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32B9E" w14:textId="77777777" w:rsidR="0070668F" w:rsidRDefault="0070668F" w:rsidP="00BB7AD6">
      <w:pPr>
        <w:pStyle w:val="VorblattDokumentstatus"/>
      </w:pPr>
      <w:bookmarkStart w:id="0" w:name="ENORM_STATUS_REGL"/>
      <w:r>
        <w:rPr>
          <w:rStyle w:val="Marker"/>
        </w:rPr>
        <w:t>Referentenentwurf</w:t>
      </w:r>
    </w:p>
    <w:p w14:paraId="5B9D0292" w14:textId="77777777" w:rsidR="0070668F" w:rsidRDefault="0070668F">
      <w:pPr>
        <w:pStyle w:val="Initiant"/>
      </w:pPr>
      <w:r>
        <w:rPr>
          <w:rStyle w:val="Marker"/>
        </w:rPr>
        <w:t xml:space="preserve">des Bundesministeriums </w:t>
      </w:r>
      <w:r w:rsidR="00EE48D5">
        <w:rPr>
          <w:rStyle w:val="Marker"/>
        </w:rPr>
        <w:t xml:space="preserve">der </w:t>
      </w:r>
      <w:r>
        <w:rPr>
          <w:rStyle w:val="Marker"/>
        </w:rPr>
        <w:t>Finanzen</w:t>
      </w:r>
    </w:p>
    <w:p w14:paraId="31788164" w14:textId="77777777" w:rsidR="00E10E2E" w:rsidRDefault="00E10E2E" w:rsidP="00F63F9C">
      <w:pPr>
        <w:pStyle w:val="VorblattBezeichnung"/>
        <w:rPr>
          <w:rStyle w:val="Marker"/>
          <w:b w:val="0"/>
        </w:rPr>
      </w:pPr>
      <w:bookmarkStart w:id="1" w:name="ENORM_KURZBEZ_ABK_VORBL_VER"/>
      <w:r w:rsidRPr="00E10E2E">
        <w:rPr>
          <w:rStyle w:val="Marker"/>
        </w:rPr>
        <w:t xml:space="preserve">Besondere Gebührenverordnung des Bundesministeriums </w:t>
      </w:r>
      <w:r w:rsidR="00EE48D5">
        <w:rPr>
          <w:rStyle w:val="Marker"/>
        </w:rPr>
        <w:t>der</w:t>
      </w:r>
      <w:r w:rsidR="00EE48D5" w:rsidRPr="00E10E2E">
        <w:rPr>
          <w:rStyle w:val="Marker"/>
        </w:rPr>
        <w:t xml:space="preserve"> </w:t>
      </w:r>
      <w:r w:rsidRPr="00E10E2E">
        <w:rPr>
          <w:rStyle w:val="Marker"/>
        </w:rPr>
        <w:t xml:space="preserve">Finanzen </w:t>
      </w:r>
      <w:r w:rsidR="00237887">
        <w:rPr>
          <w:rStyle w:val="Marker"/>
        </w:rPr>
        <w:t>zur</w:t>
      </w:r>
      <w:r w:rsidRPr="00E10E2E">
        <w:rPr>
          <w:rStyle w:val="Marker"/>
        </w:rPr>
        <w:t xml:space="preserve"> </w:t>
      </w:r>
      <w:r>
        <w:rPr>
          <w:rStyle w:val="Marker"/>
        </w:rPr>
        <w:t>Finanzdienstleistungs</w:t>
      </w:r>
      <w:r w:rsidRPr="00E10E2E">
        <w:rPr>
          <w:rStyle w:val="Marker"/>
        </w:rPr>
        <w:t xml:space="preserve">aufsicht </w:t>
      </w:r>
    </w:p>
    <w:p w14:paraId="7708B7CF" w14:textId="66B10F97" w:rsidR="0070668F" w:rsidRDefault="00891389" w:rsidP="00E10E2E">
      <w:pPr>
        <w:pStyle w:val="VorblattKurzbezeichnung-Abkrzung"/>
      </w:pPr>
      <w:r>
        <w:rPr>
          <w:rStyle w:val="Marker"/>
        </w:rPr>
        <w:t>(</w:t>
      </w:r>
      <w:r w:rsidR="00237887">
        <w:rPr>
          <w:rStyle w:val="Marker"/>
        </w:rPr>
        <w:t>Finanzdienstleistungsaufsichtsg</w:t>
      </w:r>
      <w:r w:rsidR="0070668F">
        <w:rPr>
          <w:rStyle w:val="Marker"/>
        </w:rPr>
        <w:t>ebührenverordnung</w:t>
      </w:r>
      <w:r w:rsidR="005B1AFC">
        <w:rPr>
          <w:rStyle w:val="Marker"/>
        </w:rPr>
        <w:t xml:space="preserve"> </w:t>
      </w:r>
      <w:r w:rsidR="00D75B3F">
        <w:rPr>
          <w:rStyle w:val="Marker"/>
        </w:rPr>
        <w:t>–</w:t>
      </w:r>
      <w:r w:rsidR="0070668F">
        <w:rPr>
          <w:rStyle w:val="Marker"/>
        </w:rPr>
        <w:t xml:space="preserve"> </w:t>
      </w:r>
      <w:r w:rsidR="00237887">
        <w:rPr>
          <w:rStyle w:val="Marker"/>
        </w:rPr>
        <w:t>FinDAGebV</w:t>
      </w:r>
      <w:r>
        <w:rPr>
          <w:rStyle w:val="Marker"/>
        </w:rPr>
        <w:t>)</w:t>
      </w:r>
    </w:p>
    <w:bookmarkEnd w:id="1"/>
    <w:p w14:paraId="24808247" w14:textId="77777777" w:rsidR="0070668F" w:rsidRDefault="0070668F">
      <w:pPr>
        <w:pStyle w:val="VorblattTitelProblemundZiel"/>
      </w:pPr>
      <w:r>
        <w:t>A. Problem und Ziel</w:t>
      </w:r>
    </w:p>
    <w:p w14:paraId="71129DDB" w14:textId="5A4E8484" w:rsidR="0070668F" w:rsidRDefault="00AB3EEC">
      <w:pPr>
        <w:pStyle w:val="Text"/>
      </w:pPr>
      <w:r>
        <w:rPr>
          <w:rStyle w:val="Marker"/>
        </w:rPr>
        <w:t>Die Besondere Gebührenverordnung bestimmt in Anknüpfung an die in § 1 des Bundesgebührengesetzes (BGebG) geregelte Verpflichtung</w:t>
      </w:r>
      <w:r w:rsidR="00241FE9">
        <w:rPr>
          <w:rStyle w:val="Marker"/>
        </w:rPr>
        <w:t xml:space="preserve"> des Gebührengläubigers</w:t>
      </w:r>
      <w:r>
        <w:rPr>
          <w:rStyle w:val="Marker"/>
        </w:rPr>
        <w:t>, für individuell zurechenbare öffentliche Leistungen von Bundesbehörden nach Maßgabe des BGebG und der Ge</w:t>
      </w:r>
      <w:r w:rsidR="00C300C5">
        <w:rPr>
          <w:rStyle w:val="Marker"/>
        </w:rPr>
        <w:t xml:space="preserve">bührenverordnungen nach § 22 Absatz 3 und 4 BGebG Gebühren </w:t>
      </w:r>
      <w:r w:rsidR="001F411B">
        <w:rPr>
          <w:rStyle w:val="Marker"/>
        </w:rPr>
        <w:t xml:space="preserve">vorzusehen, </w:t>
      </w:r>
      <w:r w:rsidR="00EE48D5">
        <w:rPr>
          <w:rStyle w:val="Marker"/>
        </w:rPr>
        <w:t xml:space="preserve">sämtliche </w:t>
      </w:r>
      <w:r w:rsidR="001F411B">
        <w:rPr>
          <w:rStyle w:val="Marker"/>
        </w:rPr>
        <w:t xml:space="preserve">Gebührentatbestände in einem der Zuständigkeitsbereiche des Bundesministeriums </w:t>
      </w:r>
      <w:r w:rsidR="00EE48D5">
        <w:rPr>
          <w:rStyle w:val="Marker"/>
        </w:rPr>
        <w:t xml:space="preserve">der </w:t>
      </w:r>
      <w:r w:rsidR="001F411B">
        <w:rPr>
          <w:rStyle w:val="Marker"/>
        </w:rPr>
        <w:t>Finanzen (BMF)</w:t>
      </w:r>
      <w:r w:rsidR="00D3748D">
        <w:rPr>
          <w:rStyle w:val="Marker"/>
        </w:rPr>
        <w:t>, nämlich der Bundesanstalt für Finanzdienstleistungsaufsicht (Bundesanstalt)</w:t>
      </w:r>
      <w:r w:rsidR="001F411B">
        <w:rPr>
          <w:rStyle w:val="Marker"/>
        </w:rPr>
        <w:t xml:space="preserve">. </w:t>
      </w:r>
      <w:r w:rsidR="000A0E0F">
        <w:rPr>
          <w:rStyle w:val="Marker"/>
        </w:rPr>
        <w:t xml:space="preserve">Damit wird der Regelungsauftrag nach § 22 Absatz 4 Satz 1 BGebG zum Erlass ressortspezifischer Besonderer Gebührenverordnungen </w:t>
      </w:r>
      <w:r w:rsidR="00567248">
        <w:rPr>
          <w:rStyle w:val="Marker"/>
        </w:rPr>
        <w:t>für diesen Zuständigkeitsbereich</w:t>
      </w:r>
      <w:r w:rsidR="00FE5155">
        <w:rPr>
          <w:rStyle w:val="Marker"/>
        </w:rPr>
        <w:t xml:space="preserve"> des BMF</w:t>
      </w:r>
      <w:r w:rsidR="00567248">
        <w:rPr>
          <w:rStyle w:val="Marker"/>
        </w:rPr>
        <w:t xml:space="preserve"> </w:t>
      </w:r>
      <w:r w:rsidR="000A0E0F">
        <w:rPr>
          <w:rStyle w:val="Marker"/>
        </w:rPr>
        <w:t xml:space="preserve">umgesetzt. </w:t>
      </w:r>
      <w:r w:rsidR="00E502B0">
        <w:rPr>
          <w:rStyle w:val="Marker"/>
        </w:rPr>
        <w:t xml:space="preserve">In diesem Regelungszusammenhang bestimmt die Verordnung die Anordnung von Fest- und Zeitgebühren nach § 11 BGebG </w:t>
      </w:r>
      <w:r w:rsidR="00FE5155">
        <w:rPr>
          <w:rStyle w:val="Marker"/>
        </w:rPr>
        <w:t xml:space="preserve">(§ 22 Absatz 1 Satz 2 BGebG) </w:t>
      </w:r>
      <w:r w:rsidR="00E502B0">
        <w:rPr>
          <w:rStyle w:val="Marker"/>
        </w:rPr>
        <w:t>sowie Gebühren in besonderen Fällen nach § 10 Absatz 1 Satz 3 BGebG</w:t>
      </w:r>
      <w:r w:rsidR="004A6603">
        <w:rPr>
          <w:rStyle w:val="Marker"/>
        </w:rPr>
        <w:t>.</w:t>
      </w:r>
    </w:p>
    <w:p w14:paraId="723EC002" w14:textId="5AAEA429" w:rsidR="0070668F" w:rsidRDefault="0070668F">
      <w:pPr>
        <w:pStyle w:val="VorblattTitelLsung"/>
      </w:pPr>
      <w:r>
        <w:t>B. Lösung</w:t>
      </w:r>
    </w:p>
    <w:p w14:paraId="6C590AD4" w14:textId="52EA9807" w:rsidR="0070668F" w:rsidRDefault="00AB0608">
      <w:pPr>
        <w:pStyle w:val="Text"/>
      </w:pPr>
      <w:r>
        <w:rPr>
          <w:rStyle w:val="Marker"/>
        </w:rPr>
        <w:t xml:space="preserve">Erlass einer Besonderen Gebührenverordnung des </w:t>
      </w:r>
      <w:r w:rsidR="00AB19C6">
        <w:rPr>
          <w:rStyle w:val="Marker"/>
        </w:rPr>
        <w:t>BMF</w:t>
      </w:r>
      <w:r>
        <w:rPr>
          <w:rStyle w:val="Marker"/>
        </w:rPr>
        <w:t xml:space="preserve"> für individuell zurechenbare öffentliche Lei</w:t>
      </w:r>
      <w:r w:rsidR="00821157">
        <w:rPr>
          <w:rStyle w:val="Marker"/>
        </w:rPr>
        <w:t xml:space="preserve">stungen für </w:t>
      </w:r>
      <w:r w:rsidR="00EE48D5">
        <w:rPr>
          <w:rStyle w:val="Marker"/>
        </w:rPr>
        <w:t>den</w:t>
      </w:r>
      <w:r>
        <w:rPr>
          <w:rStyle w:val="Marker"/>
        </w:rPr>
        <w:t xml:space="preserve"> Zuständigkeitsbereich</w:t>
      </w:r>
      <w:r w:rsidR="00EE48D5">
        <w:rPr>
          <w:rStyle w:val="Marker"/>
        </w:rPr>
        <w:t xml:space="preserve"> der</w:t>
      </w:r>
      <w:r w:rsidR="00D23837">
        <w:rPr>
          <w:rStyle w:val="Marker"/>
        </w:rPr>
        <w:t xml:space="preserve"> </w:t>
      </w:r>
      <w:r w:rsidR="00DA59CE">
        <w:rPr>
          <w:rStyle w:val="Marker"/>
        </w:rPr>
        <w:t>Bundesanstalt</w:t>
      </w:r>
      <w:r>
        <w:rPr>
          <w:rStyle w:val="Marker"/>
        </w:rPr>
        <w:t>.</w:t>
      </w:r>
    </w:p>
    <w:p w14:paraId="2F015BD5" w14:textId="77777777" w:rsidR="0070668F" w:rsidRDefault="0070668F">
      <w:pPr>
        <w:pStyle w:val="VorblattTitelAlternativen"/>
      </w:pPr>
      <w:r>
        <w:t>C. Alternativen</w:t>
      </w:r>
    </w:p>
    <w:p w14:paraId="622CB4BF" w14:textId="7586DF07" w:rsidR="0070668F" w:rsidRDefault="00C87073" w:rsidP="00745D72">
      <w:pPr>
        <w:pStyle w:val="Text"/>
      </w:pPr>
      <w:r>
        <w:rPr>
          <w:rStyle w:val="Marker"/>
        </w:rPr>
        <w:t xml:space="preserve">Keine, da </w:t>
      </w:r>
      <w:r w:rsidR="00FE5155">
        <w:rPr>
          <w:rStyle w:val="Marker"/>
        </w:rPr>
        <w:t>die</w:t>
      </w:r>
      <w:r w:rsidRPr="00C87073">
        <w:rPr>
          <w:rStyle w:val="Marker"/>
        </w:rPr>
        <w:t xml:space="preserve"> verschiedenen Ge</w:t>
      </w:r>
      <w:r w:rsidR="00FC713F">
        <w:rPr>
          <w:rStyle w:val="Marker"/>
        </w:rPr>
        <w:t xml:space="preserve">bührenverordnungen </w:t>
      </w:r>
      <w:r w:rsidR="00D23837">
        <w:rPr>
          <w:rStyle w:val="Marker"/>
        </w:rPr>
        <w:t xml:space="preserve">der </w:t>
      </w:r>
      <w:r w:rsidR="00FC713F">
        <w:rPr>
          <w:rStyle w:val="Marker"/>
        </w:rPr>
        <w:t xml:space="preserve">Bundesanstalt </w:t>
      </w:r>
      <w:r w:rsidR="00FE5155">
        <w:rPr>
          <w:rStyle w:val="Marker"/>
        </w:rPr>
        <w:t xml:space="preserve">nach Artikel 4 Absatz </w:t>
      </w:r>
      <w:r w:rsidR="00F331D6">
        <w:rPr>
          <w:rStyle w:val="Marker"/>
        </w:rPr>
        <w:t xml:space="preserve">49, 51, 53 und </w:t>
      </w:r>
      <w:r w:rsidR="00FE5155">
        <w:rPr>
          <w:rStyle w:val="Marker"/>
        </w:rPr>
        <w:t xml:space="preserve">77 in Verbindung mit Artikel 7 Absatz 3 des Gesetzes zur Aktualisierung der Strukturreform des Gebührenrechts des Bundes vom 18. Juli 2016 (BGBl. I S. 1666) zum </w:t>
      </w:r>
      <w:r w:rsidR="00EE48D5">
        <w:rPr>
          <w:rStyle w:val="Marker"/>
        </w:rPr>
        <w:t xml:space="preserve">1. Oktober </w:t>
      </w:r>
      <w:r>
        <w:rPr>
          <w:rStyle w:val="Marker"/>
        </w:rPr>
        <w:t xml:space="preserve">2021 </w:t>
      </w:r>
      <w:r w:rsidR="00FE5155">
        <w:rPr>
          <w:rStyle w:val="Marker"/>
        </w:rPr>
        <w:t>außer Kraft treten.</w:t>
      </w:r>
      <w:r w:rsidR="0084103F">
        <w:rPr>
          <w:rStyle w:val="Marker"/>
        </w:rPr>
        <w:t xml:space="preserve"> </w:t>
      </w:r>
    </w:p>
    <w:p w14:paraId="681EF055" w14:textId="77777777" w:rsidR="0070668F" w:rsidRPr="00A855AA" w:rsidRDefault="0070668F" w:rsidP="00745D72">
      <w:pPr>
        <w:pStyle w:val="VorblattTitelHaushaltsausgabenohneErfllungsaufwand"/>
      </w:pPr>
      <w:r w:rsidRPr="00A855AA">
        <w:t>D. Haushaltsausgaben ohne Erfüllungsaufwand</w:t>
      </w:r>
    </w:p>
    <w:p w14:paraId="05F6CAC5" w14:textId="77777777" w:rsidR="0070668F" w:rsidRDefault="0063585E" w:rsidP="00745D72">
      <w:pPr>
        <w:pStyle w:val="Text"/>
      </w:pPr>
      <w:r w:rsidRPr="0063585E">
        <w:rPr>
          <w:rStyle w:val="Marker"/>
        </w:rPr>
        <w:t>Es entstehen keine unmittelbaren Haushaltsausgaben ohne Erfüllungsaufwand für Bund, Länder und Kommunen.</w:t>
      </w:r>
    </w:p>
    <w:p w14:paraId="67CD8B88" w14:textId="77777777" w:rsidR="0070668F" w:rsidRPr="00A855AA" w:rsidRDefault="0070668F" w:rsidP="00745D72">
      <w:pPr>
        <w:pStyle w:val="VorblattTitelErfllungsaufwand"/>
      </w:pPr>
      <w:r w:rsidRPr="00A855AA">
        <w:t>E. Erfüllungsaufwand</w:t>
      </w:r>
    </w:p>
    <w:p w14:paraId="536EC170" w14:textId="77777777" w:rsidR="0070668F" w:rsidRPr="00A855AA" w:rsidRDefault="0070668F" w:rsidP="00745D72">
      <w:pPr>
        <w:pStyle w:val="VorblattTitelErfllungsaufwandBrgerinnenundBrger"/>
      </w:pPr>
      <w:r w:rsidRPr="00A855AA">
        <w:t>E.1 Erfüllungsaufwand für Bürgerinnen und Bürger</w:t>
      </w:r>
    </w:p>
    <w:p w14:paraId="5AFFC824" w14:textId="3B8632E5" w:rsidR="0070668F" w:rsidRDefault="006C02E7" w:rsidP="00745D72">
      <w:pPr>
        <w:pStyle w:val="Text"/>
      </w:pPr>
      <w:r>
        <w:rPr>
          <w:rStyle w:val="Marker"/>
        </w:rPr>
        <w:t>Durch diese Verordnung</w:t>
      </w:r>
      <w:r w:rsidR="00FF1A16" w:rsidRPr="00FF1A16">
        <w:rPr>
          <w:rStyle w:val="Marker"/>
        </w:rPr>
        <w:t xml:space="preserve"> w</w:t>
      </w:r>
      <w:r>
        <w:rPr>
          <w:rStyle w:val="Marker"/>
        </w:rPr>
        <w:t>e</w:t>
      </w:r>
      <w:r w:rsidR="00FF1A16" w:rsidRPr="00FF1A16">
        <w:rPr>
          <w:rStyle w:val="Marker"/>
        </w:rPr>
        <w:t>rden keine Gebührentatbestände neu eingeführt, bei denen die Bürgerinnen und Bürger Normadressaten sind. Es ergibt sich insofern deshalb kein Erfüllungsaufwand.</w:t>
      </w:r>
    </w:p>
    <w:p w14:paraId="21AE00D8" w14:textId="77777777" w:rsidR="0070668F" w:rsidRPr="00A855AA" w:rsidRDefault="0070668F" w:rsidP="00745D72">
      <w:pPr>
        <w:pStyle w:val="VorblattTitelErfllungsaufwandWirtschaft"/>
      </w:pPr>
      <w:r w:rsidRPr="00A855AA">
        <w:lastRenderedPageBreak/>
        <w:t>E.2 Erfüllungsaufwand für die Wirtschaft</w:t>
      </w:r>
    </w:p>
    <w:p w14:paraId="2B632A4C" w14:textId="27040157" w:rsidR="0070668F" w:rsidRDefault="004F22B2" w:rsidP="00F10821">
      <w:pPr>
        <w:pStyle w:val="Text"/>
      </w:pPr>
      <w:r w:rsidRPr="00F10821">
        <w:rPr>
          <w:rStyle w:val="Marker"/>
        </w:rPr>
        <w:t xml:space="preserve">Durch die im Zuge </w:t>
      </w:r>
      <w:r w:rsidR="00AB19C6" w:rsidRPr="00F10821">
        <w:rPr>
          <w:rStyle w:val="Marker"/>
        </w:rPr>
        <w:t>dieser Verordnung</w:t>
      </w:r>
      <w:r>
        <w:rPr>
          <w:rStyle w:val="Marker"/>
        </w:rPr>
        <w:t xml:space="preserve"> </w:t>
      </w:r>
      <w:r w:rsidRPr="00F10821">
        <w:rPr>
          <w:rStyle w:val="Marker"/>
        </w:rPr>
        <w:t>neu geschaffenen Gebührentatbestände entsteht der Wirtschaft lediglich ein vernachlässigbarer laufender Erfüllungsaufwand</w:t>
      </w:r>
      <w:r w:rsidR="007262EF" w:rsidRPr="007262EF">
        <w:rPr>
          <w:color w:val="0000FF"/>
        </w:rPr>
        <w:t xml:space="preserve"> für die Begleichung der Gebühren in Höhe von rechnerisch </w:t>
      </w:r>
      <w:r w:rsidR="00BA5E6C">
        <w:rPr>
          <w:color w:val="0000FF"/>
        </w:rPr>
        <w:t>rund 240 Euro</w:t>
      </w:r>
      <w:r w:rsidR="007262EF" w:rsidRPr="007262EF">
        <w:rPr>
          <w:color w:val="0000FF"/>
        </w:rPr>
        <w:t>.</w:t>
      </w:r>
      <w:r w:rsidRPr="00F10821">
        <w:rPr>
          <w:rStyle w:val="Marker"/>
        </w:rPr>
        <w:t xml:space="preserve"> Mit </w:t>
      </w:r>
      <w:r w:rsidR="007262EF" w:rsidRPr="007262EF">
        <w:rPr>
          <w:color w:val="0000FF"/>
        </w:rPr>
        <w:t>einmaligem Umstellungsaufwand</w:t>
      </w:r>
      <w:r w:rsidRPr="00F10821">
        <w:rPr>
          <w:rStyle w:val="Marker"/>
        </w:rPr>
        <w:t xml:space="preserve"> ist nicht zu rechnen. </w:t>
      </w:r>
    </w:p>
    <w:p w14:paraId="165A788F" w14:textId="77777777" w:rsidR="0070668F" w:rsidRPr="00A855AA" w:rsidRDefault="0070668F" w:rsidP="00745D72">
      <w:pPr>
        <w:pStyle w:val="VorblattTitelBrokratiekostenausInformationspflichten"/>
      </w:pPr>
      <w:r w:rsidRPr="00A855AA">
        <w:t>Davon Bürokratiekosten aus Informationspflichten</w:t>
      </w:r>
    </w:p>
    <w:p w14:paraId="27CFBC59" w14:textId="77777777" w:rsidR="0070668F" w:rsidRDefault="00607C1A" w:rsidP="00745D72">
      <w:pPr>
        <w:pStyle w:val="Text"/>
        <w:rPr>
          <w:rStyle w:val="Marker"/>
        </w:rPr>
      </w:pPr>
      <w:r>
        <w:rPr>
          <w:rStyle w:val="Marker"/>
        </w:rPr>
        <w:t xml:space="preserve">Durch die neu geschaffenen Gebührentatbestände entstehen keine Bürokratiekosten aus Informationspflichten. </w:t>
      </w:r>
      <w:bookmarkStart w:id="2" w:name="_GoBack"/>
      <w:bookmarkEnd w:id="2"/>
    </w:p>
    <w:p w14:paraId="67797739" w14:textId="77777777" w:rsidR="0070668F" w:rsidRPr="00A855AA" w:rsidRDefault="0070668F" w:rsidP="00745D72">
      <w:pPr>
        <w:pStyle w:val="VorblattTitelErfllungsaufwandVerwaltung"/>
      </w:pPr>
      <w:r w:rsidRPr="00A855AA">
        <w:t>E.3 Erfüllungsaufwand der Verwaltung</w:t>
      </w:r>
    </w:p>
    <w:p w14:paraId="39DFBE31" w14:textId="36CE983E" w:rsidR="0070668F" w:rsidRDefault="00ED681E" w:rsidP="00745D72">
      <w:pPr>
        <w:pStyle w:val="Text"/>
      </w:pPr>
      <w:r>
        <w:rPr>
          <w:rStyle w:val="Marker"/>
        </w:rPr>
        <w:t xml:space="preserve">Für die Bundesanstalt ist mit einem jährlichen laufenden Erfüllungsaufwand in Höhe von </w:t>
      </w:r>
      <w:r w:rsidR="007262EF">
        <w:rPr>
          <w:rStyle w:val="Marker"/>
        </w:rPr>
        <w:t xml:space="preserve">rund </w:t>
      </w:r>
      <w:r w:rsidR="00482B16">
        <w:rPr>
          <w:rStyle w:val="Marker"/>
        </w:rPr>
        <w:t>13.</w:t>
      </w:r>
      <w:r w:rsidR="007262EF">
        <w:rPr>
          <w:rStyle w:val="Marker"/>
        </w:rPr>
        <w:t>000</w:t>
      </w:r>
      <w:r>
        <w:rPr>
          <w:rStyle w:val="Marker"/>
        </w:rPr>
        <w:t xml:space="preserve"> Euro zu rechnen. Einmaliger Erfüllungsaufwand fällt nicht an. </w:t>
      </w:r>
    </w:p>
    <w:p w14:paraId="57903AA3" w14:textId="77777777" w:rsidR="0070668F" w:rsidRPr="00A855AA" w:rsidRDefault="0070668F" w:rsidP="00745D72">
      <w:pPr>
        <w:pStyle w:val="VorblattTitelWeitereKosten"/>
      </w:pPr>
      <w:r w:rsidRPr="00A855AA">
        <w:t>F. Weitere Kosten</w:t>
      </w:r>
    </w:p>
    <w:p w14:paraId="53265B13" w14:textId="58ABDF3A" w:rsidR="0070668F" w:rsidRDefault="00362743" w:rsidP="00745D72">
      <w:pPr>
        <w:pStyle w:val="Text"/>
      </w:pPr>
      <w:r>
        <w:rPr>
          <w:rStyle w:val="Marker"/>
        </w:rPr>
        <w:t xml:space="preserve">Infolge des Inkrafttretens der </w:t>
      </w:r>
      <w:r w:rsidR="00237887">
        <w:rPr>
          <w:rStyle w:val="Marker"/>
        </w:rPr>
        <w:t>FinDAGebV</w:t>
      </w:r>
      <w:r>
        <w:rPr>
          <w:rStyle w:val="Marker"/>
        </w:rPr>
        <w:t xml:space="preserve"> entstehen den Normadressaten Bürger und Wirtschaft </w:t>
      </w:r>
      <w:r w:rsidR="00C01BDB">
        <w:rPr>
          <w:rStyle w:val="Marker"/>
        </w:rPr>
        <w:t>unter Berücksichtigung aller Aktualisierungen und im Einzelfall neu eingeführte</w:t>
      </w:r>
      <w:r w:rsidR="000909D4">
        <w:rPr>
          <w:rStyle w:val="Marker"/>
        </w:rPr>
        <w:t>r</w:t>
      </w:r>
      <w:r w:rsidR="00C01BDB">
        <w:rPr>
          <w:rStyle w:val="Marker"/>
        </w:rPr>
        <w:t xml:space="preserve"> Gebührensätzen in der Gesamtsicht </w:t>
      </w:r>
      <w:r w:rsidR="00992B81">
        <w:rPr>
          <w:rStyle w:val="Marker"/>
        </w:rPr>
        <w:t>keine</w:t>
      </w:r>
      <w:r>
        <w:rPr>
          <w:rStyle w:val="Marker"/>
        </w:rPr>
        <w:t xml:space="preserve"> zusätzliche</w:t>
      </w:r>
      <w:r w:rsidR="00992B81">
        <w:rPr>
          <w:rStyle w:val="Marker"/>
        </w:rPr>
        <w:t>n</w:t>
      </w:r>
      <w:r>
        <w:rPr>
          <w:rStyle w:val="Marker"/>
        </w:rPr>
        <w:t xml:space="preserve"> jährliche</w:t>
      </w:r>
      <w:r w:rsidR="00992B81">
        <w:rPr>
          <w:rStyle w:val="Marker"/>
        </w:rPr>
        <w:t>n</w:t>
      </w:r>
      <w:r>
        <w:rPr>
          <w:rStyle w:val="Marker"/>
        </w:rPr>
        <w:t xml:space="preserve"> weitere</w:t>
      </w:r>
      <w:r w:rsidR="00992B81">
        <w:rPr>
          <w:rStyle w:val="Marker"/>
        </w:rPr>
        <w:t>n</w:t>
      </w:r>
      <w:r>
        <w:rPr>
          <w:rStyle w:val="Marker"/>
        </w:rPr>
        <w:t xml:space="preserve"> Kosten</w:t>
      </w:r>
      <w:r w:rsidR="008A24E8">
        <w:rPr>
          <w:rStyle w:val="Marker"/>
        </w:rPr>
        <w:t>, sondern eine Entlastung in Höhe von rund 83.000 Euro</w:t>
      </w:r>
      <w:r w:rsidR="00C01806">
        <w:rPr>
          <w:rStyle w:val="Marker"/>
        </w:rPr>
        <w:t xml:space="preserve">. Auswirkungen auf Einzelpreise und das Preisniveau, insbesondere auf das Verbraucherpreisniveau, sind nicht zu erwarten. </w:t>
      </w:r>
    </w:p>
    <w:p w14:paraId="0180DC45" w14:textId="77777777" w:rsidR="0070668F" w:rsidRDefault="0070668F" w:rsidP="0070668F">
      <w:pPr>
        <w:sectPr w:rsidR="0070668F" w:rsidSect="000F5548">
          <w:headerReference w:type="default" r:id="rId8"/>
          <w:headerReference w:type="first" r:id="rId9"/>
          <w:pgSz w:w="11907" w:h="16839"/>
          <w:pgMar w:top="1134" w:right="1417" w:bottom="1134" w:left="1701" w:header="709" w:footer="709" w:gutter="0"/>
          <w:pgNumType w:start="1"/>
          <w:cols w:space="708"/>
          <w:titlePg/>
          <w:docGrid w:linePitch="360"/>
        </w:sectPr>
      </w:pPr>
    </w:p>
    <w:p w14:paraId="478EF9EA" w14:textId="77777777" w:rsidR="0070668F" w:rsidRDefault="0070668F" w:rsidP="00745D72">
      <w:pPr>
        <w:pStyle w:val="Dokumentstatus"/>
      </w:pPr>
      <w:r w:rsidRPr="0070668F">
        <w:lastRenderedPageBreak/>
        <w:t>Referentenentwurf</w:t>
      </w:r>
      <w:bookmarkEnd w:id="0"/>
      <w:r>
        <w:t xml:space="preserve"> </w:t>
      </w:r>
      <w:r w:rsidRPr="0070668F">
        <w:t xml:space="preserve">Bundesministerium </w:t>
      </w:r>
      <w:r w:rsidR="00EE48D5">
        <w:t>der</w:t>
      </w:r>
      <w:r w:rsidR="00EE48D5" w:rsidRPr="0070668F">
        <w:t xml:space="preserve"> </w:t>
      </w:r>
      <w:r w:rsidRPr="0070668F">
        <w:t>Finanzen</w:t>
      </w:r>
    </w:p>
    <w:p w14:paraId="53165E59" w14:textId="77777777" w:rsidR="00E10E2E" w:rsidRDefault="002E2B75" w:rsidP="00524B80">
      <w:pPr>
        <w:pStyle w:val="BezeichnungStammdokument"/>
      </w:pPr>
      <w:r w:rsidRPr="002E2B75">
        <w:t xml:space="preserve">Besondere Gebührenverordnung des Bundesministeriums </w:t>
      </w:r>
      <w:r w:rsidR="00EE48D5">
        <w:t>der</w:t>
      </w:r>
      <w:r w:rsidR="00EE48D5" w:rsidRPr="002E2B75">
        <w:t xml:space="preserve"> </w:t>
      </w:r>
      <w:r w:rsidRPr="002E2B75">
        <w:t xml:space="preserve">Finanzen </w:t>
      </w:r>
      <w:r w:rsidR="004F2EFE">
        <w:t>zur</w:t>
      </w:r>
      <w:r w:rsidRPr="002E2B75">
        <w:t xml:space="preserve"> Finanzdienstleistungsaufsicht </w:t>
      </w:r>
    </w:p>
    <w:p w14:paraId="1C2E678F" w14:textId="77777777" w:rsidR="0070668F" w:rsidRDefault="0070668F" w:rsidP="00E10E2E">
      <w:pPr>
        <w:pStyle w:val="Kurzbezeichnung-AbkrzungStammdokument"/>
      </w:pPr>
      <w:bookmarkStart w:id="3" w:name="DQPErrorScope89C7F01A2A6641B4A1A238A2E77"/>
      <w:bookmarkStart w:id="4" w:name="DQPErrorScope5B3A10F483BA4B3C9FB1CA7EDC7"/>
      <w:bookmarkStart w:id="5" w:name="DQPErrorScope2A44175B965D4789A57B131151A"/>
      <w:bookmarkStart w:id="6" w:name="DQPErrorScope797B516956BB4D3C9DB2A1981AD"/>
      <w:r>
        <w:t>(</w:t>
      </w:r>
      <w:r w:rsidR="004F2EFE">
        <w:t>Finanzdienstleistungsaufsichtsgebührenverordnung - FinDAGebV</w:t>
      </w:r>
      <w:r>
        <w:t>)</w:t>
      </w:r>
      <w:bookmarkEnd w:id="3"/>
      <w:bookmarkEnd w:id="4"/>
      <w:bookmarkEnd w:id="5"/>
      <w:bookmarkEnd w:id="6"/>
    </w:p>
    <w:p w14:paraId="3B4789A7" w14:textId="77777777" w:rsidR="0070668F" w:rsidRDefault="0070668F" w:rsidP="00745D72">
      <w:pPr>
        <w:pStyle w:val="AusfertigungsdatumStammdokument"/>
      </w:pPr>
      <w:r>
        <w:t>Vom ...</w:t>
      </w:r>
    </w:p>
    <w:p w14:paraId="4278A80E" w14:textId="0078678F" w:rsidR="0070668F" w:rsidRDefault="0070668F" w:rsidP="00745D72">
      <w:pPr>
        <w:pStyle w:val="EingangsformelStandardStammdokument"/>
      </w:pPr>
      <w:r>
        <w:t xml:space="preserve">Auf Grund des § </w:t>
      </w:r>
      <w:r w:rsidR="00650399">
        <w:rPr>
          <w:rStyle w:val="Marker"/>
        </w:rPr>
        <w:t>22 Absatz 4</w:t>
      </w:r>
      <w:r>
        <w:t xml:space="preserve"> </w:t>
      </w:r>
      <w:r w:rsidR="00FE5155">
        <w:t xml:space="preserve">Satz 1 in Verbindung mit Absatz 1 Satz 2 </w:t>
      </w:r>
      <w:r>
        <w:t xml:space="preserve">des </w:t>
      </w:r>
      <w:r w:rsidR="00650399">
        <w:rPr>
          <w:rStyle w:val="Marker"/>
        </w:rPr>
        <w:t>Bundesgebührengesetzes</w:t>
      </w:r>
      <w:r>
        <w:t xml:space="preserve"> vom </w:t>
      </w:r>
      <w:r w:rsidR="000952DA">
        <w:rPr>
          <w:rStyle w:val="Marker"/>
        </w:rPr>
        <w:t>7. August 2013</w:t>
      </w:r>
      <w:r>
        <w:t xml:space="preserve"> (BGBl. I S. </w:t>
      </w:r>
      <w:r w:rsidR="000952DA">
        <w:rPr>
          <w:rStyle w:val="Marker"/>
        </w:rPr>
        <w:t>3154</w:t>
      </w:r>
      <w:r>
        <w:t>)</w:t>
      </w:r>
      <w:r w:rsidR="00DD47BD">
        <w:t xml:space="preserve"> </w:t>
      </w:r>
      <w:r>
        <w:t>verordne</w:t>
      </w:r>
      <w:r w:rsidR="00DD47BD">
        <w:rPr>
          <w:rStyle w:val="Marker"/>
        </w:rPr>
        <w:t>t das Bundesministerium der Finanzen</w:t>
      </w:r>
      <w:r>
        <w:t>:</w:t>
      </w:r>
    </w:p>
    <w:p w14:paraId="29D3F981" w14:textId="77777777" w:rsidR="0070668F" w:rsidRDefault="0070668F" w:rsidP="0070668F">
      <w:pPr>
        <w:pStyle w:val="ParagraphBezeichner"/>
      </w:pPr>
    </w:p>
    <w:p w14:paraId="44178A3A" w14:textId="77777777" w:rsidR="0070668F" w:rsidRDefault="001F1407" w:rsidP="00745D72">
      <w:pPr>
        <w:pStyle w:val="Paragraphberschrift"/>
      </w:pPr>
      <w:r>
        <w:rPr>
          <w:rStyle w:val="Marker"/>
        </w:rPr>
        <w:t xml:space="preserve">Erhebung von Gebühren </w:t>
      </w:r>
    </w:p>
    <w:p w14:paraId="561EAE08" w14:textId="77777777" w:rsidR="0070668F" w:rsidRDefault="004F2EFE" w:rsidP="001F1407">
      <w:pPr>
        <w:pStyle w:val="JuristischerAbsatznichtnummeriert"/>
        <w:rPr>
          <w:rStyle w:val="Marker"/>
        </w:rPr>
      </w:pPr>
      <w:r>
        <w:rPr>
          <w:rStyle w:val="Marker"/>
        </w:rPr>
        <w:t>D</w:t>
      </w:r>
      <w:r w:rsidR="00FC713F">
        <w:rPr>
          <w:rStyle w:val="Marker"/>
        </w:rPr>
        <w:t>ie Bundesanstalt für</w:t>
      </w:r>
      <w:r w:rsidR="00B20174">
        <w:rPr>
          <w:rStyle w:val="Marker"/>
        </w:rPr>
        <w:t xml:space="preserve"> Finanzdienstleistungsaufsicht</w:t>
      </w:r>
      <w:r w:rsidR="00FC713F">
        <w:rPr>
          <w:rStyle w:val="Marker"/>
        </w:rPr>
        <w:t xml:space="preserve"> (Bundesanstalt) </w:t>
      </w:r>
      <w:r>
        <w:rPr>
          <w:rStyle w:val="Marker"/>
        </w:rPr>
        <w:t xml:space="preserve">erhebt </w:t>
      </w:r>
      <w:r w:rsidR="00FC713F">
        <w:rPr>
          <w:rStyle w:val="Marker"/>
        </w:rPr>
        <w:t xml:space="preserve">Gebühren für individuell zurechenbare öffentliche Leistungen, die aufgrund der folgenden Vorschriften erbracht werden: </w:t>
      </w:r>
    </w:p>
    <w:p w14:paraId="72075660" w14:textId="77777777" w:rsidR="006373AD" w:rsidRDefault="004C3273" w:rsidP="004C3273">
      <w:pPr>
        <w:pStyle w:val="NummerierungStufe1"/>
      </w:pPr>
      <w:r w:rsidRPr="004C3273">
        <w:t>Wertpapierhandelsgesetz</w:t>
      </w:r>
      <w:r w:rsidR="001A728C">
        <w:t>;</w:t>
      </w:r>
    </w:p>
    <w:p w14:paraId="1E89892D" w14:textId="77777777" w:rsidR="004C3273" w:rsidRDefault="004C3273" w:rsidP="004C3273">
      <w:pPr>
        <w:pStyle w:val="NummerierungStufe1"/>
      </w:pPr>
      <w:r w:rsidRPr="004C3273">
        <w:t>Wertpapiererwerbs- und Übernahmegesetz</w:t>
      </w:r>
      <w:r w:rsidR="001A728C">
        <w:t>;</w:t>
      </w:r>
    </w:p>
    <w:p w14:paraId="1D605732" w14:textId="77777777" w:rsidR="004C3273" w:rsidRDefault="004C3273" w:rsidP="004C3273">
      <w:pPr>
        <w:pStyle w:val="NummerierungStufe1"/>
      </w:pPr>
      <w:r w:rsidRPr="004C3273">
        <w:t>Wertpapierprospektgesetz</w:t>
      </w:r>
      <w:r w:rsidR="001A728C">
        <w:t>;</w:t>
      </w:r>
    </w:p>
    <w:p w14:paraId="13FDD675" w14:textId="77777777" w:rsidR="004C3273" w:rsidRDefault="004C3273" w:rsidP="004C3273">
      <w:pPr>
        <w:pStyle w:val="NummerierungStufe1"/>
      </w:pPr>
      <w:r w:rsidRPr="004C3273">
        <w:t>Verordnung (EU) 2017/1129</w:t>
      </w:r>
      <w:r w:rsidR="001A728C">
        <w:t>;</w:t>
      </w:r>
    </w:p>
    <w:p w14:paraId="0C191050" w14:textId="77777777" w:rsidR="004C3273" w:rsidRDefault="00B97FFD" w:rsidP="00B97FFD">
      <w:pPr>
        <w:pStyle w:val="NummerierungStufe1"/>
      </w:pPr>
      <w:r w:rsidRPr="00B97FFD">
        <w:t>Vermögensanlagengesetz</w:t>
      </w:r>
      <w:r w:rsidR="001A728C">
        <w:t>;</w:t>
      </w:r>
    </w:p>
    <w:p w14:paraId="38937D51" w14:textId="77777777" w:rsidR="00B97FFD" w:rsidRDefault="005A74B0" w:rsidP="005A74B0">
      <w:pPr>
        <w:pStyle w:val="NummerierungStufe1"/>
      </w:pPr>
      <w:r w:rsidRPr="005A74B0">
        <w:t>Kreditwesengesetz</w:t>
      </w:r>
      <w:r w:rsidR="001A728C">
        <w:t>;</w:t>
      </w:r>
    </w:p>
    <w:p w14:paraId="0D3B655E" w14:textId="77777777" w:rsidR="005A74B0" w:rsidRDefault="005A74B0" w:rsidP="005A74B0">
      <w:pPr>
        <w:pStyle w:val="NummerierungStufe1"/>
      </w:pPr>
      <w:r w:rsidRPr="005A74B0">
        <w:t>Verordnung (EU) Nr. 575/2013</w:t>
      </w:r>
      <w:r w:rsidR="001A728C">
        <w:t>;</w:t>
      </w:r>
    </w:p>
    <w:p w14:paraId="3AAC91ED" w14:textId="77777777" w:rsidR="005A74B0" w:rsidRDefault="005A74B0" w:rsidP="005A74B0">
      <w:pPr>
        <w:pStyle w:val="NummerierungStufe1"/>
      </w:pPr>
      <w:r w:rsidRPr="005A74B0">
        <w:t>Verordnung (EU) Nr. 1024/2013</w:t>
      </w:r>
      <w:r w:rsidR="001A728C">
        <w:t>;</w:t>
      </w:r>
    </w:p>
    <w:p w14:paraId="09671595" w14:textId="77777777" w:rsidR="005A74B0" w:rsidRDefault="005A74B0" w:rsidP="005A74B0">
      <w:pPr>
        <w:pStyle w:val="NummerierungStufe1"/>
      </w:pPr>
      <w:r w:rsidRPr="005A74B0">
        <w:t>Liquiditätsverordnung</w:t>
      </w:r>
      <w:r w:rsidR="001A728C">
        <w:t>;</w:t>
      </w:r>
    </w:p>
    <w:p w14:paraId="52B3987F" w14:textId="77777777" w:rsidR="005A74B0" w:rsidRDefault="005A74B0" w:rsidP="005A74B0">
      <w:pPr>
        <w:pStyle w:val="NummerierungStufe1"/>
      </w:pPr>
      <w:r w:rsidRPr="005A74B0">
        <w:t>Solvabilitätsverordnung</w:t>
      </w:r>
      <w:r w:rsidR="00190E08">
        <w:t>;</w:t>
      </w:r>
    </w:p>
    <w:p w14:paraId="4EEE0FC9" w14:textId="77777777" w:rsidR="005A74B0" w:rsidRDefault="00D4103E" w:rsidP="00D4103E">
      <w:pPr>
        <w:pStyle w:val="NummerierungStufe1"/>
      </w:pPr>
      <w:r w:rsidRPr="00D4103E">
        <w:t>Anlegerentschädigungsgesetz</w:t>
      </w:r>
      <w:r w:rsidR="00190E08">
        <w:t>;</w:t>
      </w:r>
    </w:p>
    <w:p w14:paraId="1DE06F15" w14:textId="77777777" w:rsidR="00D4103E" w:rsidRDefault="0087039B" w:rsidP="0087039B">
      <w:pPr>
        <w:pStyle w:val="NummerierungStufe1"/>
      </w:pPr>
      <w:r w:rsidRPr="0087039B">
        <w:t>Gesetz über die Bundesanstalt für Finanzdienstleistungsaufsicht (</w:t>
      </w:r>
      <w:bookmarkStart w:id="7" w:name="DQPErrorScopeE81F11561D904B8C81CE7D36EE9"/>
      <w:r w:rsidRPr="0087039B">
        <w:t>Finanzdienstleistungsaufsichtsgesetz</w:t>
      </w:r>
      <w:bookmarkEnd w:id="7"/>
      <w:r>
        <w:t>)</w:t>
      </w:r>
      <w:r w:rsidR="00190E08">
        <w:t>;</w:t>
      </w:r>
    </w:p>
    <w:p w14:paraId="46124308" w14:textId="77777777" w:rsidR="005A0BCD" w:rsidRDefault="005A0BCD" w:rsidP="005A0BCD">
      <w:pPr>
        <w:pStyle w:val="NummerierungStufe1"/>
      </w:pPr>
      <w:r w:rsidRPr="005A0BCD">
        <w:t xml:space="preserve">Verordnung über die Umlegung von Kosten der Bilanzkontrolle nach § 17d des </w:t>
      </w:r>
      <w:bookmarkStart w:id="8" w:name="DQPErrorScopeE5ABC2F6F98B4F8AB520834A394"/>
      <w:r w:rsidRPr="005A0BCD">
        <w:t>Finanzdienstleistungsaufsichtsgesetzes</w:t>
      </w:r>
      <w:bookmarkEnd w:id="8"/>
      <w:r w:rsidR="00190E08">
        <w:t>;</w:t>
      </w:r>
    </w:p>
    <w:p w14:paraId="45A271E8" w14:textId="77777777" w:rsidR="005A0BCD" w:rsidRDefault="006A7115" w:rsidP="005A0BCD">
      <w:pPr>
        <w:pStyle w:val="NummerierungStufe1"/>
      </w:pPr>
      <w:r>
        <w:t>Zahlungsdiensteaufsichtsgesetz</w:t>
      </w:r>
      <w:r w:rsidR="00190E08">
        <w:t>;</w:t>
      </w:r>
    </w:p>
    <w:p w14:paraId="03F8AF9F" w14:textId="77777777" w:rsidR="005A0BCD" w:rsidRDefault="005A0BCD" w:rsidP="005A0BCD">
      <w:pPr>
        <w:pStyle w:val="NummerierungStufe1"/>
      </w:pPr>
      <w:r w:rsidRPr="005A0BCD">
        <w:t>Zahlungsinstituts-Eigenkapitalverordnung</w:t>
      </w:r>
      <w:r w:rsidR="00190E08">
        <w:t>;</w:t>
      </w:r>
    </w:p>
    <w:p w14:paraId="76760E2C" w14:textId="77777777" w:rsidR="005A0BCD" w:rsidRDefault="005A0BCD" w:rsidP="005A0BCD">
      <w:pPr>
        <w:pStyle w:val="NummerierungStufe1"/>
      </w:pPr>
      <w:r w:rsidRPr="005A0BCD">
        <w:t>Einlagensicherungsgesetz</w:t>
      </w:r>
      <w:r w:rsidR="00190E08">
        <w:t>;</w:t>
      </w:r>
    </w:p>
    <w:p w14:paraId="2A0A9CA8" w14:textId="77777777" w:rsidR="005A0BCD" w:rsidRDefault="005A0BCD" w:rsidP="005A0BCD">
      <w:pPr>
        <w:pStyle w:val="NummerierungStufe1"/>
      </w:pPr>
      <w:r>
        <w:lastRenderedPageBreak/>
        <w:t>Zahlungskontengesetz</w:t>
      </w:r>
      <w:r w:rsidR="00190E08">
        <w:t>;</w:t>
      </w:r>
    </w:p>
    <w:p w14:paraId="74289772" w14:textId="77777777" w:rsidR="005A0BCD" w:rsidRDefault="005A0BCD" w:rsidP="005A0BCD">
      <w:pPr>
        <w:pStyle w:val="NummerierungStufe1"/>
      </w:pPr>
      <w:r w:rsidRPr="005A0BCD">
        <w:t>Kapitalanlagegesetzbuch</w:t>
      </w:r>
      <w:r w:rsidR="00190E08">
        <w:t>;</w:t>
      </w:r>
    </w:p>
    <w:p w14:paraId="5446D604" w14:textId="77777777" w:rsidR="005A0BCD" w:rsidRDefault="005A0BCD" w:rsidP="005A0BCD">
      <w:pPr>
        <w:pStyle w:val="NummerierungStufe1"/>
      </w:pPr>
      <w:r w:rsidRPr="005A0BCD">
        <w:t>Verordnung (EU) Nr. 346/2013</w:t>
      </w:r>
      <w:r w:rsidR="00190E08">
        <w:t>;</w:t>
      </w:r>
    </w:p>
    <w:p w14:paraId="3C8D3CFB" w14:textId="77777777" w:rsidR="005A0BCD" w:rsidRDefault="005A0BCD" w:rsidP="005A0BCD">
      <w:pPr>
        <w:pStyle w:val="NummerierungStufe1"/>
      </w:pPr>
      <w:r w:rsidRPr="005A0BCD">
        <w:t>Verordnung (EU) 2015/760</w:t>
      </w:r>
      <w:r w:rsidR="00403B0F">
        <w:t>;</w:t>
      </w:r>
    </w:p>
    <w:p w14:paraId="116947BF" w14:textId="77777777" w:rsidR="005A0BCD" w:rsidRDefault="006A7115" w:rsidP="006A7115">
      <w:pPr>
        <w:pStyle w:val="NummerierungStufe1"/>
      </w:pPr>
      <w:r w:rsidRPr="006A7115">
        <w:t>Derivateverordnung</w:t>
      </w:r>
      <w:r w:rsidR="00190E08">
        <w:t>;</w:t>
      </w:r>
    </w:p>
    <w:p w14:paraId="0EF226B5" w14:textId="77777777" w:rsidR="006A7115" w:rsidRDefault="006A7115" w:rsidP="006A7115">
      <w:pPr>
        <w:pStyle w:val="NummerierungStufe1"/>
      </w:pPr>
      <w:r w:rsidRPr="006A7115">
        <w:t>Verordnung (EU) Nr. 345/2013</w:t>
      </w:r>
      <w:r w:rsidR="00190E08">
        <w:t>;</w:t>
      </w:r>
    </w:p>
    <w:p w14:paraId="7AC3A9B1" w14:textId="77777777" w:rsidR="006A7115" w:rsidRDefault="006A7115" w:rsidP="006A7115">
      <w:pPr>
        <w:pStyle w:val="NummerierungStufe1"/>
      </w:pPr>
      <w:r w:rsidRPr="006A7115">
        <w:t>Geldwäschegesetz</w:t>
      </w:r>
      <w:r w:rsidR="00190E08">
        <w:t>;</w:t>
      </w:r>
    </w:p>
    <w:p w14:paraId="3F51F77E" w14:textId="77777777" w:rsidR="00AC5619" w:rsidRPr="00A44CE9" w:rsidRDefault="00AC5619" w:rsidP="00745D72">
      <w:pPr>
        <w:pStyle w:val="NummerierungStufe1"/>
        <w:rPr>
          <w:i/>
        </w:rPr>
      </w:pPr>
      <w:r w:rsidRPr="00AC5619">
        <w:t>Pfandbriefgesetz</w:t>
      </w:r>
      <w:r w:rsidR="00190E08">
        <w:t>;</w:t>
      </w:r>
    </w:p>
    <w:p w14:paraId="469070EB" w14:textId="77777777" w:rsidR="00A44CE9" w:rsidRPr="003F5801" w:rsidRDefault="003F5801" w:rsidP="003F5801">
      <w:pPr>
        <w:pStyle w:val="NummerierungStufe1"/>
        <w:rPr>
          <w:i/>
        </w:rPr>
      </w:pPr>
      <w:r w:rsidRPr="003F5801">
        <w:t>Versicherungsaufsichtsgesetz</w:t>
      </w:r>
      <w:r w:rsidR="00190E08">
        <w:t>;</w:t>
      </w:r>
    </w:p>
    <w:p w14:paraId="2E48C08A" w14:textId="77777777" w:rsidR="003F5801" w:rsidRDefault="00A21875" w:rsidP="006D7776">
      <w:pPr>
        <w:pStyle w:val="NummerierungStufe1"/>
      </w:pPr>
      <w:r>
        <w:t>Gesetz</w:t>
      </w:r>
      <w:r w:rsidR="006D7776" w:rsidRPr="006D7776">
        <w:t xml:space="preserve"> über Bausparkassen</w:t>
      </w:r>
      <w:r w:rsidR="00190E08">
        <w:t>;</w:t>
      </w:r>
    </w:p>
    <w:p w14:paraId="380F2774" w14:textId="77777777" w:rsidR="00A21875" w:rsidRDefault="00A21875" w:rsidP="00A21875">
      <w:pPr>
        <w:pStyle w:val="NummerierungStufe1"/>
      </w:pPr>
      <w:r w:rsidRPr="00A21875">
        <w:t>Bausparkassen-Verordnung</w:t>
      </w:r>
      <w:r w:rsidR="00190E08">
        <w:t>;</w:t>
      </w:r>
    </w:p>
    <w:p w14:paraId="38696542" w14:textId="77777777" w:rsidR="00A21875" w:rsidRDefault="00A21875" w:rsidP="00A21875">
      <w:pPr>
        <w:pStyle w:val="NummerierungStufe1"/>
      </w:pPr>
      <w:r w:rsidRPr="00A21875">
        <w:t>Verordnung (EU) Nr. 648/2012</w:t>
      </w:r>
      <w:r w:rsidR="00190E08">
        <w:t>;</w:t>
      </w:r>
    </w:p>
    <w:p w14:paraId="3E5E5FD5" w14:textId="77777777" w:rsidR="00A21875" w:rsidRDefault="00A21875" w:rsidP="00A21875">
      <w:pPr>
        <w:pStyle w:val="NummerierungStufe1"/>
      </w:pPr>
      <w:r w:rsidRPr="00A21875">
        <w:t>Delegie</w:t>
      </w:r>
      <w:r w:rsidR="00F718E3">
        <w:t>rte Verordnung (EU) 2015/2205,</w:t>
      </w:r>
      <w:r w:rsidRPr="00A21875">
        <w:t xml:space="preserve"> Delegierte Ve</w:t>
      </w:r>
      <w:r w:rsidR="00F718E3">
        <w:t>rordnung (EU) 2016/592 und Delegierte</w:t>
      </w:r>
      <w:r w:rsidRPr="00A21875">
        <w:t xml:space="preserve"> Verordnung (EU) 2016/1178</w:t>
      </w:r>
      <w:r w:rsidR="00190E08">
        <w:t>;</w:t>
      </w:r>
    </w:p>
    <w:p w14:paraId="458F3376" w14:textId="77777777" w:rsidR="00D10C44" w:rsidRDefault="00712C14" w:rsidP="00745D72">
      <w:pPr>
        <w:pStyle w:val="NummerierungStufe1"/>
      </w:pPr>
      <w:r>
        <w:t>Delegierte Verordnung (EU) 2016/2251;</w:t>
      </w:r>
    </w:p>
    <w:p w14:paraId="21B621D7" w14:textId="77777777" w:rsidR="00A21875" w:rsidRDefault="00C97A72" w:rsidP="00C97A72">
      <w:pPr>
        <w:pStyle w:val="NummerierungStufe1"/>
      </w:pPr>
      <w:r w:rsidRPr="00C97A72">
        <w:t>Verordnung (EU) Nr. 909/2014</w:t>
      </w:r>
      <w:r w:rsidR="00190E08">
        <w:t>;</w:t>
      </w:r>
    </w:p>
    <w:p w14:paraId="633D0521" w14:textId="77777777" w:rsidR="00C97A72" w:rsidRDefault="00C97A72" w:rsidP="00C97A72">
      <w:pPr>
        <w:pStyle w:val="NummerierungStufe1"/>
      </w:pPr>
      <w:r w:rsidRPr="00C97A72">
        <w:t>Verordnung (EU) Nr. 600/2014</w:t>
      </w:r>
      <w:r w:rsidR="00190E08">
        <w:t>;</w:t>
      </w:r>
    </w:p>
    <w:p w14:paraId="36FA9C87" w14:textId="77777777" w:rsidR="00C97A72" w:rsidRDefault="00C97A72" w:rsidP="00C97A72">
      <w:pPr>
        <w:pStyle w:val="NummerierungStufe1"/>
      </w:pPr>
      <w:r w:rsidRPr="00C97A72">
        <w:t>Verordnung (EU) Nr. 1286/2014</w:t>
      </w:r>
      <w:r w:rsidR="00190E08">
        <w:t>;</w:t>
      </w:r>
    </w:p>
    <w:p w14:paraId="4753C334" w14:textId="77777777" w:rsidR="00712C14" w:rsidRDefault="00C97A72" w:rsidP="00C97A72">
      <w:pPr>
        <w:pStyle w:val="NummerierungStufe1"/>
      </w:pPr>
      <w:r w:rsidRPr="00C97A72">
        <w:t>Verordnung (EU) 2016/1011</w:t>
      </w:r>
      <w:r w:rsidR="00712C14">
        <w:t>;</w:t>
      </w:r>
    </w:p>
    <w:p w14:paraId="73748BC3" w14:textId="77777777" w:rsidR="00712C14" w:rsidRDefault="00712C14" w:rsidP="00C97A72">
      <w:pPr>
        <w:pStyle w:val="NummerierungStufe1"/>
      </w:pPr>
      <w:r>
        <w:t>Verordnung (EU) 2019/1238;</w:t>
      </w:r>
    </w:p>
    <w:p w14:paraId="5922AAEE" w14:textId="77777777" w:rsidR="00712C14" w:rsidRDefault="00712C14" w:rsidP="00C97A72">
      <w:pPr>
        <w:pStyle w:val="NummerierungStufe1"/>
      </w:pPr>
      <w:r>
        <w:t>Verordnung (EU) 2020/1503;</w:t>
      </w:r>
    </w:p>
    <w:p w14:paraId="2204464D" w14:textId="77777777" w:rsidR="00C97A72" w:rsidRDefault="00712C14" w:rsidP="00980F4B">
      <w:pPr>
        <w:pStyle w:val="NummerierungStufe1"/>
      </w:pPr>
      <w:r>
        <w:t>Wertpapier</w:t>
      </w:r>
      <w:r w:rsidR="00601F23">
        <w:t>instituts</w:t>
      </w:r>
      <w:r>
        <w:t>ge</w:t>
      </w:r>
      <w:r w:rsidR="00017EC8">
        <w:t>setz.</w:t>
      </w:r>
    </w:p>
    <w:p w14:paraId="1909C9A6" w14:textId="77777777" w:rsidR="00E57DBC" w:rsidRPr="00E57DBC" w:rsidRDefault="00E57DBC" w:rsidP="00E57DBC">
      <w:pPr>
        <w:pStyle w:val="ParagraphBezeichner"/>
      </w:pPr>
    </w:p>
    <w:p w14:paraId="27899855" w14:textId="77777777" w:rsidR="00E57DBC" w:rsidRPr="00E57DBC" w:rsidRDefault="00C01902" w:rsidP="00E57DBC">
      <w:pPr>
        <w:pStyle w:val="Paragraphberschrift"/>
      </w:pPr>
      <w:r>
        <w:rPr>
          <w:rStyle w:val="Marker"/>
        </w:rPr>
        <w:t>Höhe der Gebühren</w:t>
      </w:r>
    </w:p>
    <w:p w14:paraId="64A5C31A" w14:textId="23A69BA4" w:rsidR="00E57DBC" w:rsidRPr="00E57DBC" w:rsidRDefault="00A12D94" w:rsidP="00E57DBC">
      <w:pPr>
        <w:pStyle w:val="JuristischerAbsatznummeriert"/>
      </w:pPr>
      <w:r>
        <w:rPr>
          <w:rStyle w:val="Marker"/>
        </w:rPr>
        <w:t xml:space="preserve">Die Höhe der Gebühren richtet sich nach dem Gebührenverzeichnis. </w:t>
      </w:r>
      <w:r w:rsidR="00B91A05">
        <w:rPr>
          <w:rStyle w:val="Marker"/>
        </w:rPr>
        <w:t>Das Gebührenverzeichnis regelt ferner die Tatbestände für eine Gebührenbefreiung.</w:t>
      </w:r>
    </w:p>
    <w:p w14:paraId="463AAE90" w14:textId="77777777" w:rsidR="00A12D94" w:rsidRPr="00A12D94" w:rsidRDefault="00A12D94" w:rsidP="00A12D94">
      <w:pPr>
        <w:pStyle w:val="JuristischerAbsatznummeriert"/>
      </w:pPr>
      <w:r>
        <w:rPr>
          <w:rStyle w:val="Marker"/>
        </w:rPr>
        <w:t xml:space="preserve">Die Gebührentatbestände </w:t>
      </w:r>
      <w:r w:rsidR="003B7F98">
        <w:rPr>
          <w:rStyle w:val="Marker"/>
        </w:rPr>
        <w:t>des Gebührenverzeichnisses umfassen jeweils auch die Kosten für die Festsetzung der Gebühren.</w:t>
      </w:r>
    </w:p>
    <w:p w14:paraId="5447964A" w14:textId="77777777" w:rsidR="003B7F98" w:rsidRPr="003B7F98" w:rsidRDefault="003B7F98" w:rsidP="003B7F98">
      <w:pPr>
        <w:pStyle w:val="ParagraphBezeichner"/>
      </w:pPr>
    </w:p>
    <w:p w14:paraId="595D75C4" w14:textId="77777777" w:rsidR="003B7F98" w:rsidRPr="003B7F98" w:rsidRDefault="006A51E7" w:rsidP="003B7F98">
      <w:pPr>
        <w:pStyle w:val="Paragraphberschrift"/>
      </w:pPr>
      <w:r>
        <w:rPr>
          <w:rStyle w:val="Marker"/>
        </w:rPr>
        <w:t>Zeitgebühr</w:t>
      </w:r>
    </w:p>
    <w:p w14:paraId="717BB4B8" w14:textId="77777777" w:rsidR="003B7F98" w:rsidRPr="003B7F98" w:rsidRDefault="006A51E7" w:rsidP="006A51E7">
      <w:pPr>
        <w:pStyle w:val="JuristischerAbsatznichtnummeriert"/>
      </w:pPr>
      <w:r>
        <w:rPr>
          <w:rStyle w:val="Marker"/>
        </w:rPr>
        <w:t>Für den Zeitauf</w:t>
      </w:r>
      <w:r w:rsidR="00E21491">
        <w:rPr>
          <w:rStyle w:val="Marker"/>
        </w:rPr>
        <w:t xml:space="preserve">wand von Verwaltungsbeschäftigen in der Bundesverwaltung gelten die in der Anlage 1 Teil A der Allgemeinen Gebührenverordnung bestimmten allgemeinen pauschalen Stundensätze für Verwaltungsbeschäftigte in der Bundesverwaltung. </w:t>
      </w:r>
    </w:p>
    <w:p w14:paraId="31D0F2DA" w14:textId="77777777" w:rsidR="000E6D74" w:rsidRPr="000E6D74" w:rsidRDefault="000E6D74" w:rsidP="000E6D74">
      <w:pPr>
        <w:pStyle w:val="ParagraphBezeichner"/>
      </w:pPr>
    </w:p>
    <w:p w14:paraId="38016059" w14:textId="77777777" w:rsidR="000E6D74" w:rsidRPr="000E6D74" w:rsidRDefault="00343D28" w:rsidP="000E6D74">
      <w:pPr>
        <w:pStyle w:val="Paragraphberschrift"/>
      </w:pPr>
      <w:r>
        <w:rPr>
          <w:rStyle w:val="Marker"/>
        </w:rPr>
        <w:t>Übergangsvorschrift</w:t>
      </w:r>
    </w:p>
    <w:p w14:paraId="27DA174B" w14:textId="77777777" w:rsidR="000E6D74" w:rsidRPr="000E6D74" w:rsidRDefault="00A472F6" w:rsidP="00343D28">
      <w:pPr>
        <w:pStyle w:val="JuristischerAbsatznichtnummeriert"/>
      </w:pPr>
      <w:r>
        <w:rPr>
          <w:rStyle w:val="Marker"/>
        </w:rPr>
        <w:t xml:space="preserve">Für die Erhebung von Gebühren für eine gebührenpflichtige Leistung, die vor dem 1. Oktober 2021 </w:t>
      </w:r>
      <w:r w:rsidR="00BD7E2E">
        <w:rPr>
          <w:rStyle w:val="Marker"/>
        </w:rPr>
        <w:t xml:space="preserve">beantragt oder begonnen, aber noch nicht vollständig erbracht worden ist, ist das bis einschließlich zum 30. September 2021 geltende Recht weiter anzuwenden. </w:t>
      </w:r>
    </w:p>
    <w:p w14:paraId="74BC4D5E" w14:textId="77777777" w:rsidR="0034682A" w:rsidRPr="0034682A" w:rsidRDefault="0034682A" w:rsidP="0034682A">
      <w:pPr>
        <w:pStyle w:val="ParagraphBezeichner"/>
      </w:pPr>
    </w:p>
    <w:p w14:paraId="76F10708" w14:textId="77777777" w:rsidR="0034682A" w:rsidRPr="0034682A" w:rsidRDefault="0034682A" w:rsidP="0034682A">
      <w:pPr>
        <w:pStyle w:val="Paragraphberschrift"/>
      </w:pPr>
      <w:r>
        <w:rPr>
          <w:rStyle w:val="Marker"/>
        </w:rPr>
        <w:t>Inkrafttreten</w:t>
      </w:r>
    </w:p>
    <w:p w14:paraId="17A7AFBA" w14:textId="77777777" w:rsidR="0034682A" w:rsidRPr="0034682A" w:rsidRDefault="00015951" w:rsidP="0034682A">
      <w:pPr>
        <w:pStyle w:val="JuristischerAbsatznichtnummeriert"/>
      </w:pPr>
      <w:r>
        <w:rPr>
          <w:rStyle w:val="Marker"/>
        </w:rPr>
        <w:t>Diese Verordnung tritt am 1. Oktober 2021 in Kraft.</w:t>
      </w:r>
    </w:p>
    <w:p w14:paraId="170D22C1" w14:textId="77777777" w:rsidR="00F12617" w:rsidRDefault="00F12617" w:rsidP="00F12617">
      <w:pPr>
        <w:rPr>
          <w:rStyle w:val="Marker"/>
        </w:rPr>
        <w:sectPr w:rsidR="00F12617" w:rsidSect="000F5548">
          <w:pgSz w:w="11907" w:h="16839"/>
          <w:pgMar w:top="1134" w:right="1417" w:bottom="1134" w:left="1701" w:header="709" w:footer="709" w:gutter="0"/>
          <w:cols w:space="708"/>
          <w:docGrid w:linePitch="360"/>
        </w:sectPr>
      </w:pPr>
    </w:p>
    <w:p w14:paraId="6DFAF1B8" w14:textId="77777777" w:rsidR="00073F65" w:rsidRPr="00073F65" w:rsidRDefault="00AF7C08" w:rsidP="00073F65">
      <w:pPr>
        <w:pStyle w:val="AnlageBezeichnermanuell"/>
      </w:pPr>
      <w:r>
        <w:rPr>
          <w:rStyle w:val="Marker"/>
        </w:rPr>
        <w:lastRenderedPageBreak/>
        <w:t>Anlage</w:t>
      </w:r>
    </w:p>
    <w:p w14:paraId="4F18151B" w14:textId="77777777" w:rsidR="00AF7C08" w:rsidRPr="00AF7C08" w:rsidRDefault="00AF7C08" w:rsidP="00855ADE">
      <w:pPr>
        <w:pStyle w:val="AnlageVerweis"/>
      </w:pPr>
      <w:r>
        <w:rPr>
          <w:rStyle w:val="Marker"/>
        </w:rPr>
        <w:t>(zu § 2 Absatz 1)</w:t>
      </w:r>
    </w:p>
    <w:p w14:paraId="69EE90FC" w14:textId="77777777" w:rsidR="00B67EAF" w:rsidRPr="00B67EAF" w:rsidRDefault="00B67EAF" w:rsidP="00B67EAF">
      <w:pPr>
        <w:pStyle w:val="Anlageberschrift"/>
      </w:pPr>
      <w:r>
        <w:rPr>
          <w:rStyle w:val="Marker"/>
        </w:rPr>
        <w:t>Gebührenverzeichnis</w:t>
      </w:r>
    </w:p>
    <w:p w14:paraId="003D0E22" w14:textId="28D8D9D8" w:rsidR="00E61B59" w:rsidRPr="00E61B59" w:rsidRDefault="00E61B59" w:rsidP="00B35E68">
      <w:pPr>
        <w:pStyle w:val="berschrift1"/>
      </w:pPr>
      <w:r>
        <w:rPr>
          <w:rStyle w:val="Marker"/>
        </w:rPr>
        <w:t>Inhaltsübersicht</w:t>
      </w:r>
    </w:p>
    <w:p w14:paraId="4153E81F" w14:textId="77777777" w:rsidR="00855ADE" w:rsidRDefault="005442C3" w:rsidP="00855ADE">
      <w:pPr>
        <w:pStyle w:val="Text"/>
        <w:rPr>
          <w:rStyle w:val="Marker"/>
        </w:rPr>
      </w:pPr>
      <w:r>
        <w:rPr>
          <w:rStyle w:val="Marker"/>
        </w:rPr>
        <w:t>1 Individuell zurechenbare öffentliche Leistungen auf der Grundlage des Wertpapierhandelsgesetzes (WpHG)</w:t>
      </w:r>
    </w:p>
    <w:p w14:paraId="4AFCC8D3" w14:textId="77777777" w:rsidR="005442C3" w:rsidRDefault="0022685E" w:rsidP="00855ADE">
      <w:pPr>
        <w:pStyle w:val="Text"/>
        <w:rPr>
          <w:rStyle w:val="Marker"/>
        </w:rPr>
      </w:pPr>
      <w:r>
        <w:rPr>
          <w:rStyle w:val="Marker"/>
        </w:rPr>
        <w:t>2</w:t>
      </w:r>
      <w:r w:rsidR="005442C3">
        <w:rPr>
          <w:rStyle w:val="Marker"/>
        </w:rPr>
        <w:t xml:space="preserve"> </w:t>
      </w:r>
      <w:r w:rsidR="005442C3" w:rsidRPr="005442C3">
        <w:rPr>
          <w:rStyle w:val="Marker"/>
        </w:rPr>
        <w:t>Individuell zurechenbare öffentliche Leistungen auf der Grundlage des</w:t>
      </w:r>
      <w:r w:rsidR="00322340">
        <w:rPr>
          <w:rStyle w:val="Marker"/>
        </w:rPr>
        <w:t xml:space="preserve"> Wertpapiererwerbs- und Übernahmegesetzes (WpÜG) </w:t>
      </w:r>
    </w:p>
    <w:p w14:paraId="5EB12D87" w14:textId="77777777" w:rsidR="00322340" w:rsidRDefault="0022685E" w:rsidP="00855ADE">
      <w:pPr>
        <w:pStyle w:val="Text"/>
        <w:rPr>
          <w:rStyle w:val="Marker"/>
        </w:rPr>
      </w:pPr>
      <w:r>
        <w:rPr>
          <w:rStyle w:val="Marker"/>
        </w:rPr>
        <w:t>3</w:t>
      </w:r>
      <w:r w:rsidR="00322340">
        <w:rPr>
          <w:rStyle w:val="Marker"/>
        </w:rPr>
        <w:t xml:space="preserve"> </w:t>
      </w:r>
      <w:r w:rsidR="00322340" w:rsidRPr="00322340">
        <w:rPr>
          <w:rStyle w:val="Marker"/>
        </w:rPr>
        <w:t>Individuell zurechenbare öffentliche Leistungen auf der Grundlage des</w:t>
      </w:r>
      <w:r w:rsidR="00890489">
        <w:rPr>
          <w:rStyle w:val="Marker"/>
        </w:rPr>
        <w:t xml:space="preserve"> Wertpapierprospektgesetzes (WpPG) und der Verordnung (EU) 2017/1129 </w:t>
      </w:r>
    </w:p>
    <w:p w14:paraId="4E2C7CF1" w14:textId="77777777" w:rsidR="00890489" w:rsidRDefault="0022685E" w:rsidP="00855ADE">
      <w:pPr>
        <w:pStyle w:val="Text"/>
        <w:rPr>
          <w:rStyle w:val="Marker"/>
        </w:rPr>
      </w:pPr>
      <w:r>
        <w:rPr>
          <w:rStyle w:val="Marker"/>
        </w:rPr>
        <w:t>4</w:t>
      </w:r>
      <w:r w:rsidR="00274B55">
        <w:rPr>
          <w:rStyle w:val="Marker"/>
        </w:rPr>
        <w:t xml:space="preserve"> </w:t>
      </w:r>
      <w:r w:rsidR="00274B55" w:rsidRPr="00274B55">
        <w:rPr>
          <w:rStyle w:val="Marker"/>
        </w:rPr>
        <w:t>Individuell zurechenbare öffentliche Leistungen auf der Grundlage des</w:t>
      </w:r>
      <w:r w:rsidR="00274B55">
        <w:rPr>
          <w:rStyle w:val="Marker"/>
        </w:rPr>
        <w:t xml:space="preserve"> Vermögen</w:t>
      </w:r>
      <w:r w:rsidR="0056652A">
        <w:rPr>
          <w:rStyle w:val="Marker"/>
        </w:rPr>
        <w:t>s</w:t>
      </w:r>
      <w:r w:rsidR="00274B55">
        <w:rPr>
          <w:rStyle w:val="Marker"/>
        </w:rPr>
        <w:t>anlagengesetz</w:t>
      </w:r>
      <w:r w:rsidR="00A83F92">
        <w:rPr>
          <w:rStyle w:val="Marker"/>
        </w:rPr>
        <w:t>es</w:t>
      </w:r>
      <w:r w:rsidR="00274B55">
        <w:rPr>
          <w:rStyle w:val="Marker"/>
        </w:rPr>
        <w:t xml:space="preserve"> (VermAnlG) </w:t>
      </w:r>
    </w:p>
    <w:p w14:paraId="1BC20EC8" w14:textId="77777777" w:rsidR="00274B55" w:rsidRDefault="0022685E" w:rsidP="00855ADE">
      <w:pPr>
        <w:pStyle w:val="Text"/>
        <w:rPr>
          <w:rStyle w:val="Marker"/>
        </w:rPr>
      </w:pPr>
      <w:r>
        <w:rPr>
          <w:rStyle w:val="Marker"/>
        </w:rPr>
        <w:t>5</w:t>
      </w:r>
      <w:r w:rsidR="00274B55">
        <w:rPr>
          <w:rStyle w:val="Marker"/>
        </w:rPr>
        <w:t xml:space="preserve"> </w:t>
      </w:r>
      <w:r w:rsidR="00274B55" w:rsidRPr="00274B55">
        <w:rPr>
          <w:rStyle w:val="Marker"/>
        </w:rPr>
        <w:t>Individuell zurechenbare öffentliche Leistungen auf der Grundlage des</w:t>
      </w:r>
      <w:r w:rsidR="00274B55">
        <w:rPr>
          <w:rStyle w:val="Marker"/>
        </w:rPr>
        <w:t xml:space="preserve"> Kreditwesengesetzes (KWG), der Verordnung (EU) </w:t>
      </w:r>
      <w:r w:rsidR="00EE48D5">
        <w:rPr>
          <w:rStyle w:val="Marker"/>
        </w:rPr>
        <w:t xml:space="preserve">Nr. </w:t>
      </w:r>
      <w:r w:rsidR="00274B55">
        <w:rPr>
          <w:rStyle w:val="Marker"/>
        </w:rPr>
        <w:t xml:space="preserve">575/2013 und der Verordnung (EU) </w:t>
      </w:r>
      <w:r w:rsidR="00EE48D5">
        <w:rPr>
          <w:rStyle w:val="Marker"/>
        </w:rPr>
        <w:t xml:space="preserve">Nr. </w:t>
      </w:r>
      <w:r w:rsidR="00274B55">
        <w:rPr>
          <w:rStyle w:val="Marker"/>
        </w:rPr>
        <w:t>1024/2013</w:t>
      </w:r>
    </w:p>
    <w:p w14:paraId="7EBDD157" w14:textId="77777777" w:rsidR="00274B55" w:rsidRDefault="00EF7B3C" w:rsidP="00855ADE">
      <w:pPr>
        <w:pStyle w:val="Text"/>
        <w:rPr>
          <w:rStyle w:val="Marker"/>
        </w:rPr>
      </w:pPr>
      <w:r>
        <w:rPr>
          <w:rStyle w:val="Marker"/>
        </w:rPr>
        <w:t xml:space="preserve">6 </w:t>
      </w:r>
      <w:r w:rsidRPr="00EF7B3C">
        <w:rPr>
          <w:rStyle w:val="Marker"/>
        </w:rPr>
        <w:t xml:space="preserve">Individuell zurechenbare öffentliche </w:t>
      </w:r>
      <w:r w:rsidR="00406FFA">
        <w:rPr>
          <w:rStyle w:val="Marker"/>
        </w:rPr>
        <w:t>Leistungen auf der Grundlage der Liquiditätsverordnung (LiqV)</w:t>
      </w:r>
    </w:p>
    <w:p w14:paraId="5314E9C5" w14:textId="77777777" w:rsidR="00406FFA" w:rsidRDefault="00406FFA" w:rsidP="00855ADE">
      <w:pPr>
        <w:pStyle w:val="Text"/>
        <w:rPr>
          <w:rStyle w:val="Marker"/>
        </w:rPr>
      </w:pPr>
      <w:r>
        <w:rPr>
          <w:rStyle w:val="Marker"/>
        </w:rPr>
        <w:t xml:space="preserve">7 </w:t>
      </w:r>
      <w:r w:rsidRPr="00406FFA">
        <w:rPr>
          <w:rStyle w:val="Marker"/>
        </w:rPr>
        <w:t xml:space="preserve">Individuell zurechenbare öffentliche </w:t>
      </w:r>
      <w:r w:rsidR="00841AE5">
        <w:rPr>
          <w:rStyle w:val="Marker"/>
        </w:rPr>
        <w:t>Leistungen auf der Grundlage der Solvabilitätsverordnung (SolvV)</w:t>
      </w:r>
    </w:p>
    <w:p w14:paraId="64590B72" w14:textId="77777777" w:rsidR="00841AE5" w:rsidRDefault="0022685E" w:rsidP="00855ADE">
      <w:pPr>
        <w:pStyle w:val="Text"/>
        <w:rPr>
          <w:rStyle w:val="Marker"/>
        </w:rPr>
      </w:pPr>
      <w:r>
        <w:rPr>
          <w:rStyle w:val="Marker"/>
        </w:rPr>
        <w:t>8</w:t>
      </w:r>
      <w:r w:rsidR="00841AE5">
        <w:rPr>
          <w:rStyle w:val="Marker"/>
        </w:rPr>
        <w:t xml:space="preserve"> </w:t>
      </w:r>
      <w:r w:rsidR="00841AE5" w:rsidRPr="00841AE5">
        <w:rPr>
          <w:rStyle w:val="Marker"/>
        </w:rPr>
        <w:t>Individuell zurechenbare öffentliche Leistungen auf der Grundlage des</w:t>
      </w:r>
      <w:r w:rsidR="00FB5626">
        <w:rPr>
          <w:rStyle w:val="Marker"/>
        </w:rPr>
        <w:t xml:space="preserve"> Anlagerentschädigungsgesetzes (AnlEntG)</w:t>
      </w:r>
    </w:p>
    <w:p w14:paraId="47190F4C" w14:textId="77777777" w:rsidR="00FB5626" w:rsidRDefault="0022685E" w:rsidP="00855ADE">
      <w:pPr>
        <w:pStyle w:val="Text"/>
        <w:rPr>
          <w:rStyle w:val="Marker"/>
        </w:rPr>
      </w:pPr>
      <w:r>
        <w:rPr>
          <w:rStyle w:val="Marker"/>
        </w:rPr>
        <w:t>9</w:t>
      </w:r>
      <w:r w:rsidR="00FB5626">
        <w:rPr>
          <w:rStyle w:val="Marker"/>
        </w:rPr>
        <w:t xml:space="preserve"> </w:t>
      </w:r>
      <w:r w:rsidR="001752B6" w:rsidRPr="001752B6">
        <w:rPr>
          <w:rStyle w:val="Marker"/>
        </w:rPr>
        <w:t>Individuell zurechenbare öffentliche Leistungen auf der Grundlage des</w:t>
      </w:r>
      <w:r w:rsidR="001752B6">
        <w:rPr>
          <w:rStyle w:val="Marker"/>
        </w:rPr>
        <w:t xml:space="preserve"> Gesetzes über die Bundesanstalt für Finanzdienstleistungsaufsicht (FinDAG)</w:t>
      </w:r>
    </w:p>
    <w:p w14:paraId="276CAC41" w14:textId="77777777" w:rsidR="001752B6" w:rsidRDefault="001752B6" w:rsidP="00855ADE">
      <w:pPr>
        <w:pStyle w:val="Text"/>
        <w:rPr>
          <w:rStyle w:val="Marker"/>
        </w:rPr>
      </w:pPr>
      <w:r>
        <w:rPr>
          <w:rStyle w:val="Marker"/>
        </w:rPr>
        <w:t xml:space="preserve">10 </w:t>
      </w:r>
      <w:r w:rsidRPr="001752B6">
        <w:rPr>
          <w:rStyle w:val="Marker"/>
        </w:rPr>
        <w:t xml:space="preserve">Individuell zurechenbare öffentliche </w:t>
      </w:r>
      <w:r>
        <w:rPr>
          <w:rStyle w:val="Marker"/>
        </w:rPr>
        <w:t>Leistungen auf der Grundlage der Verordnung über die Umlegung von Kosten der Bilanzkontrolle nach § 17d des Finanzdienstleistungsaufsichtsgesetzes (Bilanzkontrollkosten- Umlageverordnung- BilKoUmV)</w:t>
      </w:r>
    </w:p>
    <w:p w14:paraId="0F1904B2" w14:textId="77777777" w:rsidR="001752B6" w:rsidRDefault="001752B6" w:rsidP="00855ADE">
      <w:pPr>
        <w:pStyle w:val="Text"/>
        <w:rPr>
          <w:rStyle w:val="Marker"/>
        </w:rPr>
      </w:pPr>
      <w:r>
        <w:rPr>
          <w:rStyle w:val="Marker"/>
        </w:rPr>
        <w:t xml:space="preserve">11 </w:t>
      </w:r>
      <w:r w:rsidRPr="001752B6">
        <w:rPr>
          <w:rStyle w:val="Marker"/>
        </w:rPr>
        <w:t>Individuell zurechenbare öffentliche Leistungen auf der Grundlage des</w:t>
      </w:r>
      <w:r>
        <w:rPr>
          <w:rStyle w:val="Marker"/>
        </w:rPr>
        <w:t xml:space="preserve"> Zahlungsdiensteaufsichtsgesetzes (ZAG)</w:t>
      </w:r>
    </w:p>
    <w:p w14:paraId="4DD5D44A" w14:textId="77777777" w:rsidR="001752B6" w:rsidRDefault="00213517" w:rsidP="00855ADE">
      <w:pPr>
        <w:pStyle w:val="Text"/>
        <w:rPr>
          <w:rStyle w:val="Marker"/>
        </w:rPr>
      </w:pPr>
      <w:r>
        <w:rPr>
          <w:rStyle w:val="Marker"/>
        </w:rPr>
        <w:t>12</w:t>
      </w:r>
      <w:r w:rsidR="001752B6">
        <w:rPr>
          <w:rStyle w:val="Marker"/>
        </w:rPr>
        <w:t xml:space="preserve"> </w:t>
      </w:r>
      <w:r w:rsidR="00D613BA" w:rsidRPr="00D613BA">
        <w:rPr>
          <w:rStyle w:val="Marker"/>
        </w:rPr>
        <w:t xml:space="preserve">Individuell zurechenbare öffentliche </w:t>
      </w:r>
      <w:r w:rsidR="00D613BA">
        <w:rPr>
          <w:rStyle w:val="Marker"/>
        </w:rPr>
        <w:t>Leistungen auf der Grundlage der Zahlungsinstituts- Eigenkapitalverordnung (ZIEV)</w:t>
      </w:r>
    </w:p>
    <w:p w14:paraId="1F3DFA7E" w14:textId="77777777" w:rsidR="00D613BA" w:rsidRDefault="00D613BA" w:rsidP="00855ADE">
      <w:pPr>
        <w:pStyle w:val="Text"/>
        <w:rPr>
          <w:rStyle w:val="Marker"/>
        </w:rPr>
      </w:pPr>
      <w:r>
        <w:rPr>
          <w:rStyle w:val="Marker"/>
        </w:rPr>
        <w:t>13</w:t>
      </w:r>
      <w:r w:rsidR="00D35058" w:rsidRPr="00D35058">
        <w:t xml:space="preserve"> </w:t>
      </w:r>
      <w:r w:rsidR="00D35058" w:rsidRPr="00D35058">
        <w:rPr>
          <w:rStyle w:val="Marker"/>
        </w:rPr>
        <w:t>Individuell zurechenbare öffentliche Leistungen auf der Grundlage des</w:t>
      </w:r>
      <w:r>
        <w:rPr>
          <w:rStyle w:val="Marker"/>
        </w:rPr>
        <w:t xml:space="preserve"> </w:t>
      </w:r>
      <w:r w:rsidR="00D35058">
        <w:rPr>
          <w:rStyle w:val="Marker"/>
        </w:rPr>
        <w:t>Einlagensicherungsgesetzes (EinSiG)</w:t>
      </w:r>
    </w:p>
    <w:p w14:paraId="27BF84EC" w14:textId="77777777" w:rsidR="00D35058" w:rsidRDefault="00D35058" w:rsidP="00855ADE">
      <w:pPr>
        <w:pStyle w:val="Text"/>
        <w:rPr>
          <w:rStyle w:val="Marker"/>
        </w:rPr>
      </w:pPr>
      <w:r>
        <w:rPr>
          <w:rStyle w:val="Marker"/>
        </w:rPr>
        <w:t xml:space="preserve">14 </w:t>
      </w:r>
      <w:r w:rsidRPr="00D35058">
        <w:rPr>
          <w:rStyle w:val="Marker"/>
        </w:rPr>
        <w:t>Individuell zurechenbare öffentliche Leistungen auf der Grundlage des</w:t>
      </w:r>
      <w:r>
        <w:rPr>
          <w:rStyle w:val="Marker"/>
        </w:rPr>
        <w:t xml:space="preserve"> Zahlungskontengesetzes (ZKG)</w:t>
      </w:r>
    </w:p>
    <w:p w14:paraId="795B20B5" w14:textId="77777777" w:rsidR="00D35058" w:rsidRDefault="00D35058" w:rsidP="00855ADE">
      <w:pPr>
        <w:pStyle w:val="Text"/>
        <w:rPr>
          <w:rStyle w:val="Marker"/>
        </w:rPr>
      </w:pPr>
      <w:r>
        <w:rPr>
          <w:rStyle w:val="Marker"/>
        </w:rPr>
        <w:t xml:space="preserve">15 </w:t>
      </w:r>
      <w:r w:rsidRPr="00D35058">
        <w:rPr>
          <w:rStyle w:val="Marker"/>
        </w:rPr>
        <w:t>Individuell zurechenbare öffentliche Leistungen auf der Grundlage des</w:t>
      </w:r>
      <w:r>
        <w:rPr>
          <w:rStyle w:val="Marker"/>
        </w:rPr>
        <w:t xml:space="preserve"> Kapitalanlagegesetzbuches (KAGB), der Verordnung (EU) Nr. 346/2013 und der Verordnung </w:t>
      </w:r>
      <w:r w:rsidR="00E07796">
        <w:rPr>
          <w:rStyle w:val="Marker"/>
        </w:rPr>
        <w:t>(EU) 2015/760</w:t>
      </w:r>
    </w:p>
    <w:p w14:paraId="3802AAD4" w14:textId="77777777" w:rsidR="00E07796" w:rsidRDefault="00213517" w:rsidP="00855ADE">
      <w:pPr>
        <w:pStyle w:val="Text"/>
        <w:rPr>
          <w:rStyle w:val="Marker"/>
        </w:rPr>
      </w:pPr>
      <w:r>
        <w:rPr>
          <w:rStyle w:val="Marker"/>
        </w:rPr>
        <w:t>16</w:t>
      </w:r>
      <w:r w:rsidR="00E07796">
        <w:rPr>
          <w:rStyle w:val="Marker"/>
        </w:rPr>
        <w:t xml:space="preserve"> </w:t>
      </w:r>
      <w:r w:rsidR="00E07796" w:rsidRPr="00E07796">
        <w:rPr>
          <w:rStyle w:val="Marker"/>
        </w:rPr>
        <w:t xml:space="preserve">Individuell zurechenbare öffentliche </w:t>
      </w:r>
      <w:r w:rsidR="00E07796">
        <w:rPr>
          <w:rStyle w:val="Marker"/>
        </w:rPr>
        <w:t>Leistungen auf der Grundlage der Derivateverordnung (DerivateV) sowie der Verordnungen (EU) Nr. 345/2013, Nr. 346/2013 oder 2015/</w:t>
      </w:r>
      <w:r w:rsidR="002F32CF">
        <w:rPr>
          <w:rStyle w:val="Marker"/>
        </w:rPr>
        <w:t>760</w:t>
      </w:r>
    </w:p>
    <w:p w14:paraId="59605038" w14:textId="77777777" w:rsidR="00E07796" w:rsidRDefault="00E07796" w:rsidP="00855ADE">
      <w:pPr>
        <w:pStyle w:val="Text"/>
        <w:rPr>
          <w:rStyle w:val="Marker"/>
        </w:rPr>
      </w:pPr>
      <w:r>
        <w:rPr>
          <w:rStyle w:val="Marker"/>
        </w:rPr>
        <w:lastRenderedPageBreak/>
        <w:t xml:space="preserve">17 </w:t>
      </w:r>
      <w:r w:rsidRPr="00E07796">
        <w:rPr>
          <w:rStyle w:val="Marker"/>
        </w:rPr>
        <w:t>Individuell zurechenbare öffentliche Leistungen auf der Grundlage des</w:t>
      </w:r>
      <w:r>
        <w:rPr>
          <w:rStyle w:val="Marker"/>
        </w:rPr>
        <w:t xml:space="preserve"> Geldwäschegesetz</w:t>
      </w:r>
      <w:r w:rsidR="000B7BC2">
        <w:rPr>
          <w:rStyle w:val="Marker"/>
        </w:rPr>
        <w:t>es</w:t>
      </w:r>
      <w:r>
        <w:rPr>
          <w:rStyle w:val="Marker"/>
        </w:rPr>
        <w:t xml:space="preserve"> (GwG)</w:t>
      </w:r>
    </w:p>
    <w:p w14:paraId="5EF25FF0" w14:textId="77777777" w:rsidR="00E07796" w:rsidRDefault="00213517" w:rsidP="00855ADE">
      <w:pPr>
        <w:pStyle w:val="Text"/>
        <w:rPr>
          <w:rStyle w:val="Marker"/>
        </w:rPr>
      </w:pPr>
      <w:r>
        <w:rPr>
          <w:rStyle w:val="Marker"/>
        </w:rPr>
        <w:t>18</w:t>
      </w:r>
      <w:r w:rsidR="00006320">
        <w:rPr>
          <w:rStyle w:val="Marker"/>
        </w:rPr>
        <w:t xml:space="preserve"> </w:t>
      </w:r>
      <w:r w:rsidR="00006320" w:rsidRPr="00006320">
        <w:rPr>
          <w:rStyle w:val="Marker"/>
        </w:rPr>
        <w:t>Individuell zurechenbare öffentliche Leistungen auf der Grundlage des</w:t>
      </w:r>
      <w:r w:rsidR="00006320">
        <w:rPr>
          <w:rStyle w:val="Marker"/>
        </w:rPr>
        <w:t xml:space="preserve"> Pfandbriefgesetzes (PfandBG)</w:t>
      </w:r>
    </w:p>
    <w:p w14:paraId="13577419" w14:textId="77777777" w:rsidR="00006320" w:rsidRDefault="00213517" w:rsidP="00855ADE">
      <w:pPr>
        <w:pStyle w:val="Text"/>
        <w:rPr>
          <w:rStyle w:val="Marker"/>
        </w:rPr>
      </w:pPr>
      <w:r>
        <w:rPr>
          <w:rStyle w:val="Marker"/>
        </w:rPr>
        <w:t>19</w:t>
      </w:r>
      <w:r w:rsidR="003543E1">
        <w:rPr>
          <w:rStyle w:val="Marker"/>
        </w:rPr>
        <w:t xml:space="preserve"> </w:t>
      </w:r>
      <w:r w:rsidR="003543E1" w:rsidRPr="003543E1">
        <w:rPr>
          <w:rStyle w:val="Marker"/>
        </w:rPr>
        <w:t>Individuell zurechenbare öffentliche Leistungen auf der Grundlage des</w:t>
      </w:r>
      <w:r w:rsidR="003543E1">
        <w:rPr>
          <w:rStyle w:val="Marker"/>
        </w:rPr>
        <w:t xml:space="preserve"> Versicherungsaufsichtsgesetzes (VAG) </w:t>
      </w:r>
    </w:p>
    <w:p w14:paraId="1D0DAADE" w14:textId="77777777" w:rsidR="003543E1" w:rsidRDefault="003543E1" w:rsidP="00855ADE">
      <w:pPr>
        <w:pStyle w:val="Text"/>
        <w:rPr>
          <w:rStyle w:val="Marker"/>
        </w:rPr>
      </w:pPr>
      <w:r>
        <w:rPr>
          <w:rStyle w:val="Marker"/>
        </w:rPr>
        <w:t xml:space="preserve">20. </w:t>
      </w:r>
      <w:r w:rsidR="005F4A38" w:rsidRPr="005F4A38">
        <w:rPr>
          <w:rStyle w:val="Marker"/>
        </w:rPr>
        <w:t>Individuell zurechenbare öffentliche Leistungen auf der Grundlage des</w:t>
      </w:r>
      <w:r w:rsidR="005F4A38">
        <w:rPr>
          <w:rStyle w:val="Marker"/>
        </w:rPr>
        <w:t xml:space="preserve"> Bausparkassengesetzes (Baus</w:t>
      </w:r>
      <w:r w:rsidR="00E8233F">
        <w:rPr>
          <w:rStyle w:val="Marker"/>
        </w:rPr>
        <w:t>parKG)</w:t>
      </w:r>
    </w:p>
    <w:p w14:paraId="3060BA93" w14:textId="77777777" w:rsidR="00154C0A" w:rsidRDefault="00154C0A" w:rsidP="00855ADE">
      <w:pPr>
        <w:pStyle w:val="Text"/>
        <w:rPr>
          <w:rStyle w:val="Marker"/>
        </w:rPr>
      </w:pPr>
      <w:r>
        <w:rPr>
          <w:rStyle w:val="Marker"/>
        </w:rPr>
        <w:t xml:space="preserve">21 </w:t>
      </w:r>
      <w:r w:rsidRPr="00154C0A">
        <w:rPr>
          <w:rStyle w:val="Marker"/>
        </w:rPr>
        <w:t xml:space="preserve">Individuell zurechenbare öffentliche </w:t>
      </w:r>
      <w:r>
        <w:rPr>
          <w:rStyle w:val="Marker"/>
        </w:rPr>
        <w:t>Leistungen auf der Grundlage der Bausparkassen- Verordnung (BausparKV)</w:t>
      </w:r>
    </w:p>
    <w:p w14:paraId="09E26E86" w14:textId="77777777" w:rsidR="00154C0A" w:rsidRDefault="00213517" w:rsidP="00855ADE">
      <w:pPr>
        <w:pStyle w:val="Text"/>
        <w:rPr>
          <w:rStyle w:val="Marker"/>
        </w:rPr>
      </w:pPr>
      <w:r>
        <w:rPr>
          <w:rStyle w:val="Marker"/>
        </w:rPr>
        <w:t>22</w:t>
      </w:r>
      <w:r w:rsidR="00154C0A">
        <w:rPr>
          <w:rStyle w:val="Marker"/>
        </w:rPr>
        <w:t xml:space="preserve"> </w:t>
      </w:r>
      <w:r w:rsidR="00184DFF" w:rsidRPr="00184DFF">
        <w:rPr>
          <w:rStyle w:val="Marker"/>
        </w:rPr>
        <w:t xml:space="preserve">Individuell zurechenbare öffentliche </w:t>
      </w:r>
      <w:r w:rsidR="00184DFF">
        <w:rPr>
          <w:rStyle w:val="Marker"/>
        </w:rPr>
        <w:t>Leistungen auf der Grundlage der Verordnung (EU) Nr. 648/2012, der Delegierten Verordnung (EU) 2015/2205, der Delegierten Verordnung (EU) 2016/592, der Delegierten Verordnung (EU) 2016/1178 und der Deleg</w:t>
      </w:r>
      <w:r w:rsidR="00B163A3">
        <w:rPr>
          <w:rStyle w:val="Marker"/>
        </w:rPr>
        <w:t>ierten Verordnung (EU) 2016/2251</w:t>
      </w:r>
    </w:p>
    <w:p w14:paraId="4EB6CB58" w14:textId="77777777" w:rsidR="00B163A3" w:rsidRDefault="00B163A3" w:rsidP="00855ADE">
      <w:pPr>
        <w:pStyle w:val="Text"/>
        <w:rPr>
          <w:rStyle w:val="Marker"/>
        </w:rPr>
      </w:pPr>
      <w:r>
        <w:rPr>
          <w:rStyle w:val="Marker"/>
        </w:rPr>
        <w:t>23</w:t>
      </w:r>
      <w:r w:rsidRPr="00B163A3">
        <w:t xml:space="preserve"> </w:t>
      </w:r>
      <w:r w:rsidRPr="00B163A3">
        <w:rPr>
          <w:rStyle w:val="Marker"/>
        </w:rPr>
        <w:t xml:space="preserve">Individuell zurechenbare öffentliche </w:t>
      </w:r>
      <w:r w:rsidR="00347A30">
        <w:rPr>
          <w:rStyle w:val="Marker"/>
        </w:rPr>
        <w:t>Leistungen auf der Grundlage der Verordnung (EU) Nr. 909/2014</w:t>
      </w:r>
    </w:p>
    <w:p w14:paraId="55A3BF71" w14:textId="77777777" w:rsidR="00347A30" w:rsidRDefault="00347A30" w:rsidP="00855ADE">
      <w:pPr>
        <w:pStyle w:val="Text"/>
        <w:rPr>
          <w:rStyle w:val="Marker"/>
        </w:rPr>
      </w:pPr>
      <w:r>
        <w:rPr>
          <w:rStyle w:val="Marker"/>
        </w:rPr>
        <w:t xml:space="preserve">24 </w:t>
      </w:r>
      <w:r w:rsidRPr="00347A30">
        <w:rPr>
          <w:rStyle w:val="Marker"/>
        </w:rPr>
        <w:t xml:space="preserve">Individuell zurechenbare öffentliche </w:t>
      </w:r>
      <w:r>
        <w:rPr>
          <w:rStyle w:val="Marker"/>
        </w:rPr>
        <w:t xml:space="preserve">Leistungen auf der Grundlage der Verordnung (EU) Nr. 600/2014 </w:t>
      </w:r>
    </w:p>
    <w:p w14:paraId="05F42F0A" w14:textId="77777777" w:rsidR="00347A30" w:rsidRDefault="00347A30" w:rsidP="00855ADE">
      <w:pPr>
        <w:pStyle w:val="Text"/>
        <w:rPr>
          <w:rStyle w:val="Marker"/>
        </w:rPr>
      </w:pPr>
      <w:r>
        <w:rPr>
          <w:rStyle w:val="Marker"/>
        </w:rPr>
        <w:t xml:space="preserve">25 </w:t>
      </w:r>
      <w:r w:rsidRPr="00347A30">
        <w:rPr>
          <w:rStyle w:val="Marker"/>
        </w:rPr>
        <w:t xml:space="preserve">Individuell zurechenbare öffentliche Leistungen auf der Grundlage </w:t>
      </w:r>
      <w:r>
        <w:rPr>
          <w:rStyle w:val="Marker"/>
        </w:rPr>
        <w:t>der Verordnung (EU) Nr. 1286/2014</w:t>
      </w:r>
    </w:p>
    <w:p w14:paraId="03BD5613" w14:textId="77777777" w:rsidR="00347A30" w:rsidRDefault="00347A30" w:rsidP="00855ADE">
      <w:pPr>
        <w:pStyle w:val="Text"/>
        <w:rPr>
          <w:rStyle w:val="Marker"/>
        </w:rPr>
      </w:pPr>
      <w:r>
        <w:rPr>
          <w:rStyle w:val="Marker"/>
        </w:rPr>
        <w:t xml:space="preserve">26 </w:t>
      </w:r>
      <w:r w:rsidRPr="00347A30">
        <w:rPr>
          <w:rStyle w:val="Marker"/>
        </w:rPr>
        <w:t xml:space="preserve">Individuell zurechenbare öffentliche </w:t>
      </w:r>
      <w:r>
        <w:rPr>
          <w:rStyle w:val="Marker"/>
        </w:rPr>
        <w:t>Leistungen auf der Grundlage der Verordnung (EU) 2016/1011</w:t>
      </w:r>
    </w:p>
    <w:p w14:paraId="119BB64D" w14:textId="77777777" w:rsidR="00347A30" w:rsidRDefault="00347A30" w:rsidP="00855ADE">
      <w:pPr>
        <w:pStyle w:val="Text"/>
        <w:rPr>
          <w:rStyle w:val="Marker"/>
        </w:rPr>
      </w:pPr>
      <w:r>
        <w:rPr>
          <w:rStyle w:val="Marker"/>
        </w:rPr>
        <w:t xml:space="preserve">27 </w:t>
      </w:r>
      <w:r w:rsidRPr="00347A30">
        <w:rPr>
          <w:rStyle w:val="Marker"/>
        </w:rPr>
        <w:t xml:space="preserve">Individuell zurechenbare öffentliche </w:t>
      </w:r>
      <w:r>
        <w:rPr>
          <w:rStyle w:val="Marker"/>
        </w:rPr>
        <w:t xml:space="preserve">Leistungen auf der Grundlage der Verordnung (EU) 2019/1238 </w:t>
      </w:r>
      <w:r w:rsidR="004F2EFE" w:rsidRPr="00B262B8">
        <w:rPr>
          <w:rStyle w:val="Marker"/>
          <w:highlight w:val="yellow"/>
        </w:rPr>
        <w:t>[</w:t>
      </w:r>
      <w:r w:rsidRPr="00B262B8">
        <w:rPr>
          <w:rStyle w:val="Marker"/>
          <w:i/>
          <w:highlight w:val="yellow"/>
        </w:rPr>
        <w:t>REFERENTENENTWURF</w:t>
      </w:r>
      <w:r w:rsidR="004F2EFE" w:rsidRPr="00B262B8">
        <w:rPr>
          <w:rStyle w:val="Marker"/>
          <w:highlight w:val="yellow"/>
        </w:rPr>
        <w:t>]</w:t>
      </w:r>
      <w:r>
        <w:rPr>
          <w:rStyle w:val="Marker"/>
        </w:rPr>
        <w:t xml:space="preserve"> </w:t>
      </w:r>
    </w:p>
    <w:p w14:paraId="1DAD5F92" w14:textId="77777777" w:rsidR="00347A30" w:rsidRDefault="00347A30" w:rsidP="00855ADE">
      <w:pPr>
        <w:pStyle w:val="Text"/>
        <w:rPr>
          <w:rStyle w:val="Marker"/>
        </w:rPr>
      </w:pPr>
      <w:r>
        <w:rPr>
          <w:rStyle w:val="Marker"/>
        </w:rPr>
        <w:t xml:space="preserve">28 </w:t>
      </w:r>
      <w:r w:rsidRPr="00347A30">
        <w:rPr>
          <w:rStyle w:val="Marker"/>
        </w:rPr>
        <w:t xml:space="preserve">Individuell zurechenbare öffentliche </w:t>
      </w:r>
      <w:r>
        <w:rPr>
          <w:rStyle w:val="Marker"/>
        </w:rPr>
        <w:t xml:space="preserve">Leistungen auf der Grundlage der Verordnung (EU) 2020/1503 </w:t>
      </w:r>
      <w:r w:rsidR="004F2EFE" w:rsidRPr="00B262B8">
        <w:rPr>
          <w:rStyle w:val="Marker"/>
          <w:highlight w:val="yellow"/>
        </w:rPr>
        <w:t>[</w:t>
      </w:r>
      <w:r w:rsidRPr="00B262B8">
        <w:rPr>
          <w:rStyle w:val="Marker"/>
          <w:i/>
          <w:highlight w:val="yellow"/>
        </w:rPr>
        <w:t>REFERENTENENTWURF</w:t>
      </w:r>
      <w:r w:rsidR="004F2EFE" w:rsidRPr="00B262B8">
        <w:rPr>
          <w:rStyle w:val="Marker"/>
          <w:highlight w:val="yellow"/>
        </w:rPr>
        <w:t>]</w:t>
      </w:r>
    </w:p>
    <w:p w14:paraId="1F383557" w14:textId="3DDDF475" w:rsidR="00347A30" w:rsidRDefault="00347A30" w:rsidP="009B1A20">
      <w:pPr>
        <w:pStyle w:val="Text"/>
        <w:jc w:val="left"/>
        <w:rPr>
          <w:rStyle w:val="Marker"/>
        </w:rPr>
      </w:pPr>
      <w:r>
        <w:rPr>
          <w:rStyle w:val="Marker"/>
        </w:rPr>
        <w:t xml:space="preserve">29 </w:t>
      </w:r>
      <w:r w:rsidRPr="00347A30">
        <w:rPr>
          <w:rStyle w:val="Marker"/>
        </w:rPr>
        <w:t>Individuell zurechenbare öffentliche Leistungen auf der Grundlage des</w:t>
      </w:r>
      <w:r>
        <w:rPr>
          <w:rStyle w:val="Marker"/>
        </w:rPr>
        <w:t xml:space="preserve"> Wertpapier</w:t>
      </w:r>
      <w:r w:rsidR="008D5F1A">
        <w:rPr>
          <w:rStyle w:val="Marker"/>
        </w:rPr>
        <w:t>instituts</w:t>
      </w:r>
      <w:r>
        <w:rPr>
          <w:rStyle w:val="Marker"/>
        </w:rPr>
        <w:t>gesetzes (Wp</w:t>
      </w:r>
      <w:r w:rsidR="008D5F1A">
        <w:rPr>
          <w:rStyle w:val="Marker"/>
        </w:rPr>
        <w:t>I</w:t>
      </w:r>
      <w:r>
        <w:rPr>
          <w:rStyle w:val="Marker"/>
        </w:rPr>
        <w:t xml:space="preserve">G) </w:t>
      </w:r>
      <w:r w:rsidR="004F2EFE" w:rsidRPr="00B262B8">
        <w:rPr>
          <w:rStyle w:val="Marker"/>
        </w:rPr>
        <w:t>[</w:t>
      </w:r>
      <w:r w:rsidRPr="00B262B8">
        <w:rPr>
          <w:rStyle w:val="Marker"/>
          <w:i/>
        </w:rPr>
        <w:t>REFERENTENENTWURF</w:t>
      </w:r>
      <w:r w:rsidR="004F2EFE" w:rsidRPr="00B262B8">
        <w:rPr>
          <w:rStyle w:val="Marker"/>
        </w:rPr>
        <w:t>]</w:t>
      </w:r>
      <w:r w:rsidR="009B1A20">
        <w:rPr>
          <w:rStyle w:val="Marker"/>
        </w:rPr>
        <w:br/>
      </w:r>
    </w:p>
    <w:tbl>
      <w:tblPr>
        <w:tblStyle w:val="Tabellenraster"/>
        <w:tblW w:w="0" w:type="auto"/>
        <w:tblLook w:val="04A0" w:firstRow="1" w:lastRow="0" w:firstColumn="1" w:lastColumn="0" w:noHBand="0" w:noVBand="1"/>
      </w:tblPr>
      <w:tblGrid>
        <w:gridCol w:w="1350"/>
        <w:gridCol w:w="25"/>
        <w:gridCol w:w="5273"/>
        <w:gridCol w:w="7"/>
        <w:gridCol w:w="2124"/>
      </w:tblGrid>
      <w:tr w:rsidR="009B1A20" w:rsidRPr="009B1A20" w14:paraId="0442AF0D" w14:textId="77777777" w:rsidTr="00E75E60">
        <w:trPr>
          <w:tblHeader/>
        </w:trPr>
        <w:tc>
          <w:tcPr>
            <w:tcW w:w="1350" w:type="dxa"/>
          </w:tcPr>
          <w:p w14:paraId="4A630127" w14:textId="77777777" w:rsidR="009B1A20" w:rsidRPr="009B1A20" w:rsidRDefault="009B1A20" w:rsidP="009B1A20">
            <w:pPr>
              <w:spacing w:before="0" w:after="0" w:line="290" w:lineRule="atLeast"/>
              <w:jc w:val="center"/>
              <w:rPr>
                <w:kern w:val="10"/>
                <w:lang w:eastAsia="de-DE"/>
              </w:rPr>
            </w:pPr>
            <w:r w:rsidRPr="009B1A20">
              <w:rPr>
                <w:kern w:val="10"/>
                <w:lang w:eastAsia="de-DE"/>
              </w:rPr>
              <w:t>Nr.</w:t>
            </w:r>
          </w:p>
        </w:tc>
        <w:tc>
          <w:tcPr>
            <w:tcW w:w="5298" w:type="dxa"/>
            <w:gridSpan w:val="2"/>
          </w:tcPr>
          <w:p w14:paraId="533017FF" w14:textId="77777777" w:rsidR="009B1A20" w:rsidRPr="009B1A20" w:rsidRDefault="009B1A20" w:rsidP="009B1A20">
            <w:pPr>
              <w:spacing w:before="0" w:after="0" w:line="290" w:lineRule="atLeast"/>
              <w:jc w:val="center"/>
              <w:rPr>
                <w:kern w:val="10"/>
                <w:lang w:eastAsia="de-DE"/>
              </w:rPr>
            </w:pPr>
            <w:r w:rsidRPr="009B1A20">
              <w:rPr>
                <w:kern w:val="10"/>
                <w:lang w:eastAsia="de-DE"/>
              </w:rPr>
              <w:t>Gebührentatbestand</w:t>
            </w:r>
          </w:p>
        </w:tc>
        <w:tc>
          <w:tcPr>
            <w:tcW w:w="2131" w:type="dxa"/>
            <w:gridSpan w:val="2"/>
          </w:tcPr>
          <w:p w14:paraId="771581E0" w14:textId="77777777" w:rsidR="009B1A20" w:rsidRPr="009B1A20" w:rsidRDefault="009B1A20" w:rsidP="009B1A20">
            <w:pPr>
              <w:spacing w:before="0" w:after="0" w:line="290" w:lineRule="atLeast"/>
              <w:jc w:val="center"/>
              <w:rPr>
                <w:kern w:val="10"/>
                <w:lang w:eastAsia="de-DE"/>
              </w:rPr>
            </w:pPr>
            <w:r w:rsidRPr="009B1A20">
              <w:rPr>
                <w:kern w:val="10"/>
                <w:lang w:eastAsia="de-DE"/>
              </w:rPr>
              <w:t>Gebühr in Euro</w:t>
            </w:r>
          </w:p>
          <w:p w14:paraId="0F247254" w14:textId="77777777" w:rsidR="009B1A20" w:rsidRPr="009B1A20" w:rsidRDefault="009B1A20" w:rsidP="009B1A20">
            <w:pPr>
              <w:spacing w:before="0" w:after="0" w:line="290" w:lineRule="atLeast"/>
              <w:jc w:val="center"/>
              <w:rPr>
                <w:kern w:val="10"/>
                <w:lang w:eastAsia="de-DE"/>
              </w:rPr>
            </w:pPr>
          </w:p>
        </w:tc>
      </w:tr>
      <w:tr w:rsidR="009B1A20" w:rsidRPr="009B1A20" w14:paraId="783451B9" w14:textId="77777777" w:rsidTr="00E75E60">
        <w:tc>
          <w:tcPr>
            <w:tcW w:w="1350" w:type="dxa"/>
          </w:tcPr>
          <w:p w14:paraId="0D42317C" w14:textId="77777777" w:rsidR="009B1A20" w:rsidRPr="009B1A20" w:rsidRDefault="00744ACE" w:rsidP="009B1A20">
            <w:pPr>
              <w:spacing w:before="0" w:after="0" w:line="290" w:lineRule="atLeast"/>
              <w:jc w:val="left"/>
              <w:rPr>
                <w:b/>
                <w:kern w:val="10"/>
                <w:lang w:eastAsia="de-DE"/>
              </w:rPr>
            </w:pPr>
            <w:r>
              <w:rPr>
                <w:b/>
                <w:kern w:val="10"/>
                <w:lang w:eastAsia="de-DE"/>
              </w:rPr>
              <w:t>1</w:t>
            </w:r>
          </w:p>
        </w:tc>
        <w:tc>
          <w:tcPr>
            <w:tcW w:w="5298" w:type="dxa"/>
            <w:gridSpan w:val="2"/>
          </w:tcPr>
          <w:p w14:paraId="3F711885" w14:textId="77777777" w:rsidR="00F960DA" w:rsidRDefault="009B1A20" w:rsidP="009B1A20">
            <w:pPr>
              <w:spacing w:before="0" w:after="0"/>
              <w:jc w:val="left"/>
              <w:rPr>
                <w:rFonts w:ascii="Segoe UI" w:hAnsi="Segoe UI" w:cs="Segoe UI"/>
                <w:b/>
                <w:bCs/>
                <w:color w:val="000000"/>
                <w:kern w:val="10"/>
                <w:lang w:eastAsia="de-DE"/>
              </w:rPr>
            </w:pPr>
            <w:r w:rsidRPr="009B1A20">
              <w:rPr>
                <w:rFonts w:ascii="Segoe UI" w:hAnsi="Segoe UI" w:cs="Segoe UI"/>
                <w:b/>
                <w:bCs/>
                <w:color w:val="000000"/>
                <w:kern w:val="10"/>
                <w:lang w:eastAsia="de-DE"/>
              </w:rPr>
              <w:t xml:space="preserve">Individuell zurechenbare öffentliche Leistungen auf der Grundlage des </w:t>
            </w:r>
            <w:r w:rsidR="00F960DA">
              <w:rPr>
                <w:rFonts w:ascii="Segoe UI" w:hAnsi="Segoe UI" w:cs="Segoe UI"/>
                <w:b/>
                <w:bCs/>
                <w:color w:val="000000"/>
                <w:kern w:val="10"/>
                <w:lang w:eastAsia="de-DE"/>
              </w:rPr>
              <w:t> </w:t>
            </w:r>
          </w:p>
          <w:p w14:paraId="70C6822D" w14:textId="77777777" w:rsidR="009B1A20" w:rsidRPr="009B1A20" w:rsidRDefault="009B1A20" w:rsidP="009B1A20">
            <w:pPr>
              <w:spacing w:before="0" w:after="0"/>
              <w:jc w:val="left"/>
              <w:rPr>
                <w:rFonts w:ascii="Segoe UI" w:hAnsi="Segoe UI" w:cs="Segoe UI"/>
                <w:b/>
                <w:bCs/>
                <w:color w:val="000000"/>
                <w:kern w:val="10"/>
                <w:lang w:eastAsia="de-DE"/>
              </w:rPr>
            </w:pPr>
            <w:r w:rsidRPr="009B1A20">
              <w:rPr>
                <w:rFonts w:ascii="Segoe UI" w:hAnsi="Segoe UI" w:cs="Segoe UI"/>
                <w:b/>
                <w:bCs/>
                <w:color w:val="000000"/>
                <w:kern w:val="10"/>
                <w:lang w:eastAsia="de-DE"/>
              </w:rPr>
              <w:t xml:space="preserve">Wertpapierhandelsgesetzes (WpHG) </w:t>
            </w:r>
          </w:p>
          <w:p w14:paraId="0A7CECB7" w14:textId="77777777" w:rsidR="009B1A20" w:rsidRPr="009B1A20" w:rsidRDefault="009B1A20" w:rsidP="009B1A20">
            <w:pPr>
              <w:spacing w:before="0" w:after="0"/>
              <w:jc w:val="left"/>
              <w:rPr>
                <w:kern w:val="10"/>
                <w:lang w:eastAsia="de-DE"/>
              </w:rPr>
            </w:pPr>
          </w:p>
        </w:tc>
        <w:tc>
          <w:tcPr>
            <w:tcW w:w="2131" w:type="dxa"/>
            <w:gridSpan w:val="2"/>
          </w:tcPr>
          <w:p w14:paraId="7591DF66" w14:textId="77777777" w:rsidR="009B1A20" w:rsidRPr="009B1A20" w:rsidRDefault="009B1A20" w:rsidP="009B1A20">
            <w:pPr>
              <w:spacing w:before="0" w:after="0" w:line="290" w:lineRule="atLeast"/>
              <w:jc w:val="left"/>
              <w:rPr>
                <w:kern w:val="10"/>
                <w:lang w:eastAsia="de-DE"/>
              </w:rPr>
            </w:pPr>
          </w:p>
        </w:tc>
      </w:tr>
      <w:tr w:rsidR="009B1A20" w:rsidRPr="009B1A20" w14:paraId="4D1E2A4C" w14:textId="77777777" w:rsidTr="00E75E60">
        <w:tc>
          <w:tcPr>
            <w:tcW w:w="1350" w:type="dxa"/>
          </w:tcPr>
          <w:p w14:paraId="0A302836" w14:textId="77777777" w:rsidR="009B1A20" w:rsidRPr="009B1A20" w:rsidRDefault="009B1A20" w:rsidP="009B1A20">
            <w:pPr>
              <w:spacing w:before="0" w:after="0" w:line="290" w:lineRule="atLeast"/>
              <w:jc w:val="left"/>
              <w:rPr>
                <w:kern w:val="10"/>
                <w:lang w:eastAsia="de-DE"/>
              </w:rPr>
            </w:pPr>
            <w:r w:rsidRPr="009B1A20">
              <w:rPr>
                <w:bCs/>
                <w:color w:val="000000"/>
                <w:lang w:eastAsia="de-DE"/>
              </w:rPr>
              <w:t>1.1</w:t>
            </w:r>
          </w:p>
        </w:tc>
        <w:tc>
          <w:tcPr>
            <w:tcW w:w="5298" w:type="dxa"/>
            <w:gridSpan w:val="2"/>
          </w:tcPr>
          <w:p w14:paraId="748358C9" w14:textId="77777777" w:rsidR="009B1A20" w:rsidRPr="009B1A20" w:rsidRDefault="009B1A20" w:rsidP="009B1A20">
            <w:pPr>
              <w:spacing w:before="0" w:after="0" w:line="290" w:lineRule="atLeast"/>
              <w:jc w:val="left"/>
              <w:rPr>
                <w:color w:val="000000"/>
                <w:lang w:eastAsia="de-DE"/>
              </w:rPr>
            </w:pPr>
            <w:r w:rsidRPr="009B1A20">
              <w:rPr>
                <w:color w:val="000000"/>
                <w:lang w:eastAsia="de-DE"/>
              </w:rPr>
              <w:t>Maßnahmen nach § 15 Absatz 1 WpHG</w:t>
            </w:r>
          </w:p>
          <w:p w14:paraId="6DF2078F" w14:textId="77777777" w:rsidR="009B1A20" w:rsidRPr="009B1A20" w:rsidRDefault="009B1A20" w:rsidP="009B1A20">
            <w:pPr>
              <w:spacing w:before="0" w:after="0" w:line="290" w:lineRule="atLeast"/>
              <w:jc w:val="left"/>
              <w:rPr>
                <w:kern w:val="10"/>
                <w:lang w:eastAsia="de-DE"/>
              </w:rPr>
            </w:pPr>
          </w:p>
        </w:tc>
        <w:tc>
          <w:tcPr>
            <w:tcW w:w="2131" w:type="dxa"/>
            <w:gridSpan w:val="2"/>
          </w:tcPr>
          <w:p w14:paraId="7918F28E" w14:textId="77777777" w:rsidR="009B1A20" w:rsidRPr="009B1A20" w:rsidRDefault="009B1A20" w:rsidP="009B1A20">
            <w:pPr>
              <w:spacing w:before="0" w:after="0" w:line="290" w:lineRule="atLeast"/>
              <w:jc w:val="center"/>
              <w:rPr>
                <w:kern w:val="10"/>
                <w:lang w:eastAsia="de-DE"/>
              </w:rPr>
            </w:pPr>
            <w:r w:rsidRPr="009B1A20">
              <w:rPr>
                <w:bCs/>
                <w:color w:val="000000"/>
                <w:lang w:eastAsia="de-DE"/>
              </w:rPr>
              <w:t>nach Zeitaufwand</w:t>
            </w:r>
          </w:p>
        </w:tc>
      </w:tr>
      <w:tr w:rsidR="009B1A20" w:rsidRPr="009B1A20" w14:paraId="4EDB19BD" w14:textId="77777777" w:rsidTr="00E75E60">
        <w:tc>
          <w:tcPr>
            <w:tcW w:w="1350" w:type="dxa"/>
          </w:tcPr>
          <w:p w14:paraId="19497111" w14:textId="77777777" w:rsidR="009B1A20" w:rsidRPr="009B1A20" w:rsidRDefault="009B1A20" w:rsidP="009B1A20">
            <w:pPr>
              <w:spacing w:before="0" w:after="0" w:line="290" w:lineRule="atLeast"/>
              <w:jc w:val="left"/>
              <w:rPr>
                <w:kern w:val="10"/>
                <w:lang w:eastAsia="de-DE"/>
              </w:rPr>
            </w:pPr>
            <w:r w:rsidRPr="009B1A20">
              <w:rPr>
                <w:bCs/>
                <w:color w:val="000000"/>
                <w:lang w:eastAsia="de-DE"/>
              </w:rPr>
              <w:t>1.2</w:t>
            </w:r>
          </w:p>
        </w:tc>
        <w:tc>
          <w:tcPr>
            <w:tcW w:w="5298" w:type="dxa"/>
            <w:gridSpan w:val="2"/>
          </w:tcPr>
          <w:p w14:paraId="31834948" w14:textId="77777777" w:rsidR="009B1A20" w:rsidRPr="009B1A20" w:rsidRDefault="009B1A20" w:rsidP="009B1A20">
            <w:pPr>
              <w:spacing w:before="0" w:after="0" w:line="290" w:lineRule="atLeast"/>
              <w:jc w:val="left"/>
              <w:rPr>
                <w:color w:val="000000"/>
                <w:lang w:eastAsia="de-DE"/>
              </w:rPr>
            </w:pPr>
            <w:r w:rsidRPr="009B1A20">
              <w:rPr>
                <w:color w:val="000000"/>
                <w:lang w:eastAsia="de-DE"/>
              </w:rPr>
              <w:t>Befreiung von der jährlichen Prüfung</w:t>
            </w:r>
          </w:p>
          <w:p w14:paraId="149F1A2A" w14:textId="77777777" w:rsidR="009B1A20" w:rsidRPr="009B1A20" w:rsidRDefault="009B1A20" w:rsidP="009B1A20">
            <w:pPr>
              <w:spacing w:before="0" w:after="0" w:line="290" w:lineRule="atLeast"/>
              <w:jc w:val="left"/>
              <w:rPr>
                <w:kern w:val="10"/>
                <w:lang w:eastAsia="de-DE"/>
              </w:rPr>
            </w:pPr>
          </w:p>
        </w:tc>
        <w:tc>
          <w:tcPr>
            <w:tcW w:w="2131" w:type="dxa"/>
            <w:gridSpan w:val="2"/>
          </w:tcPr>
          <w:p w14:paraId="36BB69EA" w14:textId="77777777" w:rsidR="009B1A20" w:rsidRPr="009B1A20" w:rsidRDefault="009B1A20" w:rsidP="009B1A20">
            <w:pPr>
              <w:spacing w:before="0" w:after="0" w:line="290" w:lineRule="atLeast"/>
              <w:jc w:val="left"/>
              <w:rPr>
                <w:kern w:val="10"/>
                <w:lang w:eastAsia="de-DE"/>
              </w:rPr>
            </w:pPr>
          </w:p>
        </w:tc>
      </w:tr>
      <w:tr w:rsidR="009B1A20" w:rsidRPr="009B1A20" w14:paraId="71057C9F" w14:textId="77777777" w:rsidTr="00E75E60">
        <w:tc>
          <w:tcPr>
            <w:tcW w:w="1350" w:type="dxa"/>
          </w:tcPr>
          <w:p w14:paraId="4677386F" w14:textId="77777777" w:rsidR="009B1A20" w:rsidRPr="009B1A20" w:rsidRDefault="009B1A20" w:rsidP="009B1A20">
            <w:pPr>
              <w:spacing w:before="0" w:after="0" w:line="290" w:lineRule="atLeast"/>
              <w:jc w:val="left"/>
              <w:rPr>
                <w:kern w:val="10"/>
                <w:lang w:eastAsia="de-DE"/>
              </w:rPr>
            </w:pPr>
            <w:r w:rsidRPr="009B1A20">
              <w:rPr>
                <w:bCs/>
                <w:color w:val="000000"/>
                <w:lang w:eastAsia="de-DE"/>
              </w:rPr>
              <w:t>1.2.1</w:t>
            </w:r>
          </w:p>
        </w:tc>
        <w:tc>
          <w:tcPr>
            <w:tcW w:w="5298" w:type="dxa"/>
            <w:gridSpan w:val="2"/>
          </w:tcPr>
          <w:p w14:paraId="66BCCCD1" w14:textId="77777777" w:rsidR="009B1A20" w:rsidRPr="009B1A20" w:rsidRDefault="009B1A20" w:rsidP="009B1A20">
            <w:pPr>
              <w:spacing w:before="0" w:after="0" w:line="290" w:lineRule="atLeast"/>
              <w:jc w:val="left"/>
              <w:rPr>
                <w:color w:val="000000"/>
                <w:lang w:eastAsia="de-DE"/>
              </w:rPr>
            </w:pPr>
            <w:r w:rsidRPr="009B1A20">
              <w:rPr>
                <w:color w:val="000000"/>
                <w:lang w:eastAsia="de-DE"/>
              </w:rPr>
              <w:t xml:space="preserve">der Meldepflichten und Verhaltensregeln </w:t>
            </w:r>
            <w:r w:rsidR="0077613A">
              <w:rPr>
                <w:color w:val="000000"/>
                <w:lang w:eastAsia="de-DE"/>
              </w:rPr>
              <w:br/>
            </w:r>
            <w:r w:rsidRPr="009B1A20">
              <w:rPr>
                <w:color w:val="000000"/>
                <w:lang w:eastAsia="de-DE"/>
              </w:rPr>
              <w:t>(§ 89 Absatz 1 Satz 1 und 3 WpHG)</w:t>
            </w:r>
          </w:p>
          <w:p w14:paraId="740A6D9A" w14:textId="77777777" w:rsidR="009B1A20" w:rsidRPr="009B1A20" w:rsidRDefault="009B1A20" w:rsidP="009B1A20">
            <w:pPr>
              <w:spacing w:before="0" w:after="0" w:line="290" w:lineRule="atLeast"/>
              <w:jc w:val="left"/>
              <w:rPr>
                <w:kern w:val="10"/>
                <w:lang w:eastAsia="de-DE"/>
              </w:rPr>
            </w:pPr>
          </w:p>
        </w:tc>
        <w:tc>
          <w:tcPr>
            <w:tcW w:w="2131" w:type="dxa"/>
            <w:gridSpan w:val="2"/>
          </w:tcPr>
          <w:p w14:paraId="4F1B9A91" w14:textId="77777777" w:rsidR="009B1A20" w:rsidRPr="009B1A20" w:rsidRDefault="009B1A20" w:rsidP="009B1A20">
            <w:pPr>
              <w:spacing w:before="0" w:after="0" w:line="290" w:lineRule="atLeast"/>
              <w:jc w:val="center"/>
              <w:rPr>
                <w:kern w:val="10"/>
                <w:lang w:eastAsia="de-DE"/>
              </w:rPr>
            </w:pPr>
            <w:r w:rsidRPr="009B1A20">
              <w:rPr>
                <w:bCs/>
                <w:color w:val="000000"/>
                <w:lang w:eastAsia="de-DE"/>
              </w:rPr>
              <w:t>706</w:t>
            </w:r>
          </w:p>
        </w:tc>
      </w:tr>
      <w:tr w:rsidR="009B1A20" w:rsidRPr="009B1A20" w14:paraId="201EF7DB" w14:textId="77777777" w:rsidTr="00E75E60">
        <w:tc>
          <w:tcPr>
            <w:tcW w:w="1350" w:type="dxa"/>
          </w:tcPr>
          <w:p w14:paraId="7A8AD8B1" w14:textId="77777777" w:rsidR="009B1A20" w:rsidRPr="009B1A20" w:rsidRDefault="009B1A20" w:rsidP="009B1A20">
            <w:pPr>
              <w:spacing w:before="0" w:after="0" w:line="290" w:lineRule="atLeast"/>
              <w:jc w:val="left"/>
              <w:rPr>
                <w:kern w:val="10"/>
                <w:lang w:eastAsia="de-DE"/>
              </w:rPr>
            </w:pPr>
            <w:r w:rsidRPr="009B1A20">
              <w:rPr>
                <w:bCs/>
                <w:color w:val="000000"/>
                <w:lang w:eastAsia="de-DE"/>
              </w:rPr>
              <w:lastRenderedPageBreak/>
              <w:t>1.2.2</w:t>
            </w:r>
          </w:p>
        </w:tc>
        <w:tc>
          <w:tcPr>
            <w:tcW w:w="5298" w:type="dxa"/>
            <w:gridSpan w:val="2"/>
          </w:tcPr>
          <w:p w14:paraId="3BA80519" w14:textId="77777777" w:rsidR="009B1A20" w:rsidRPr="009B1A20" w:rsidRDefault="009B1A20" w:rsidP="009B1A20">
            <w:pPr>
              <w:spacing w:before="0" w:after="0" w:line="290" w:lineRule="atLeast"/>
              <w:jc w:val="left"/>
              <w:rPr>
                <w:color w:val="000000"/>
                <w:lang w:eastAsia="de-DE"/>
              </w:rPr>
            </w:pPr>
            <w:r w:rsidRPr="009B1A20">
              <w:rPr>
                <w:color w:val="000000"/>
                <w:lang w:eastAsia="de-DE"/>
              </w:rPr>
              <w:t xml:space="preserve">des Depotgeschäfts </w:t>
            </w:r>
            <w:r w:rsidR="0077613A">
              <w:rPr>
                <w:color w:val="000000"/>
                <w:lang w:eastAsia="de-DE"/>
              </w:rPr>
              <w:br/>
            </w:r>
            <w:r w:rsidRPr="009B1A20">
              <w:rPr>
                <w:color w:val="000000"/>
                <w:lang w:eastAsia="de-DE"/>
              </w:rPr>
              <w:t>(§ 89 Absatz 1 Satz 2 und 3 WpHG)</w:t>
            </w:r>
          </w:p>
          <w:p w14:paraId="37D8613B" w14:textId="77777777" w:rsidR="009B1A20" w:rsidRPr="009B1A20" w:rsidRDefault="009B1A20" w:rsidP="009B1A20">
            <w:pPr>
              <w:spacing w:before="0" w:after="0" w:line="290" w:lineRule="atLeast"/>
              <w:jc w:val="left"/>
              <w:rPr>
                <w:kern w:val="10"/>
                <w:lang w:eastAsia="de-DE"/>
              </w:rPr>
            </w:pPr>
          </w:p>
        </w:tc>
        <w:tc>
          <w:tcPr>
            <w:tcW w:w="2131" w:type="dxa"/>
            <w:gridSpan w:val="2"/>
          </w:tcPr>
          <w:p w14:paraId="0316E369" w14:textId="77777777" w:rsidR="009B1A20" w:rsidRPr="009B1A20" w:rsidRDefault="009B1A20" w:rsidP="009B1A20">
            <w:pPr>
              <w:spacing w:before="0" w:after="0" w:line="290" w:lineRule="atLeast"/>
              <w:jc w:val="center"/>
              <w:rPr>
                <w:kern w:val="10"/>
                <w:lang w:eastAsia="de-DE"/>
              </w:rPr>
            </w:pPr>
            <w:r w:rsidRPr="009B1A20">
              <w:rPr>
                <w:bCs/>
                <w:color w:val="000000"/>
                <w:lang w:eastAsia="de-DE"/>
              </w:rPr>
              <w:t>2 022</w:t>
            </w:r>
          </w:p>
        </w:tc>
      </w:tr>
      <w:tr w:rsidR="009B1A20" w:rsidRPr="009B1A20" w14:paraId="06AB0AD0" w14:textId="77777777" w:rsidTr="00E75E60">
        <w:trPr>
          <w:trHeight w:val="705"/>
        </w:trPr>
        <w:tc>
          <w:tcPr>
            <w:tcW w:w="1350" w:type="dxa"/>
            <w:noWrap/>
            <w:hideMark/>
          </w:tcPr>
          <w:p w14:paraId="5F1755B0" w14:textId="77777777" w:rsidR="009B1A20" w:rsidRPr="009B1A20" w:rsidRDefault="009B1A20" w:rsidP="009B1A20">
            <w:pPr>
              <w:spacing w:before="0" w:after="0"/>
              <w:jc w:val="left"/>
              <w:rPr>
                <w:bCs/>
                <w:color w:val="000000"/>
                <w:lang w:eastAsia="de-DE"/>
              </w:rPr>
            </w:pPr>
            <w:r w:rsidRPr="009B1A20">
              <w:rPr>
                <w:bCs/>
                <w:color w:val="000000"/>
                <w:lang w:eastAsia="de-DE"/>
              </w:rPr>
              <w:t>1.2.3</w:t>
            </w:r>
          </w:p>
        </w:tc>
        <w:tc>
          <w:tcPr>
            <w:tcW w:w="5298" w:type="dxa"/>
            <w:gridSpan w:val="2"/>
            <w:noWrap/>
            <w:hideMark/>
          </w:tcPr>
          <w:p w14:paraId="1D3F3C92" w14:textId="77777777" w:rsidR="009B1A20" w:rsidRPr="009B1A20" w:rsidRDefault="009B1A20" w:rsidP="006F1FDD">
            <w:pPr>
              <w:spacing w:before="0" w:after="0"/>
              <w:jc w:val="left"/>
              <w:rPr>
                <w:color w:val="000000"/>
                <w:lang w:eastAsia="de-DE"/>
              </w:rPr>
            </w:pPr>
            <w:r w:rsidRPr="009B1A20">
              <w:rPr>
                <w:color w:val="000000"/>
                <w:lang w:eastAsia="de-DE"/>
              </w:rPr>
              <w:t>nach § 32</w:t>
            </w:r>
            <w:r w:rsidR="006F1FDD">
              <w:rPr>
                <w:color w:val="000000"/>
                <w:lang w:eastAsia="de-DE"/>
              </w:rPr>
              <w:t>c</w:t>
            </w:r>
            <w:r w:rsidRPr="009B1A20">
              <w:rPr>
                <w:color w:val="000000"/>
                <w:lang w:eastAsia="de-DE"/>
              </w:rPr>
              <w:t xml:space="preserve"> Absatz 2 Satz </w:t>
            </w:r>
            <w:r w:rsidR="00D056E3">
              <w:rPr>
                <w:color w:val="000000"/>
                <w:lang w:eastAsia="de-DE"/>
              </w:rPr>
              <w:t xml:space="preserve">2 </w:t>
            </w:r>
            <w:r w:rsidRPr="009B1A20">
              <w:rPr>
                <w:color w:val="000000"/>
                <w:lang w:eastAsia="de-DE"/>
              </w:rPr>
              <w:t>WpHG</w:t>
            </w:r>
          </w:p>
        </w:tc>
        <w:tc>
          <w:tcPr>
            <w:tcW w:w="2131" w:type="dxa"/>
            <w:gridSpan w:val="2"/>
            <w:hideMark/>
          </w:tcPr>
          <w:p w14:paraId="1E037BA4" w14:textId="77777777" w:rsidR="009B1A20" w:rsidRPr="009B1A20" w:rsidRDefault="00407B69" w:rsidP="00B60B9D">
            <w:pPr>
              <w:spacing w:before="0" w:after="0"/>
              <w:jc w:val="center"/>
              <w:rPr>
                <w:color w:val="000000"/>
                <w:lang w:eastAsia="de-DE"/>
              </w:rPr>
            </w:pPr>
            <w:r>
              <w:rPr>
                <w:lang w:eastAsia="de-DE"/>
              </w:rPr>
              <w:t>706</w:t>
            </w:r>
          </w:p>
        </w:tc>
      </w:tr>
      <w:tr w:rsidR="009B1A20" w:rsidRPr="009B1A20" w14:paraId="150E20B4" w14:textId="77777777" w:rsidTr="00E75E60">
        <w:trPr>
          <w:trHeight w:val="465"/>
        </w:trPr>
        <w:tc>
          <w:tcPr>
            <w:tcW w:w="1350" w:type="dxa"/>
            <w:noWrap/>
          </w:tcPr>
          <w:p w14:paraId="6ACA84EF" w14:textId="77777777" w:rsidR="009B1A20" w:rsidRPr="009B1A20" w:rsidRDefault="009B1A20" w:rsidP="009B1A20">
            <w:pPr>
              <w:spacing w:before="0" w:after="0" w:line="290" w:lineRule="atLeast"/>
              <w:jc w:val="left"/>
              <w:rPr>
                <w:bCs/>
                <w:color w:val="000000"/>
                <w:lang w:eastAsia="de-DE"/>
              </w:rPr>
            </w:pPr>
            <w:r w:rsidRPr="009B1A20">
              <w:rPr>
                <w:bCs/>
                <w:color w:val="000000"/>
                <w:lang w:eastAsia="de-DE"/>
              </w:rPr>
              <w:t>1.3</w:t>
            </w:r>
          </w:p>
        </w:tc>
        <w:tc>
          <w:tcPr>
            <w:tcW w:w="5298" w:type="dxa"/>
            <w:gridSpan w:val="2"/>
            <w:noWrap/>
          </w:tcPr>
          <w:p w14:paraId="765AA794" w14:textId="77777777" w:rsidR="009B1A20" w:rsidRPr="009B1A20" w:rsidRDefault="009B1A20" w:rsidP="009B1A20">
            <w:pPr>
              <w:spacing w:before="0" w:after="0" w:line="290" w:lineRule="atLeast"/>
              <w:jc w:val="left"/>
              <w:rPr>
                <w:bCs/>
                <w:color w:val="000000"/>
                <w:lang w:eastAsia="de-DE"/>
              </w:rPr>
            </w:pPr>
            <w:r w:rsidRPr="009B1A20">
              <w:rPr>
                <w:bCs/>
                <w:color w:val="000000"/>
                <w:lang w:eastAsia="de-DE"/>
              </w:rPr>
              <w:t>Register Unabhängiger Honorar-Anlageberater</w:t>
            </w:r>
            <w:r w:rsidRPr="009B1A20">
              <w:rPr>
                <w:bCs/>
                <w:color w:val="000000"/>
                <w:lang w:eastAsia="de-DE"/>
              </w:rPr>
              <w:br/>
              <w:t>Eintragung in das Register Unabhängiger Honorar-Anlageberater</w:t>
            </w:r>
            <w:r w:rsidRPr="009B1A20">
              <w:rPr>
                <w:bCs/>
                <w:color w:val="000000"/>
                <w:lang w:eastAsia="de-DE"/>
              </w:rPr>
              <w:br/>
              <w:t>(§ 93 Absatz 2 WpHG)</w:t>
            </w:r>
          </w:p>
          <w:p w14:paraId="0EDBC231" w14:textId="77777777" w:rsidR="009B1A20" w:rsidRPr="009B1A20" w:rsidRDefault="009B1A20" w:rsidP="009B1A20">
            <w:pPr>
              <w:spacing w:before="0" w:after="0" w:line="290" w:lineRule="atLeast"/>
              <w:jc w:val="left"/>
              <w:rPr>
                <w:bCs/>
                <w:color w:val="000000"/>
                <w:lang w:eastAsia="de-DE"/>
              </w:rPr>
            </w:pPr>
          </w:p>
        </w:tc>
        <w:tc>
          <w:tcPr>
            <w:tcW w:w="2131" w:type="dxa"/>
            <w:gridSpan w:val="2"/>
            <w:noWrap/>
          </w:tcPr>
          <w:p w14:paraId="1FB59B28" w14:textId="77777777" w:rsidR="009B1A20" w:rsidRPr="009B1A20" w:rsidRDefault="009B1A20" w:rsidP="009B1A20">
            <w:pPr>
              <w:spacing w:before="0" w:after="0" w:line="290" w:lineRule="atLeast"/>
              <w:jc w:val="center"/>
              <w:rPr>
                <w:bCs/>
                <w:color w:val="000000"/>
                <w:lang w:eastAsia="de-DE"/>
              </w:rPr>
            </w:pPr>
            <w:r w:rsidRPr="009B1A20">
              <w:rPr>
                <w:bCs/>
                <w:color w:val="000000"/>
                <w:lang w:eastAsia="de-DE"/>
              </w:rPr>
              <w:t>nach Zeitaufwand</w:t>
            </w:r>
          </w:p>
        </w:tc>
      </w:tr>
      <w:tr w:rsidR="009B1A20" w:rsidRPr="009B1A20" w14:paraId="7664E947" w14:textId="77777777" w:rsidTr="00E75E60">
        <w:trPr>
          <w:trHeight w:val="885"/>
        </w:trPr>
        <w:tc>
          <w:tcPr>
            <w:tcW w:w="1350" w:type="dxa"/>
            <w:noWrap/>
          </w:tcPr>
          <w:p w14:paraId="5A0964B1" w14:textId="77777777" w:rsidR="009B1A20" w:rsidRPr="009B1A20" w:rsidRDefault="009B1A20" w:rsidP="009B1A20">
            <w:pPr>
              <w:spacing w:before="0" w:after="0" w:line="290" w:lineRule="atLeast"/>
              <w:jc w:val="left"/>
              <w:rPr>
                <w:bCs/>
                <w:color w:val="000000"/>
                <w:lang w:eastAsia="de-DE"/>
              </w:rPr>
            </w:pPr>
            <w:r w:rsidRPr="009B1A20">
              <w:rPr>
                <w:bCs/>
                <w:color w:val="000000"/>
                <w:lang w:eastAsia="de-DE"/>
              </w:rPr>
              <w:t>1.4</w:t>
            </w:r>
          </w:p>
        </w:tc>
        <w:tc>
          <w:tcPr>
            <w:tcW w:w="5298" w:type="dxa"/>
            <w:gridSpan w:val="2"/>
          </w:tcPr>
          <w:p w14:paraId="3568C932" w14:textId="77777777" w:rsidR="009B1A20" w:rsidRPr="009B1A20" w:rsidRDefault="009B1A20" w:rsidP="009B1A20">
            <w:pPr>
              <w:spacing w:before="0" w:after="0" w:line="290" w:lineRule="atLeast"/>
              <w:jc w:val="left"/>
              <w:rPr>
                <w:bCs/>
                <w:color w:val="000000"/>
                <w:lang w:eastAsia="de-DE"/>
              </w:rPr>
            </w:pPr>
            <w:r w:rsidRPr="009B1A20">
              <w:rPr>
                <w:bCs/>
                <w:color w:val="000000"/>
                <w:lang w:eastAsia="de-DE"/>
              </w:rPr>
              <w:t xml:space="preserve">Erlaubnis für ausländische Märkte oder ihre Betreiber, die Handelsteilnehmern mit Sitz im Inland über ein elektronisches Handelssystem einen unmittelbaren Marktzugang gewähren </w:t>
            </w:r>
            <w:r w:rsidR="00960D3B">
              <w:rPr>
                <w:bCs/>
                <w:color w:val="000000"/>
                <w:lang w:eastAsia="de-DE"/>
              </w:rPr>
              <w:br/>
            </w:r>
            <w:r w:rsidRPr="009B1A20">
              <w:rPr>
                <w:bCs/>
                <w:color w:val="000000"/>
                <w:lang w:eastAsia="de-DE"/>
              </w:rPr>
              <w:t>(§ 102 Absatz 1 in Verbindung mit Absatz 2 und 3 WpHG)</w:t>
            </w:r>
          </w:p>
          <w:p w14:paraId="0FFB566A" w14:textId="77777777" w:rsidR="009B1A20" w:rsidRPr="009B1A20" w:rsidRDefault="009B1A20" w:rsidP="009B1A20">
            <w:pPr>
              <w:spacing w:before="0" w:after="0" w:line="290" w:lineRule="atLeast"/>
              <w:jc w:val="left"/>
              <w:rPr>
                <w:bCs/>
                <w:color w:val="000000"/>
                <w:lang w:eastAsia="de-DE"/>
              </w:rPr>
            </w:pPr>
          </w:p>
        </w:tc>
        <w:tc>
          <w:tcPr>
            <w:tcW w:w="2131" w:type="dxa"/>
            <w:gridSpan w:val="2"/>
            <w:noWrap/>
          </w:tcPr>
          <w:p w14:paraId="382ECC6B" w14:textId="77777777" w:rsidR="009B1A20" w:rsidRPr="009B1A20" w:rsidRDefault="009B1A20" w:rsidP="009B1A20">
            <w:pPr>
              <w:spacing w:before="0" w:after="0" w:line="290" w:lineRule="atLeast"/>
              <w:jc w:val="center"/>
              <w:rPr>
                <w:bCs/>
                <w:color w:val="000000"/>
                <w:lang w:eastAsia="de-DE"/>
              </w:rPr>
            </w:pPr>
            <w:r w:rsidRPr="009B1A20">
              <w:rPr>
                <w:bCs/>
                <w:color w:val="000000"/>
                <w:lang w:eastAsia="de-DE"/>
              </w:rPr>
              <w:t>nach Zeitaufwand</w:t>
            </w:r>
          </w:p>
        </w:tc>
      </w:tr>
      <w:tr w:rsidR="009B1A20" w:rsidRPr="009B1A20" w14:paraId="175EAC42" w14:textId="77777777" w:rsidTr="00E75E60">
        <w:trPr>
          <w:trHeight w:val="765"/>
        </w:trPr>
        <w:tc>
          <w:tcPr>
            <w:tcW w:w="1350" w:type="dxa"/>
            <w:noWrap/>
          </w:tcPr>
          <w:p w14:paraId="185642C7" w14:textId="77777777" w:rsidR="009B1A20" w:rsidRPr="009B1A20" w:rsidRDefault="009B1A20" w:rsidP="009B1A20">
            <w:pPr>
              <w:spacing w:before="0" w:after="0" w:line="290" w:lineRule="atLeast"/>
              <w:jc w:val="left"/>
              <w:rPr>
                <w:bCs/>
                <w:color w:val="000000"/>
                <w:lang w:eastAsia="de-DE"/>
              </w:rPr>
            </w:pPr>
            <w:r w:rsidRPr="009B1A20">
              <w:rPr>
                <w:bCs/>
                <w:color w:val="000000"/>
                <w:lang w:eastAsia="de-DE"/>
              </w:rPr>
              <w:t>1.5</w:t>
            </w:r>
          </w:p>
        </w:tc>
        <w:tc>
          <w:tcPr>
            <w:tcW w:w="5298" w:type="dxa"/>
            <w:gridSpan w:val="2"/>
          </w:tcPr>
          <w:p w14:paraId="24CD7D00" w14:textId="279698D8" w:rsidR="005A2657" w:rsidRPr="005A2657" w:rsidRDefault="005A2657" w:rsidP="005A2657">
            <w:pPr>
              <w:spacing w:before="0" w:after="0" w:line="290" w:lineRule="atLeast"/>
              <w:jc w:val="left"/>
              <w:rPr>
                <w:bCs/>
                <w:color w:val="000000"/>
                <w:lang w:eastAsia="de-DE"/>
              </w:rPr>
            </w:pPr>
            <w:r w:rsidRPr="005A2657">
              <w:rPr>
                <w:bCs/>
                <w:color w:val="000000"/>
                <w:lang w:eastAsia="de-DE"/>
              </w:rPr>
              <w:t>Bekanntmachung des festgestellten Fehlers i</w:t>
            </w:r>
            <w:r>
              <w:rPr>
                <w:bCs/>
                <w:color w:val="000000"/>
                <w:lang w:eastAsia="de-DE"/>
              </w:rPr>
              <w:t>m Internet. Zusätzliche Bekannt</w:t>
            </w:r>
            <w:r w:rsidRPr="005A2657">
              <w:rPr>
                <w:bCs/>
                <w:color w:val="000000"/>
                <w:lang w:eastAsia="de-DE"/>
              </w:rPr>
              <w:t>machung im Bundesanzeiger und entweder einem überregionalen Börsen-pflichtblatt oder über ein elektronisch betri</w:t>
            </w:r>
            <w:r>
              <w:rPr>
                <w:bCs/>
                <w:color w:val="000000"/>
                <w:lang w:eastAsia="de-DE"/>
              </w:rPr>
              <w:t>ebenes Informationsverbreitungs</w:t>
            </w:r>
            <w:r w:rsidRPr="005A2657">
              <w:rPr>
                <w:bCs/>
                <w:color w:val="000000"/>
                <w:lang w:eastAsia="de-DE"/>
              </w:rPr>
              <w:t xml:space="preserve">system, das bei Kreditinstituten, nach § 53 Absatz 1 Satz 1 KWG tätigen Unternehmen, anderen Unternehmen, die ihren Sitz im Inland haben und die an einer inländischen Börse zur Teilnahme am Handel zugelassen sind, und Versicherungsunternehmen weit verbreitet ist </w:t>
            </w:r>
          </w:p>
          <w:p w14:paraId="55E4CB2A" w14:textId="08258F19" w:rsidR="009B1A20" w:rsidRPr="009B1A20" w:rsidRDefault="009B1A20" w:rsidP="009B1A20">
            <w:pPr>
              <w:spacing w:before="0" w:after="0" w:line="290" w:lineRule="atLeast"/>
              <w:jc w:val="left"/>
              <w:rPr>
                <w:bCs/>
                <w:color w:val="000000"/>
                <w:lang w:eastAsia="de-DE"/>
              </w:rPr>
            </w:pPr>
            <w:r w:rsidRPr="009B1A20">
              <w:rPr>
                <w:bCs/>
                <w:color w:val="000000"/>
                <w:lang w:eastAsia="de-DE"/>
              </w:rPr>
              <w:t xml:space="preserve">(§ 109 Absatz 2 </w:t>
            </w:r>
            <w:r w:rsidRPr="00E643D1">
              <w:rPr>
                <w:bCs/>
                <w:color w:val="FF0000"/>
                <w:lang w:eastAsia="de-DE"/>
              </w:rPr>
              <w:t>E-</w:t>
            </w:r>
            <w:r w:rsidRPr="009B1A20">
              <w:rPr>
                <w:bCs/>
                <w:color w:val="000000"/>
                <w:lang w:eastAsia="de-DE"/>
              </w:rPr>
              <w:t>WpHG)</w:t>
            </w:r>
          </w:p>
        </w:tc>
        <w:tc>
          <w:tcPr>
            <w:tcW w:w="2131" w:type="dxa"/>
            <w:gridSpan w:val="2"/>
            <w:noWrap/>
          </w:tcPr>
          <w:p w14:paraId="4552DFC0" w14:textId="77777777" w:rsidR="009B1A20" w:rsidRPr="009B1A20" w:rsidRDefault="009B1A20" w:rsidP="009B1A20">
            <w:pPr>
              <w:spacing w:before="0" w:after="0" w:line="290" w:lineRule="atLeast"/>
              <w:jc w:val="center"/>
              <w:rPr>
                <w:bCs/>
                <w:color w:val="000000"/>
                <w:lang w:eastAsia="de-DE"/>
              </w:rPr>
            </w:pPr>
            <w:r w:rsidRPr="009B1A20">
              <w:rPr>
                <w:bCs/>
                <w:color w:val="000000"/>
                <w:lang w:eastAsia="de-DE"/>
              </w:rPr>
              <w:t>nach Zeitaufwand</w:t>
            </w:r>
          </w:p>
        </w:tc>
      </w:tr>
      <w:tr w:rsidR="009B1A20" w:rsidRPr="009B1A20" w14:paraId="656E5393" w14:textId="77777777" w:rsidTr="00E75E60">
        <w:trPr>
          <w:trHeight w:val="907"/>
        </w:trPr>
        <w:tc>
          <w:tcPr>
            <w:tcW w:w="1350" w:type="dxa"/>
            <w:noWrap/>
          </w:tcPr>
          <w:p w14:paraId="26031BD9" w14:textId="77777777" w:rsidR="009B1A20" w:rsidRPr="009B1A20" w:rsidRDefault="009B1A20" w:rsidP="009B1A20">
            <w:pPr>
              <w:spacing w:before="0" w:after="0" w:line="290" w:lineRule="atLeast"/>
              <w:jc w:val="left"/>
              <w:rPr>
                <w:bCs/>
                <w:color w:val="000000"/>
                <w:lang w:eastAsia="de-DE"/>
              </w:rPr>
            </w:pPr>
            <w:r w:rsidRPr="009B1A20">
              <w:rPr>
                <w:bCs/>
                <w:color w:val="000000"/>
                <w:lang w:eastAsia="de-DE"/>
              </w:rPr>
              <w:t>1.6</w:t>
            </w:r>
          </w:p>
        </w:tc>
        <w:tc>
          <w:tcPr>
            <w:tcW w:w="5298" w:type="dxa"/>
            <w:gridSpan w:val="2"/>
          </w:tcPr>
          <w:p w14:paraId="60500C54" w14:textId="77777777" w:rsidR="009B1A20" w:rsidRPr="009B1A20" w:rsidRDefault="009B1A20" w:rsidP="009B1A20">
            <w:pPr>
              <w:spacing w:before="0" w:after="0" w:line="290" w:lineRule="atLeast"/>
              <w:jc w:val="left"/>
              <w:rPr>
                <w:bCs/>
                <w:color w:val="000000"/>
                <w:lang w:eastAsia="de-DE"/>
              </w:rPr>
            </w:pPr>
            <w:r w:rsidRPr="009B1A20">
              <w:rPr>
                <w:bCs/>
                <w:color w:val="000000"/>
                <w:lang w:eastAsia="de-DE"/>
              </w:rPr>
              <w:t>Befreiung von den Anforderungen der §§ 114 bis 117 WpHG (§ 118 Absatz 4 Satz 1 WpHG)</w:t>
            </w:r>
          </w:p>
        </w:tc>
        <w:tc>
          <w:tcPr>
            <w:tcW w:w="2131" w:type="dxa"/>
            <w:gridSpan w:val="2"/>
          </w:tcPr>
          <w:p w14:paraId="79F5CAB4" w14:textId="77777777" w:rsidR="009B1A20" w:rsidRPr="009B1A20" w:rsidRDefault="009B1A20" w:rsidP="009B1A20">
            <w:pPr>
              <w:spacing w:before="0" w:after="0" w:line="290" w:lineRule="atLeast"/>
              <w:jc w:val="center"/>
              <w:rPr>
                <w:bCs/>
                <w:color w:val="000000"/>
                <w:lang w:eastAsia="de-DE"/>
              </w:rPr>
            </w:pPr>
            <w:r w:rsidRPr="009B1A20">
              <w:rPr>
                <w:bCs/>
                <w:color w:val="000000"/>
                <w:lang w:eastAsia="de-DE"/>
              </w:rPr>
              <w:t>nach Zeitaufwand</w:t>
            </w:r>
          </w:p>
        </w:tc>
      </w:tr>
      <w:tr w:rsidR="009B1A20" w:rsidRPr="009B1A20" w14:paraId="665C69BB" w14:textId="77777777" w:rsidTr="00E75E60">
        <w:trPr>
          <w:trHeight w:val="1035"/>
        </w:trPr>
        <w:tc>
          <w:tcPr>
            <w:tcW w:w="1350" w:type="dxa"/>
            <w:noWrap/>
            <w:hideMark/>
          </w:tcPr>
          <w:p w14:paraId="548915BA" w14:textId="77777777" w:rsidR="009B1A20" w:rsidRPr="009B1A20" w:rsidRDefault="00D07A8D" w:rsidP="009B1A20">
            <w:pPr>
              <w:spacing w:before="0" w:after="0"/>
              <w:jc w:val="left"/>
              <w:rPr>
                <w:rFonts w:ascii="Segoe UI" w:hAnsi="Segoe UI" w:cs="Segoe UI"/>
                <w:b/>
                <w:bCs/>
                <w:color w:val="000000"/>
                <w:lang w:eastAsia="de-DE"/>
              </w:rPr>
            </w:pPr>
            <w:r>
              <w:rPr>
                <w:rFonts w:ascii="Segoe UI" w:hAnsi="Segoe UI" w:cs="Segoe UI"/>
                <w:b/>
                <w:bCs/>
                <w:color w:val="000000"/>
                <w:lang w:eastAsia="de-DE"/>
              </w:rPr>
              <w:t> 2</w:t>
            </w:r>
          </w:p>
        </w:tc>
        <w:tc>
          <w:tcPr>
            <w:tcW w:w="5298" w:type="dxa"/>
            <w:gridSpan w:val="2"/>
            <w:hideMark/>
          </w:tcPr>
          <w:p w14:paraId="2A136CEB" w14:textId="77777777" w:rsidR="009B1A20" w:rsidRPr="009B1A20" w:rsidRDefault="009B1A20" w:rsidP="009B1A20">
            <w:pPr>
              <w:spacing w:before="0" w:after="0"/>
              <w:jc w:val="left"/>
              <w:rPr>
                <w:rFonts w:ascii="Segoe UI" w:hAnsi="Segoe UI" w:cs="Segoe UI"/>
                <w:b/>
                <w:bCs/>
                <w:color w:val="000000"/>
                <w:lang w:eastAsia="de-DE"/>
              </w:rPr>
            </w:pPr>
            <w:r w:rsidRPr="009B1A20">
              <w:rPr>
                <w:rFonts w:ascii="Segoe UI" w:hAnsi="Segoe UI" w:cs="Segoe UI"/>
                <w:b/>
                <w:bCs/>
                <w:color w:val="000000"/>
                <w:lang w:eastAsia="de-DE"/>
              </w:rPr>
              <w:t>Individuell zurechenbare öffentliche Lei</w:t>
            </w:r>
            <w:r w:rsidR="00D07A8D">
              <w:rPr>
                <w:rFonts w:ascii="Segoe UI" w:hAnsi="Segoe UI" w:cs="Segoe UI"/>
                <w:b/>
                <w:bCs/>
                <w:color w:val="000000"/>
                <w:lang w:eastAsia="de-DE"/>
              </w:rPr>
              <w:t xml:space="preserve">stungen auf der Grundlage des </w:t>
            </w:r>
            <w:r w:rsidR="009529EE">
              <w:rPr>
                <w:rFonts w:ascii="Segoe UI" w:hAnsi="Segoe UI" w:cs="Segoe UI"/>
                <w:b/>
                <w:bCs/>
                <w:color w:val="000000"/>
                <w:lang w:eastAsia="de-DE"/>
              </w:rPr>
              <w:br/>
            </w:r>
            <w:r w:rsidRPr="009B1A20">
              <w:rPr>
                <w:rFonts w:ascii="Segoe UI" w:hAnsi="Segoe UI" w:cs="Segoe UI"/>
                <w:b/>
                <w:bCs/>
                <w:color w:val="000000"/>
                <w:lang w:eastAsia="de-DE"/>
              </w:rPr>
              <w:t>Wertpapiererwerbs- und Übernahmegesetzes (WpÜG)</w:t>
            </w:r>
          </w:p>
          <w:p w14:paraId="46463FDF" w14:textId="77777777" w:rsidR="009B1A20" w:rsidRPr="009B1A20" w:rsidRDefault="009B1A20" w:rsidP="009B1A20">
            <w:pPr>
              <w:spacing w:before="0" w:after="0"/>
              <w:jc w:val="left"/>
              <w:rPr>
                <w:rFonts w:ascii="Segoe UI" w:hAnsi="Segoe UI" w:cs="Segoe UI"/>
                <w:b/>
                <w:bCs/>
                <w:color w:val="000000"/>
                <w:lang w:eastAsia="de-DE"/>
              </w:rPr>
            </w:pPr>
          </w:p>
        </w:tc>
        <w:tc>
          <w:tcPr>
            <w:tcW w:w="2131" w:type="dxa"/>
            <w:gridSpan w:val="2"/>
            <w:noWrap/>
            <w:hideMark/>
          </w:tcPr>
          <w:p w14:paraId="100D3950" w14:textId="77777777" w:rsidR="009B1A20" w:rsidRPr="009B1A20" w:rsidRDefault="009B1A20" w:rsidP="009B1A20">
            <w:pPr>
              <w:spacing w:before="0" w:after="0"/>
              <w:jc w:val="left"/>
              <w:rPr>
                <w:rFonts w:ascii="Segoe UI" w:hAnsi="Segoe UI" w:cs="Segoe UI"/>
                <w:color w:val="000000"/>
                <w:lang w:eastAsia="de-DE"/>
              </w:rPr>
            </w:pPr>
            <w:r w:rsidRPr="009B1A20">
              <w:rPr>
                <w:rFonts w:ascii="Segoe UI" w:hAnsi="Segoe UI" w:cs="Segoe UI"/>
                <w:color w:val="000000"/>
                <w:lang w:eastAsia="de-DE"/>
              </w:rPr>
              <w:t> </w:t>
            </w:r>
          </w:p>
        </w:tc>
      </w:tr>
      <w:tr w:rsidR="009B1A20" w:rsidRPr="009B1A20" w14:paraId="380CEE1B" w14:textId="77777777" w:rsidTr="00E75E60">
        <w:trPr>
          <w:trHeight w:val="1241"/>
        </w:trPr>
        <w:tc>
          <w:tcPr>
            <w:tcW w:w="1350" w:type="dxa"/>
            <w:noWrap/>
            <w:hideMark/>
          </w:tcPr>
          <w:p w14:paraId="02512991" w14:textId="77777777" w:rsidR="009B1A20" w:rsidRPr="009B1A20" w:rsidRDefault="009B1A20" w:rsidP="009B1A20">
            <w:pPr>
              <w:spacing w:before="0" w:after="0"/>
              <w:jc w:val="left"/>
              <w:rPr>
                <w:bCs/>
                <w:color w:val="000000"/>
                <w:lang w:eastAsia="de-DE"/>
              </w:rPr>
            </w:pPr>
            <w:r w:rsidRPr="009B1A20">
              <w:rPr>
                <w:bCs/>
                <w:color w:val="000000"/>
                <w:lang w:eastAsia="de-DE"/>
              </w:rPr>
              <w:t>2.1</w:t>
            </w:r>
          </w:p>
        </w:tc>
        <w:tc>
          <w:tcPr>
            <w:tcW w:w="5298" w:type="dxa"/>
            <w:gridSpan w:val="2"/>
            <w:hideMark/>
          </w:tcPr>
          <w:p w14:paraId="7EB45219" w14:textId="77777777" w:rsidR="009B1A20" w:rsidRPr="009B1A20" w:rsidRDefault="009B1A20" w:rsidP="009B1A20">
            <w:pPr>
              <w:spacing w:before="0" w:after="0"/>
              <w:jc w:val="left"/>
              <w:rPr>
                <w:color w:val="000000"/>
                <w:lang w:eastAsia="de-DE"/>
              </w:rPr>
            </w:pPr>
            <w:r w:rsidRPr="009B1A20">
              <w:rPr>
                <w:color w:val="000000"/>
                <w:lang w:eastAsia="de-DE"/>
              </w:rPr>
              <w:t>Entscheidung über einen Antrag auf gleichzeitige Vornahme der Mitteilung und der</w:t>
            </w:r>
            <w:r w:rsidR="00523A33">
              <w:rPr>
                <w:color w:val="000000"/>
                <w:lang w:eastAsia="de-DE"/>
              </w:rPr>
              <w:t xml:space="preserve"> Veröffentlichung nach § 10 Absatz</w:t>
            </w:r>
            <w:r w:rsidRPr="009B1A20">
              <w:rPr>
                <w:color w:val="000000"/>
                <w:lang w:eastAsia="de-DE"/>
              </w:rPr>
              <w:t> 2 Satz 3 des Wertpapiererwerbs- und Übernahmegesetzes</w:t>
            </w:r>
          </w:p>
        </w:tc>
        <w:tc>
          <w:tcPr>
            <w:tcW w:w="2131" w:type="dxa"/>
            <w:gridSpan w:val="2"/>
            <w:hideMark/>
          </w:tcPr>
          <w:p w14:paraId="66BE92A7"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371112DE" w14:textId="77777777" w:rsidTr="00E75E60">
        <w:trPr>
          <w:trHeight w:val="968"/>
        </w:trPr>
        <w:tc>
          <w:tcPr>
            <w:tcW w:w="1350" w:type="dxa"/>
            <w:noWrap/>
            <w:hideMark/>
          </w:tcPr>
          <w:p w14:paraId="631748B0" w14:textId="77777777" w:rsidR="009B1A20" w:rsidRPr="009B1A20" w:rsidRDefault="009B1A20" w:rsidP="009B1A20">
            <w:pPr>
              <w:spacing w:before="0" w:after="0"/>
              <w:jc w:val="left"/>
              <w:rPr>
                <w:bCs/>
                <w:color w:val="000000"/>
                <w:lang w:eastAsia="de-DE"/>
              </w:rPr>
            </w:pPr>
            <w:r w:rsidRPr="009B1A20">
              <w:rPr>
                <w:bCs/>
                <w:color w:val="000000"/>
                <w:lang w:eastAsia="de-DE"/>
              </w:rPr>
              <w:t>2.2</w:t>
            </w:r>
          </w:p>
        </w:tc>
        <w:tc>
          <w:tcPr>
            <w:tcW w:w="5298" w:type="dxa"/>
            <w:gridSpan w:val="2"/>
            <w:hideMark/>
          </w:tcPr>
          <w:p w14:paraId="0F4C81B3" w14:textId="0DC35C95" w:rsidR="009B1A20" w:rsidRPr="009B1A20" w:rsidRDefault="009B1A20" w:rsidP="009B1A20">
            <w:pPr>
              <w:spacing w:before="0" w:after="0"/>
              <w:jc w:val="left"/>
              <w:rPr>
                <w:color w:val="000000"/>
                <w:lang w:eastAsia="de-DE"/>
              </w:rPr>
            </w:pPr>
            <w:r w:rsidRPr="009B1A20">
              <w:rPr>
                <w:color w:val="000000"/>
                <w:lang w:eastAsia="de-DE"/>
              </w:rPr>
              <w:t>Gestattung der Veröffentlichung der Angebotsunterlage oder das Ver</w:t>
            </w:r>
            <w:r w:rsidR="00523A33">
              <w:rPr>
                <w:color w:val="000000"/>
                <w:lang w:eastAsia="de-DE"/>
              </w:rPr>
              <w:t>streichenlassen der in § 14 Absatz </w:t>
            </w:r>
            <w:r w:rsidRPr="009B1A20">
              <w:rPr>
                <w:color w:val="000000"/>
                <w:lang w:eastAsia="de-DE"/>
              </w:rPr>
              <w:t>2 Satz 1 des Wertpapiererwerbs- und Übernahmegesetzes genannten Frist sowie die Abstimmung des Inhalts der nach dem Wertpapiererwerbs- und Übernahmegesetz durch den Bieter zu veröffentlichen</w:t>
            </w:r>
            <w:r w:rsidR="008D1E8B">
              <w:rPr>
                <w:color w:val="000000"/>
                <w:lang w:eastAsia="de-DE"/>
              </w:rPr>
              <w:t>den</w:t>
            </w:r>
            <w:r w:rsidRPr="009B1A20">
              <w:rPr>
                <w:color w:val="000000"/>
                <w:lang w:eastAsia="de-DE"/>
              </w:rPr>
              <w:t xml:space="preserve"> Dokumente und die Verlänger</w:t>
            </w:r>
            <w:r w:rsidR="00523A33">
              <w:rPr>
                <w:color w:val="000000"/>
                <w:lang w:eastAsia="de-DE"/>
              </w:rPr>
              <w:t>ung der Frist gemäß § 14 Absatz </w:t>
            </w:r>
            <w:r w:rsidRPr="009B1A20">
              <w:rPr>
                <w:color w:val="000000"/>
                <w:lang w:eastAsia="de-DE"/>
              </w:rPr>
              <w:t>1 Satz 3 des Wertpapiererwerbs- und Übernahmegesetzes</w:t>
            </w:r>
          </w:p>
          <w:p w14:paraId="051869E0" w14:textId="77777777" w:rsidR="009B1A20" w:rsidRPr="009B1A20" w:rsidRDefault="009B1A20" w:rsidP="009B1A20">
            <w:pPr>
              <w:spacing w:before="0" w:after="0"/>
              <w:jc w:val="left"/>
              <w:rPr>
                <w:color w:val="000000"/>
                <w:lang w:eastAsia="de-DE"/>
              </w:rPr>
            </w:pPr>
          </w:p>
        </w:tc>
        <w:tc>
          <w:tcPr>
            <w:tcW w:w="2131" w:type="dxa"/>
            <w:gridSpan w:val="2"/>
            <w:hideMark/>
          </w:tcPr>
          <w:p w14:paraId="14A2728C"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57F65CF9" w14:textId="77777777" w:rsidTr="00E75E60">
        <w:trPr>
          <w:trHeight w:val="687"/>
        </w:trPr>
        <w:tc>
          <w:tcPr>
            <w:tcW w:w="1350" w:type="dxa"/>
            <w:noWrap/>
            <w:hideMark/>
          </w:tcPr>
          <w:p w14:paraId="250D965B" w14:textId="77777777" w:rsidR="009B1A20" w:rsidRPr="009B1A20" w:rsidRDefault="009B1A20" w:rsidP="009B1A20">
            <w:pPr>
              <w:spacing w:before="0" w:after="0"/>
              <w:jc w:val="left"/>
              <w:rPr>
                <w:bCs/>
                <w:color w:val="000000"/>
                <w:lang w:eastAsia="de-DE"/>
              </w:rPr>
            </w:pPr>
            <w:r w:rsidRPr="009B1A20">
              <w:rPr>
                <w:bCs/>
                <w:color w:val="000000"/>
                <w:lang w:eastAsia="de-DE"/>
              </w:rPr>
              <w:t>2.3</w:t>
            </w:r>
          </w:p>
        </w:tc>
        <w:tc>
          <w:tcPr>
            <w:tcW w:w="5298" w:type="dxa"/>
            <w:gridSpan w:val="2"/>
            <w:hideMark/>
          </w:tcPr>
          <w:p w14:paraId="154DF462" w14:textId="77777777" w:rsidR="009B1A20" w:rsidRPr="009B1A20" w:rsidRDefault="009B1A20" w:rsidP="001464D5">
            <w:pPr>
              <w:spacing w:before="0" w:after="0"/>
              <w:jc w:val="left"/>
              <w:rPr>
                <w:color w:val="000000"/>
                <w:lang w:eastAsia="de-DE"/>
              </w:rPr>
            </w:pPr>
            <w:r w:rsidRPr="009B1A20">
              <w:rPr>
                <w:color w:val="000000"/>
                <w:lang w:eastAsia="de-DE"/>
              </w:rPr>
              <w:t>Untersagung des Angebotes nach § 15 Abs</w:t>
            </w:r>
            <w:r w:rsidR="001464D5">
              <w:rPr>
                <w:color w:val="000000"/>
                <w:lang w:eastAsia="de-DE"/>
              </w:rPr>
              <w:t>atz </w:t>
            </w:r>
            <w:r w:rsidRPr="009B1A20">
              <w:rPr>
                <w:color w:val="000000"/>
                <w:lang w:eastAsia="de-DE"/>
              </w:rPr>
              <w:t>1 oder 2 des Wertpapiererwerbs- und Übernahmegesetzes</w:t>
            </w:r>
          </w:p>
        </w:tc>
        <w:tc>
          <w:tcPr>
            <w:tcW w:w="2131" w:type="dxa"/>
            <w:gridSpan w:val="2"/>
            <w:hideMark/>
          </w:tcPr>
          <w:p w14:paraId="6AA5067A"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69BC1B44" w14:textId="77777777" w:rsidTr="00E75E60">
        <w:trPr>
          <w:trHeight w:val="984"/>
        </w:trPr>
        <w:tc>
          <w:tcPr>
            <w:tcW w:w="1350" w:type="dxa"/>
            <w:noWrap/>
            <w:hideMark/>
          </w:tcPr>
          <w:p w14:paraId="21599074" w14:textId="77777777" w:rsidR="009B1A20" w:rsidRPr="009B1A20" w:rsidRDefault="009B1A20" w:rsidP="009B1A20">
            <w:pPr>
              <w:spacing w:before="0" w:after="0"/>
              <w:jc w:val="left"/>
              <w:rPr>
                <w:bCs/>
                <w:color w:val="000000"/>
                <w:lang w:eastAsia="de-DE"/>
              </w:rPr>
            </w:pPr>
            <w:r w:rsidRPr="009B1A20">
              <w:rPr>
                <w:bCs/>
                <w:color w:val="000000"/>
                <w:lang w:eastAsia="de-DE"/>
              </w:rPr>
              <w:t>2.4</w:t>
            </w:r>
          </w:p>
        </w:tc>
        <w:tc>
          <w:tcPr>
            <w:tcW w:w="5298" w:type="dxa"/>
            <w:gridSpan w:val="2"/>
            <w:hideMark/>
          </w:tcPr>
          <w:p w14:paraId="04077D5F" w14:textId="77777777" w:rsidR="009B1A20" w:rsidRPr="009B1A20" w:rsidRDefault="009B1A20" w:rsidP="009B1A20">
            <w:pPr>
              <w:spacing w:before="0" w:after="0"/>
              <w:jc w:val="left"/>
              <w:rPr>
                <w:color w:val="000000"/>
                <w:lang w:eastAsia="de-DE"/>
              </w:rPr>
            </w:pPr>
            <w:r w:rsidRPr="009B1A20">
              <w:rPr>
                <w:color w:val="000000"/>
                <w:lang w:eastAsia="de-DE"/>
              </w:rPr>
              <w:t>Entscheidung über einen Antr</w:t>
            </w:r>
            <w:r w:rsidR="001464D5">
              <w:rPr>
                <w:color w:val="000000"/>
                <w:lang w:eastAsia="de-DE"/>
              </w:rPr>
              <w:t>ag auf Befreiung nach § 20 Absatz </w:t>
            </w:r>
            <w:r w:rsidRPr="009B1A20">
              <w:rPr>
                <w:color w:val="000000"/>
                <w:lang w:eastAsia="de-DE"/>
              </w:rPr>
              <w:t>1 des Wertpapiererwerbs- und Übernahmegesetzes</w:t>
            </w:r>
          </w:p>
        </w:tc>
        <w:tc>
          <w:tcPr>
            <w:tcW w:w="2131" w:type="dxa"/>
            <w:gridSpan w:val="2"/>
            <w:hideMark/>
          </w:tcPr>
          <w:p w14:paraId="2E616713"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065345DD" w14:textId="77777777" w:rsidTr="00E75E60">
        <w:trPr>
          <w:trHeight w:val="960"/>
        </w:trPr>
        <w:tc>
          <w:tcPr>
            <w:tcW w:w="1350" w:type="dxa"/>
            <w:noWrap/>
            <w:hideMark/>
          </w:tcPr>
          <w:p w14:paraId="706EF7F6" w14:textId="77777777" w:rsidR="009B1A20" w:rsidRPr="009B1A20" w:rsidRDefault="009B1A20" w:rsidP="009B1A20">
            <w:pPr>
              <w:spacing w:before="0" w:after="0"/>
              <w:jc w:val="left"/>
              <w:rPr>
                <w:bCs/>
                <w:color w:val="000000"/>
                <w:lang w:eastAsia="de-DE"/>
              </w:rPr>
            </w:pPr>
            <w:r w:rsidRPr="009B1A20">
              <w:rPr>
                <w:bCs/>
                <w:color w:val="000000"/>
                <w:lang w:eastAsia="de-DE"/>
              </w:rPr>
              <w:t>2.5</w:t>
            </w:r>
          </w:p>
        </w:tc>
        <w:tc>
          <w:tcPr>
            <w:tcW w:w="5298" w:type="dxa"/>
            <w:gridSpan w:val="2"/>
            <w:hideMark/>
          </w:tcPr>
          <w:p w14:paraId="6C2B86A9" w14:textId="77777777" w:rsidR="009B1A20" w:rsidRPr="009B1A20" w:rsidRDefault="009B1A20" w:rsidP="009B1A20">
            <w:pPr>
              <w:spacing w:before="0" w:after="0"/>
              <w:jc w:val="left"/>
              <w:rPr>
                <w:color w:val="000000"/>
                <w:lang w:eastAsia="de-DE"/>
              </w:rPr>
            </w:pPr>
            <w:r w:rsidRPr="009B1A20">
              <w:rPr>
                <w:color w:val="000000"/>
                <w:lang w:eastAsia="de-DE"/>
              </w:rPr>
              <w:t>Entscheidung über einen Antrag auf Ausnahme bestimmter Inhaber von Wertpapieren von einem Angebot nach § 24 des Wertpapiererwerbs- und Übernahmegesetzes</w:t>
            </w:r>
          </w:p>
          <w:p w14:paraId="5CD9E99E" w14:textId="77777777" w:rsidR="009B1A20" w:rsidRPr="009B1A20" w:rsidRDefault="009B1A20" w:rsidP="009B1A20">
            <w:pPr>
              <w:spacing w:before="0" w:after="0"/>
              <w:jc w:val="left"/>
              <w:rPr>
                <w:color w:val="000000"/>
                <w:lang w:eastAsia="de-DE"/>
              </w:rPr>
            </w:pPr>
          </w:p>
        </w:tc>
        <w:tc>
          <w:tcPr>
            <w:tcW w:w="2131" w:type="dxa"/>
            <w:gridSpan w:val="2"/>
            <w:hideMark/>
          </w:tcPr>
          <w:p w14:paraId="2EE445B7"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0D5C91AC" w14:textId="77777777" w:rsidTr="00E75E60">
        <w:trPr>
          <w:trHeight w:val="695"/>
        </w:trPr>
        <w:tc>
          <w:tcPr>
            <w:tcW w:w="1350" w:type="dxa"/>
            <w:noWrap/>
            <w:hideMark/>
          </w:tcPr>
          <w:p w14:paraId="43ABF498" w14:textId="77777777" w:rsidR="009B1A20" w:rsidRPr="009B1A20" w:rsidRDefault="009B1A20" w:rsidP="009B1A20">
            <w:pPr>
              <w:spacing w:before="0" w:after="0"/>
              <w:jc w:val="left"/>
              <w:rPr>
                <w:bCs/>
                <w:color w:val="000000"/>
                <w:lang w:eastAsia="de-DE"/>
              </w:rPr>
            </w:pPr>
            <w:r w:rsidRPr="009B1A20">
              <w:rPr>
                <w:bCs/>
                <w:color w:val="000000"/>
                <w:lang w:eastAsia="de-DE"/>
              </w:rPr>
              <w:t>2.6</w:t>
            </w:r>
          </w:p>
        </w:tc>
        <w:tc>
          <w:tcPr>
            <w:tcW w:w="5298" w:type="dxa"/>
            <w:gridSpan w:val="2"/>
            <w:hideMark/>
          </w:tcPr>
          <w:p w14:paraId="36D345BC" w14:textId="77777777" w:rsidR="009B1A20" w:rsidRPr="009B1A20" w:rsidRDefault="009B1A20" w:rsidP="009B1A20">
            <w:pPr>
              <w:spacing w:before="0" w:after="0"/>
              <w:jc w:val="left"/>
              <w:rPr>
                <w:color w:val="000000"/>
                <w:lang w:eastAsia="de-DE"/>
              </w:rPr>
            </w:pPr>
            <w:r w:rsidRPr="009B1A20">
              <w:rPr>
                <w:color w:val="000000"/>
                <w:lang w:eastAsia="de-DE"/>
              </w:rPr>
              <w:t>Unters</w:t>
            </w:r>
            <w:r w:rsidR="001464D5">
              <w:rPr>
                <w:color w:val="000000"/>
                <w:lang w:eastAsia="de-DE"/>
              </w:rPr>
              <w:t>agung von Werbung nach § 28 Absatz</w:t>
            </w:r>
            <w:r w:rsidRPr="009B1A20">
              <w:rPr>
                <w:color w:val="000000"/>
                <w:lang w:eastAsia="de-DE"/>
              </w:rPr>
              <w:t> 1 des Wertpapiererwerbs- und Übernahmegesetzes</w:t>
            </w:r>
          </w:p>
        </w:tc>
        <w:tc>
          <w:tcPr>
            <w:tcW w:w="2131" w:type="dxa"/>
            <w:gridSpan w:val="2"/>
            <w:hideMark/>
          </w:tcPr>
          <w:p w14:paraId="622700F5"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1DA18CF2" w14:textId="77777777" w:rsidTr="00E75E60">
        <w:trPr>
          <w:trHeight w:val="1245"/>
        </w:trPr>
        <w:tc>
          <w:tcPr>
            <w:tcW w:w="1350" w:type="dxa"/>
            <w:noWrap/>
            <w:hideMark/>
          </w:tcPr>
          <w:p w14:paraId="334D1EB8" w14:textId="77777777" w:rsidR="009B1A20" w:rsidRPr="009B1A20" w:rsidRDefault="009B1A20" w:rsidP="009B1A20">
            <w:pPr>
              <w:spacing w:before="0" w:after="0"/>
              <w:jc w:val="left"/>
              <w:rPr>
                <w:bCs/>
                <w:color w:val="000000"/>
                <w:lang w:eastAsia="de-DE"/>
              </w:rPr>
            </w:pPr>
            <w:r w:rsidRPr="009B1A20">
              <w:rPr>
                <w:bCs/>
                <w:color w:val="000000"/>
                <w:lang w:eastAsia="de-DE"/>
              </w:rPr>
              <w:t>2.7</w:t>
            </w:r>
          </w:p>
        </w:tc>
        <w:tc>
          <w:tcPr>
            <w:tcW w:w="5298" w:type="dxa"/>
            <w:gridSpan w:val="2"/>
            <w:hideMark/>
          </w:tcPr>
          <w:p w14:paraId="30A04B44" w14:textId="77777777" w:rsidR="009B1A20" w:rsidRPr="009B1A20" w:rsidRDefault="009B1A20" w:rsidP="009B1A20">
            <w:pPr>
              <w:spacing w:before="0" w:after="0"/>
              <w:jc w:val="left"/>
              <w:rPr>
                <w:color w:val="000000"/>
                <w:lang w:eastAsia="de-DE"/>
              </w:rPr>
            </w:pPr>
            <w:r w:rsidRPr="009B1A20">
              <w:rPr>
                <w:color w:val="000000"/>
                <w:lang w:eastAsia="de-DE"/>
              </w:rPr>
              <w:t>Entscheidung über einen Antrag auf Nichtberücksichtigung von Aktien der Zielgesellschaft bei der Berechnung des Stimmrechtsanteils nach § 36 des Wertpapiererwerbs- und Übernahmegesetzes</w:t>
            </w:r>
          </w:p>
          <w:p w14:paraId="1074420D" w14:textId="77777777" w:rsidR="009B1A20" w:rsidRPr="009B1A20" w:rsidRDefault="009B1A20" w:rsidP="009B1A20">
            <w:pPr>
              <w:spacing w:before="0" w:after="0"/>
              <w:jc w:val="left"/>
              <w:rPr>
                <w:color w:val="000000"/>
                <w:lang w:eastAsia="de-DE"/>
              </w:rPr>
            </w:pPr>
          </w:p>
        </w:tc>
        <w:tc>
          <w:tcPr>
            <w:tcW w:w="2131" w:type="dxa"/>
            <w:gridSpan w:val="2"/>
            <w:hideMark/>
          </w:tcPr>
          <w:p w14:paraId="5716B819"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4C8C8E93" w14:textId="77777777" w:rsidTr="00E75E60">
        <w:trPr>
          <w:trHeight w:val="1335"/>
        </w:trPr>
        <w:tc>
          <w:tcPr>
            <w:tcW w:w="1350" w:type="dxa"/>
            <w:noWrap/>
            <w:hideMark/>
          </w:tcPr>
          <w:p w14:paraId="59A8EF09" w14:textId="77777777" w:rsidR="009B1A20" w:rsidRPr="009B1A20" w:rsidRDefault="009B1A20" w:rsidP="009B1A20">
            <w:pPr>
              <w:spacing w:before="0" w:after="0"/>
              <w:jc w:val="left"/>
              <w:rPr>
                <w:bCs/>
                <w:color w:val="000000"/>
                <w:lang w:eastAsia="de-DE"/>
              </w:rPr>
            </w:pPr>
            <w:r w:rsidRPr="009B1A20">
              <w:rPr>
                <w:bCs/>
                <w:color w:val="000000"/>
                <w:lang w:eastAsia="de-DE"/>
              </w:rPr>
              <w:t>2.8</w:t>
            </w:r>
          </w:p>
        </w:tc>
        <w:tc>
          <w:tcPr>
            <w:tcW w:w="5298" w:type="dxa"/>
            <w:gridSpan w:val="2"/>
            <w:hideMark/>
          </w:tcPr>
          <w:p w14:paraId="40E72547" w14:textId="77777777" w:rsidR="009B1A20" w:rsidRPr="009B1A20" w:rsidRDefault="009B1A20" w:rsidP="009B1A20">
            <w:pPr>
              <w:spacing w:before="0" w:after="0"/>
              <w:jc w:val="left"/>
              <w:rPr>
                <w:color w:val="000000"/>
                <w:lang w:eastAsia="de-DE"/>
              </w:rPr>
            </w:pPr>
            <w:r w:rsidRPr="009B1A20">
              <w:rPr>
                <w:color w:val="000000"/>
                <w:lang w:eastAsia="de-DE"/>
              </w:rPr>
              <w:t>Entscheidung über einen Antrag auf Befreiung von der Verpflichtung zur Veröffentlichung und zur Abgab</w:t>
            </w:r>
            <w:r w:rsidR="00620B95">
              <w:rPr>
                <w:color w:val="000000"/>
                <w:lang w:eastAsia="de-DE"/>
              </w:rPr>
              <w:t>e eines Angebotes nach § 37 Absatz</w:t>
            </w:r>
            <w:r w:rsidRPr="009B1A20">
              <w:rPr>
                <w:color w:val="000000"/>
                <w:lang w:eastAsia="de-DE"/>
              </w:rPr>
              <w:t> 1 des Wertpapiererwerbs- und Übernahmegesetzes</w:t>
            </w:r>
          </w:p>
          <w:p w14:paraId="7E8DFC0A" w14:textId="77777777" w:rsidR="009B1A20" w:rsidRPr="009B1A20" w:rsidRDefault="009B1A20" w:rsidP="009B1A20">
            <w:pPr>
              <w:spacing w:before="0" w:after="0"/>
              <w:jc w:val="left"/>
              <w:rPr>
                <w:color w:val="000000"/>
                <w:lang w:eastAsia="de-DE"/>
              </w:rPr>
            </w:pPr>
          </w:p>
        </w:tc>
        <w:tc>
          <w:tcPr>
            <w:tcW w:w="2131" w:type="dxa"/>
            <w:gridSpan w:val="2"/>
            <w:hideMark/>
          </w:tcPr>
          <w:p w14:paraId="280B1760"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01E0293D" w14:textId="77777777" w:rsidTr="00E75E60">
        <w:trPr>
          <w:trHeight w:val="944"/>
        </w:trPr>
        <w:tc>
          <w:tcPr>
            <w:tcW w:w="1350" w:type="dxa"/>
            <w:noWrap/>
            <w:hideMark/>
          </w:tcPr>
          <w:p w14:paraId="474668EE" w14:textId="77777777" w:rsidR="009B1A20" w:rsidRPr="009B1A20" w:rsidRDefault="009B1A20" w:rsidP="009B1A20">
            <w:pPr>
              <w:spacing w:before="0" w:after="0"/>
              <w:jc w:val="left"/>
              <w:rPr>
                <w:color w:val="000000"/>
                <w:lang w:eastAsia="de-DE"/>
              </w:rPr>
            </w:pPr>
            <w:r w:rsidRPr="009B1A20">
              <w:rPr>
                <w:color w:val="000000"/>
                <w:lang w:eastAsia="de-DE"/>
              </w:rPr>
              <w:t>2.9</w:t>
            </w:r>
          </w:p>
        </w:tc>
        <w:tc>
          <w:tcPr>
            <w:tcW w:w="5298" w:type="dxa"/>
            <w:gridSpan w:val="2"/>
            <w:hideMark/>
          </w:tcPr>
          <w:p w14:paraId="73344FE5" w14:textId="1AC389DC" w:rsidR="009B1A20" w:rsidRPr="009B1A20" w:rsidRDefault="009B1A20" w:rsidP="009B1A20">
            <w:pPr>
              <w:spacing w:before="0" w:after="0"/>
              <w:jc w:val="left"/>
              <w:rPr>
                <w:color w:val="000000"/>
                <w:lang w:eastAsia="de-DE"/>
              </w:rPr>
            </w:pPr>
            <w:r w:rsidRPr="009B1A20">
              <w:rPr>
                <w:color w:val="000000"/>
                <w:lang w:eastAsia="de-DE"/>
              </w:rPr>
              <w:t>Entscheidung über einen Antrag auf Aufhebun</w:t>
            </w:r>
            <w:r w:rsidR="00620B95">
              <w:rPr>
                <w:color w:val="000000"/>
                <w:lang w:eastAsia="de-DE"/>
              </w:rPr>
              <w:t>g der Sperrfrist nach § 26 Absatz </w:t>
            </w:r>
            <w:r w:rsidRPr="009B1A20">
              <w:rPr>
                <w:color w:val="000000"/>
                <w:lang w:eastAsia="de-DE"/>
              </w:rPr>
              <w:t>5 des Wertpapiererwerbs- und Übernahmegesetzes</w:t>
            </w:r>
          </w:p>
        </w:tc>
        <w:tc>
          <w:tcPr>
            <w:tcW w:w="2131" w:type="dxa"/>
            <w:gridSpan w:val="2"/>
            <w:hideMark/>
          </w:tcPr>
          <w:p w14:paraId="38E9F170"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4E74216D" w14:textId="77777777" w:rsidTr="00E75E60">
        <w:trPr>
          <w:trHeight w:val="1455"/>
        </w:trPr>
        <w:tc>
          <w:tcPr>
            <w:tcW w:w="1350" w:type="dxa"/>
            <w:noWrap/>
            <w:hideMark/>
          </w:tcPr>
          <w:p w14:paraId="0F9AAA95" w14:textId="77777777" w:rsidR="009B1A20" w:rsidRPr="009B1A20" w:rsidRDefault="009B1A20" w:rsidP="009B1A20">
            <w:pPr>
              <w:spacing w:before="0" w:after="0"/>
              <w:jc w:val="left"/>
              <w:rPr>
                <w:color w:val="000000"/>
                <w:lang w:eastAsia="de-DE"/>
              </w:rPr>
            </w:pPr>
            <w:r w:rsidRPr="009B1A20">
              <w:rPr>
                <w:color w:val="000000"/>
                <w:lang w:eastAsia="de-DE"/>
              </w:rPr>
              <w:t>2.10</w:t>
            </w:r>
          </w:p>
        </w:tc>
        <w:tc>
          <w:tcPr>
            <w:tcW w:w="5298" w:type="dxa"/>
            <w:gridSpan w:val="2"/>
            <w:hideMark/>
          </w:tcPr>
          <w:p w14:paraId="3B8ECA0F" w14:textId="5A8C8C92" w:rsidR="009B1A20" w:rsidRPr="009B1A20" w:rsidRDefault="009B1A20" w:rsidP="009B1A20">
            <w:pPr>
              <w:spacing w:before="0" w:after="0"/>
              <w:jc w:val="left"/>
              <w:rPr>
                <w:color w:val="000000"/>
                <w:lang w:eastAsia="de-DE"/>
              </w:rPr>
            </w:pPr>
            <w:r w:rsidRPr="009B1A20">
              <w:rPr>
                <w:color w:val="000000"/>
                <w:lang w:eastAsia="de-DE"/>
              </w:rPr>
              <w:t>Erlas</w:t>
            </w:r>
            <w:r w:rsidR="00620B95">
              <w:rPr>
                <w:color w:val="000000"/>
                <w:lang w:eastAsia="de-DE"/>
              </w:rPr>
              <w:t>s einer Anordnung nach § 4 Absatz </w:t>
            </w:r>
            <w:r w:rsidRPr="009B1A20">
              <w:rPr>
                <w:color w:val="000000"/>
                <w:lang w:eastAsia="de-DE"/>
              </w:rPr>
              <w:t>1 Satz 3 des Wertpapiererwerbs- und Übernahmegesetzes zur Vornahme oder Untersagung einer nach dem Wertpapiererwerbs- und Übernahmegesetz geschuldeten oder verbotenen Handlung</w:t>
            </w:r>
          </w:p>
          <w:p w14:paraId="6FEA6734" w14:textId="77777777" w:rsidR="009B1A20" w:rsidRPr="009B1A20" w:rsidRDefault="009B1A20" w:rsidP="009B1A20">
            <w:pPr>
              <w:spacing w:before="0" w:after="0"/>
              <w:jc w:val="left"/>
              <w:rPr>
                <w:color w:val="000000"/>
                <w:lang w:eastAsia="de-DE"/>
              </w:rPr>
            </w:pPr>
          </w:p>
        </w:tc>
        <w:tc>
          <w:tcPr>
            <w:tcW w:w="2131" w:type="dxa"/>
            <w:gridSpan w:val="2"/>
            <w:hideMark/>
          </w:tcPr>
          <w:p w14:paraId="0E863A38"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5F9B9EF8" w14:textId="77777777" w:rsidTr="00E75E60">
        <w:trPr>
          <w:trHeight w:val="1545"/>
        </w:trPr>
        <w:tc>
          <w:tcPr>
            <w:tcW w:w="1350" w:type="dxa"/>
            <w:noWrap/>
            <w:hideMark/>
          </w:tcPr>
          <w:p w14:paraId="58333D72" w14:textId="77777777" w:rsidR="009B1A20" w:rsidRPr="009B1A20" w:rsidRDefault="009B1A20" w:rsidP="009B1A20">
            <w:pPr>
              <w:spacing w:before="0" w:after="0"/>
              <w:jc w:val="left"/>
              <w:rPr>
                <w:rFonts w:ascii="Segoe UI" w:hAnsi="Segoe UI" w:cs="Segoe UI"/>
                <w:color w:val="000000"/>
                <w:lang w:eastAsia="de-DE"/>
              </w:rPr>
            </w:pPr>
            <w:r w:rsidRPr="0083698C">
              <w:rPr>
                <w:color w:val="000000"/>
                <w:lang w:eastAsia="de-DE"/>
              </w:rPr>
              <w:t>2.11</w:t>
            </w:r>
          </w:p>
        </w:tc>
        <w:tc>
          <w:tcPr>
            <w:tcW w:w="5298" w:type="dxa"/>
            <w:gridSpan w:val="2"/>
            <w:hideMark/>
          </w:tcPr>
          <w:p w14:paraId="40C91901" w14:textId="44F90F19" w:rsidR="009B1A20" w:rsidRPr="00620B95" w:rsidRDefault="009B1A20" w:rsidP="009B1A20">
            <w:pPr>
              <w:spacing w:before="0" w:after="0"/>
              <w:jc w:val="left"/>
              <w:rPr>
                <w:color w:val="000000"/>
                <w:lang w:eastAsia="de-DE"/>
              </w:rPr>
            </w:pPr>
            <w:r w:rsidRPr="00620B95">
              <w:rPr>
                <w:color w:val="000000"/>
                <w:lang w:eastAsia="de-DE"/>
              </w:rPr>
              <w:t>Erbetene schriftliche Auskünfte oder erbetene Auskünfte in Textform zu komplexen übernahmerechtlichen Sachverhalten auf Grundlage der aktuellen Verwaltungspraxis der B</w:t>
            </w:r>
            <w:r w:rsidR="00F22B7B">
              <w:rPr>
                <w:color w:val="000000"/>
                <w:lang w:eastAsia="de-DE"/>
              </w:rPr>
              <w:t>undesanstalt</w:t>
            </w:r>
          </w:p>
          <w:p w14:paraId="7DD105FD" w14:textId="77777777" w:rsidR="009B1A20" w:rsidRPr="009B1A20" w:rsidRDefault="009B1A20" w:rsidP="009B1A20">
            <w:pPr>
              <w:spacing w:before="0" w:after="0"/>
              <w:jc w:val="left"/>
              <w:rPr>
                <w:rFonts w:ascii="Segoe UI" w:hAnsi="Segoe UI" w:cs="Segoe UI"/>
                <w:color w:val="000000"/>
                <w:lang w:eastAsia="de-DE"/>
              </w:rPr>
            </w:pPr>
          </w:p>
        </w:tc>
        <w:tc>
          <w:tcPr>
            <w:tcW w:w="2131" w:type="dxa"/>
            <w:gridSpan w:val="2"/>
            <w:hideMark/>
          </w:tcPr>
          <w:p w14:paraId="56DFB7D1" w14:textId="77777777" w:rsidR="009B1A20" w:rsidRPr="009B1A20" w:rsidRDefault="009B1A20" w:rsidP="009B1A20">
            <w:pPr>
              <w:spacing w:before="0" w:after="0"/>
              <w:jc w:val="center"/>
              <w:rPr>
                <w:rFonts w:ascii="Segoe UI" w:hAnsi="Segoe UI" w:cs="Segoe UI"/>
                <w:bCs/>
                <w:color w:val="000000"/>
                <w:lang w:eastAsia="de-DE"/>
              </w:rPr>
            </w:pPr>
            <w:r w:rsidRPr="009B1A20">
              <w:rPr>
                <w:rFonts w:ascii="Segoe UI" w:hAnsi="Segoe UI" w:cs="Segoe UI"/>
                <w:bCs/>
                <w:color w:val="000000"/>
                <w:lang w:eastAsia="de-DE"/>
              </w:rPr>
              <w:t xml:space="preserve"> </w:t>
            </w:r>
            <w:r w:rsidRPr="0083698C">
              <w:rPr>
                <w:color w:val="000000"/>
                <w:lang w:eastAsia="de-DE"/>
              </w:rPr>
              <w:t>nach Zeitaufwand</w:t>
            </w:r>
            <w:r w:rsidRPr="009B1A20">
              <w:rPr>
                <w:rFonts w:ascii="Segoe UI" w:hAnsi="Segoe UI" w:cs="Segoe UI"/>
                <w:bCs/>
                <w:color w:val="000000"/>
                <w:lang w:eastAsia="de-DE"/>
              </w:rPr>
              <w:t xml:space="preserve"> </w:t>
            </w:r>
          </w:p>
        </w:tc>
      </w:tr>
      <w:tr w:rsidR="009B1A20" w:rsidRPr="009B1A20" w14:paraId="50E08414" w14:textId="77777777" w:rsidTr="00E75E60">
        <w:trPr>
          <w:trHeight w:val="1035"/>
        </w:trPr>
        <w:tc>
          <w:tcPr>
            <w:tcW w:w="1350" w:type="dxa"/>
            <w:noWrap/>
            <w:hideMark/>
          </w:tcPr>
          <w:p w14:paraId="702E8C52" w14:textId="77777777" w:rsidR="009B1A20" w:rsidRPr="009B1A20" w:rsidRDefault="009B1A20" w:rsidP="009B1A20">
            <w:pPr>
              <w:spacing w:before="0" w:after="0"/>
              <w:jc w:val="left"/>
              <w:rPr>
                <w:rFonts w:ascii="Segoe UI" w:hAnsi="Segoe UI" w:cs="Segoe UI"/>
                <w:bCs/>
                <w:color w:val="000000"/>
                <w:lang w:eastAsia="de-DE"/>
              </w:rPr>
            </w:pPr>
            <w:r w:rsidRPr="009B1A20">
              <w:rPr>
                <w:rFonts w:ascii="Segoe UI" w:hAnsi="Segoe UI" w:cs="Segoe UI"/>
                <w:bCs/>
                <w:color w:val="000000"/>
                <w:lang w:eastAsia="de-DE"/>
              </w:rPr>
              <w:t>3</w:t>
            </w:r>
          </w:p>
        </w:tc>
        <w:tc>
          <w:tcPr>
            <w:tcW w:w="5298" w:type="dxa"/>
            <w:gridSpan w:val="2"/>
            <w:hideMark/>
          </w:tcPr>
          <w:p w14:paraId="44CA2C23" w14:textId="77777777" w:rsidR="009B1A20" w:rsidRPr="009B1A20" w:rsidRDefault="009B1A20" w:rsidP="009B1A20">
            <w:pPr>
              <w:spacing w:before="0" w:after="0"/>
              <w:jc w:val="left"/>
              <w:rPr>
                <w:rFonts w:ascii="Segoe UI" w:hAnsi="Segoe UI" w:cs="Segoe UI"/>
                <w:b/>
                <w:bCs/>
                <w:color w:val="000000"/>
                <w:lang w:eastAsia="de-DE"/>
              </w:rPr>
            </w:pPr>
            <w:r w:rsidRPr="009B1A20">
              <w:rPr>
                <w:rFonts w:ascii="Segoe UI" w:hAnsi="Segoe UI" w:cs="Segoe UI"/>
                <w:b/>
                <w:bCs/>
                <w:color w:val="000000"/>
                <w:lang w:eastAsia="de-DE"/>
              </w:rPr>
              <w:t xml:space="preserve">Individuell zurechenbare öffentliche Leistungen auf der Grundlage des </w:t>
            </w:r>
            <w:r w:rsidR="002948BF">
              <w:rPr>
                <w:rFonts w:ascii="Segoe UI" w:hAnsi="Segoe UI" w:cs="Segoe UI"/>
                <w:b/>
                <w:bCs/>
                <w:color w:val="000000"/>
                <w:lang w:eastAsia="de-DE"/>
              </w:rPr>
              <w:br/>
            </w:r>
            <w:r w:rsidRPr="009B1A20">
              <w:rPr>
                <w:rFonts w:ascii="Segoe UI" w:hAnsi="Segoe UI" w:cs="Segoe UI"/>
                <w:b/>
                <w:bCs/>
                <w:color w:val="000000"/>
                <w:lang w:eastAsia="de-DE"/>
              </w:rPr>
              <w:t>Wertpapierprospektgesetzes (WpPG) und der Verordnung (EU) 2017/1129</w:t>
            </w:r>
          </w:p>
          <w:p w14:paraId="1B0C086B" w14:textId="77777777" w:rsidR="009B1A20" w:rsidRPr="009B1A20" w:rsidRDefault="009B1A20" w:rsidP="009B1A20">
            <w:pPr>
              <w:spacing w:before="0" w:after="0"/>
              <w:jc w:val="left"/>
              <w:rPr>
                <w:rFonts w:ascii="Segoe UI" w:hAnsi="Segoe UI" w:cs="Segoe UI"/>
                <w:b/>
                <w:bCs/>
                <w:color w:val="000000"/>
                <w:lang w:eastAsia="de-DE"/>
              </w:rPr>
            </w:pPr>
          </w:p>
        </w:tc>
        <w:tc>
          <w:tcPr>
            <w:tcW w:w="2131" w:type="dxa"/>
            <w:gridSpan w:val="2"/>
            <w:noWrap/>
            <w:hideMark/>
          </w:tcPr>
          <w:p w14:paraId="37ABB236" w14:textId="77777777" w:rsidR="009B1A20" w:rsidRPr="009B1A20" w:rsidRDefault="009B1A20" w:rsidP="009B1A20">
            <w:pPr>
              <w:spacing w:before="0" w:after="0"/>
              <w:jc w:val="left"/>
              <w:rPr>
                <w:rFonts w:ascii="Segoe UI" w:hAnsi="Segoe UI" w:cs="Segoe UI"/>
                <w:color w:val="000000"/>
                <w:lang w:eastAsia="de-DE"/>
              </w:rPr>
            </w:pPr>
            <w:r w:rsidRPr="009B1A20">
              <w:rPr>
                <w:rFonts w:ascii="Segoe UI" w:hAnsi="Segoe UI" w:cs="Segoe UI"/>
                <w:color w:val="000000"/>
                <w:lang w:eastAsia="de-DE"/>
              </w:rPr>
              <w:t> </w:t>
            </w:r>
          </w:p>
        </w:tc>
      </w:tr>
      <w:tr w:rsidR="0001556C" w:rsidRPr="009B1A20" w14:paraId="1358D118" w14:textId="77777777" w:rsidTr="00E75E60">
        <w:trPr>
          <w:trHeight w:val="1035"/>
        </w:trPr>
        <w:tc>
          <w:tcPr>
            <w:tcW w:w="1350" w:type="dxa"/>
            <w:noWrap/>
          </w:tcPr>
          <w:p w14:paraId="5037D186" w14:textId="77777777" w:rsidR="0001556C" w:rsidRPr="009B1A20" w:rsidRDefault="0001556C" w:rsidP="009B1A20">
            <w:pPr>
              <w:spacing w:before="0" w:after="0"/>
              <w:jc w:val="left"/>
              <w:rPr>
                <w:rFonts w:ascii="Segoe UI" w:hAnsi="Segoe UI" w:cs="Segoe UI"/>
                <w:bCs/>
                <w:color w:val="000000"/>
                <w:lang w:eastAsia="de-DE"/>
              </w:rPr>
            </w:pPr>
          </w:p>
        </w:tc>
        <w:tc>
          <w:tcPr>
            <w:tcW w:w="5298" w:type="dxa"/>
            <w:gridSpan w:val="2"/>
          </w:tcPr>
          <w:p w14:paraId="086DEEDB" w14:textId="77777777" w:rsidR="0001556C" w:rsidRPr="0001556C" w:rsidRDefault="0001556C" w:rsidP="00A75669">
            <w:pPr>
              <w:spacing w:before="0" w:after="0"/>
              <w:jc w:val="left"/>
              <w:rPr>
                <w:rFonts w:ascii="Segoe UI" w:hAnsi="Segoe UI" w:cs="Segoe UI"/>
                <w:bCs/>
                <w:color w:val="000000"/>
                <w:lang w:eastAsia="de-DE"/>
              </w:rPr>
            </w:pPr>
            <w:r w:rsidRPr="0001556C">
              <w:rPr>
                <w:color w:val="000000"/>
                <w:lang w:eastAsia="de-DE"/>
              </w:rPr>
              <w:t>Für die Gebührentatbestände 3.1 bis 3.8 gilt: Ein Prospekt im Sinne des Gebührenverzeichnisses ist ein Prospekt für ein Wertpapier. Bei einer drucktechnische</w:t>
            </w:r>
            <w:r w:rsidR="001E08DB">
              <w:rPr>
                <w:color w:val="000000"/>
                <w:lang w:eastAsia="de-DE"/>
              </w:rPr>
              <w:t>n Zusammenfassung mehrerer Pros</w:t>
            </w:r>
            <w:r w:rsidRPr="0001556C">
              <w:rPr>
                <w:color w:val="000000"/>
                <w:lang w:eastAsia="de-DE"/>
              </w:rPr>
              <w:t>pekte in einem Dokument fällt die Gebühr für jeden einzelnen Prospekt an. Dies gilt für Wertpapier-Informationsblätter sowie für Nachträge, Wertpapierbeschreibungen in Verbindung mit Zusammenfassungen, endgültige Bedingungen und das endgültige Emissionsvolumen entsprechend. Ein Registrierungsformular, einschließlich eines einheitlichen Registrierungsformulars im Sinne des Gebührenverzeichnisses, ist ein Registrierungsformular für einen Emittenten. Satz 2 gilt für den Fall der drucktechnischen Zusammenfassung mehrerer Registrierungsformulare in einem Dokument entsprechend.</w:t>
            </w:r>
          </w:p>
        </w:tc>
        <w:tc>
          <w:tcPr>
            <w:tcW w:w="2131" w:type="dxa"/>
            <w:gridSpan w:val="2"/>
            <w:noWrap/>
          </w:tcPr>
          <w:p w14:paraId="7C70ED9E" w14:textId="77777777" w:rsidR="0001556C" w:rsidRPr="009B1A20" w:rsidRDefault="0001556C" w:rsidP="009B1A20">
            <w:pPr>
              <w:spacing w:before="0" w:after="0"/>
              <w:jc w:val="left"/>
              <w:rPr>
                <w:rFonts w:ascii="Segoe UI" w:hAnsi="Segoe UI" w:cs="Segoe UI"/>
                <w:color w:val="000000"/>
                <w:lang w:eastAsia="de-DE"/>
              </w:rPr>
            </w:pPr>
          </w:p>
        </w:tc>
      </w:tr>
      <w:tr w:rsidR="009B1A20" w:rsidRPr="009B1A20" w14:paraId="2D9E57D9" w14:textId="77777777" w:rsidTr="00E75E60">
        <w:trPr>
          <w:trHeight w:val="5280"/>
        </w:trPr>
        <w:tc>
          <w:tcPr>
            <w:tcW w:w="1350" w:type="dxa"/>
            <w:noWrap/>
            <w:hideMark/>
          </w:tcPr>
          <w:p w14:paraId="515A4196" w14:textId="77777777" w:rsidR="009B1A20" w:rsidRPr="009B1A20" w:rsidRDefault="009B1A20" w:rsidP="009B1A20">
            <w:pPr>
              <w:spacing w:before="0" w:after="0"/>
              <w:jc w:val="left"/>
              <w:rPr>
                <w:bCs/>
                <w:color w:val="000000"/>
                <w:lang w:eastAsia="de-DE"/>
              </w:rPr>
            </w:pPr>
            <w:r w:rsidRPr="009B1A20">
              <w:rPr>
                <w:bCs/>
                <w:color w:val="000000"/>
                <w:lang w:eastAsia="de-DE"/>
              </w:rPr>
              <w:t>3.1</w:t>
            </w:r>
          </w:p>
        </w:tc>
        <w:tc>
          <w:tcPr>
            <w:tcW w:w="5298" w:type="dxa"/>
            <w:gridSpan w:val="2"/>
            <w:hideMark/>
          </w:tcPr>
          <w:p w14:paraId="490286DB" w14:textId="77777777" w:rsidR="008D1E8B" w:rsidRDefault="009B1A20" w:rsidP="009B1A20">
            <w:pPr>
              <w:spacing w:before="0" w:after="0"/>
              <w:jc w:val="left"/>
              <w:rPr>
                <w:color w:val="000000"/>
                <w:lang w:eastAsia="de-DE"/>
              </w:rPr>
            </w:pPr>
            <w:r w:rsidRPr="009B1A20">
              <w:rPr>
                <w:color w:val="000000"/>
                <w:lang w:eastAsia="de-DE"/>
              </w:rPr>
              <w:t xml:space="preserve">Billigung </w:t>
            </w:r>
          </w:p>
          <w:p w14:paraId="6D50D0C7" w14:textId="77777777" w:rsidR="008D1E8B" w:rsidRDefault="008D1E8B" w:rsidP="009B1A20">
            <w:pPr>
              <w:spacing w:before="0" w:after="0"/>
              <w:jc w:val="left"/>
              <w:rPr>
                <w:color w:val="000000"/>
                <w:lang w:eastAsia="de-DE"/>
              </w:rPr>
            </w:pPr>
          </w:p>
          <w:p w14:paraId="285A8CAB" w14:textId="77777777" w:rsidR="001401EE" w:rsidRDefault="008D1E8B" w:rsidP="009B1A20">
            <w:pPr>
              <w:spacing w:before="0" w:after="0"/>
              <w:jc w:val="left"/>
              <w:rPr>
                <w:color w:val="000000"/>
                <w:lang w:eastAsia="de-DE"/>
              </w:rPr>
            </w:pPr>
            <w:r>
              <w:rPr>
                <w:color w:val="000000"/>
                <w:lang w:eastAsia="de-DE"/>
              </w:rPr>
              <w:t xml:space="preserve">- </w:t>
            </w:r>
            <w:r w:rsidR="009B1A20" w:rsidRPr="009B1A20">
              <w:rPr>
                <w:color w:val="000000"/>
                <w:lang w:eastAsia="de-DE"/>
              </w:rPr>
              <w:t>eines Prospekts oder eines Basisprospekts, der als einziges Dokument im Sinne des Artikels 6 Absatz 3 Unterabsatz 1 erste Alternative oder des Artikels 8 Absatz 6 Unterabsatz 1 erste Alternative der Verordnung (EU) 2017/1129 erstellt worden ist oder</w:t>
            </w:r>
            <w:r w:rsidR="009B1A20" w:rsidRPr="009B1A20">
              <w:rPr>
                <w:color w:val="000000"/>
                <w:lang w:eastAsia="de-DE"/>
              </w:rPr>
              <w:br/>
            </w:r>
            <w:r w:rsidR="009B1A20" w:rsidRPr="009B1A20">
              <w:rPr>
                <w:color w:val="000000"/>
                <w:lang w:eastAsia="de-DE"/>
              </w:rPr>
              <w:br/>
            </w:r>
            <w:r>
              <w:rPr>
                <w:color w:val="000000"/>
                <w:lang w:eastAsia="de-DE"/>
              </w:rPr>
              <w:t xml:space="preserve">- </w:t>
            </w:r>
            <w:r w:rsidR="009B1A20" w:rsidRPr="009B1A20">
              <w:rPr>
                <w:color w:val="000000"/>
                <w:lang w:eastAsia="de-DE"/>
              </w:rPr>
              <w:t xml:space="preserve">eines vereinfachten Prospekts oder eines Basisprospekts, der als einziges Dokument im Sinne des Artikels 14 Absatz 1 und des Artikels 6 Absatz 3 </w:t>
            </w:r>
            <w:r w:rsidR="00B926C1">
              <w:rPr>
                <w:color w:val="000000"/>
                <w:lang w:eastAsia="de-DE"/>
              </w:rPr>
              <w:t xml:space="preserve">Unterabsatz 1 </w:t>
            </w:r>
            <w:r w:rsidR="009B1A20" w:rsidRPr="009B1A20">
              <w:rPr>
                <w:color w:val="000000"/>
                <w:lang w:eastAsia="de-DE"/>
              </w:rPr>
              <w:t xml:space="preserve">erste Alternative oder </w:t>
            </w:r>
            <w:r w:rsidR="00B926C1">
              <w:rPr>
                <w:color w:val="000000"/>
                <w:lang w:eastAsia="de-DE"/>
              </w:rPr>
              <w:t xml:space="preserve">des </w:t>
            </w:r>
            <w:r w:rsidR="009B1A20" w:rsidRPr="009B1A20">
              <w:rPr>
                <w:color w:val="000000"/>
                <w:lang w:eastAsia="de-DE"/>
              </w:rPr>
              <w:t>Artikel</w:t>
            </w:r>
            <w:r w:rsidR="00B926C1">
              <w:rPr>
                <w:color w:val="000000"/>
                <w:lang w:eastAsia="de-DE"/>
              </w:rPr>
              <w:t>s</w:t>
            </w:r>
            <w:r w:rsidR="009B1A20" w:rsidRPr="009B1A20">
              <w:rPr>
                <w:color w:val="000000"/>
                <w:lang w:eastAsia="de-DE"/>
              </w:rPr>
              <w:t xml:space="preserve"> 8 Absatz 6 </w:t>
            </w:r>
            <w:r w:rsidR="00B926C1">
              <w:rPr>
                <w:color w:val="000000"/>
                <w:lang w:eastAsia="de-DE"/>
              </w:rPr>
              <w:t xml:space="preserve">Unterabsatz 1 </w:t>
            </w:r>
            <w:r w:rsidR="009B1A20" w:rsidRPr="009B1A20">
              <w:rPr>
                <w:color w:val="000000"/>
                <w:lang w:eastAsia="de-DE"/>
              </w:rPr>
              <w:t xml:space="preserve">erste Alternative der Verordnung (EU) 2017/1129 erstellt worden ist oder </w:t>
            </w:r>
            <w:r w:rsidR="009B1A20" w:rsidRPr="009B1A20">
              <w:rPr>
                <w:color w:val="000000"/>
                <w:lang w:eastAsia="de-DE"/>
              </w:rPr>
              <w:br/>
            </w:r>
          </w:p>
          <w:p w14:paraId="34D33F2F" w14:textId="77777777" w:rsidR="001401EE" w:rsidRDefault="001401EE" w:rsidP="009B1A20">
            <w:pPr>
              <w:spacing w:before="0" w:after="0"/>
              <w:jc w:val="left"/>
              <w:rPr>
                <w:color w:val="000000"/>
                <w:lang w:eastAsia="de-DE"/>
              </w:rPr>
            </w:pPr>
            <w:r w:rsidRPr="001401EE">
              <w:rPr>
                <w:color w:val="000000"/>
                <w:highlight w:val="yellow"/>
                <w:lang w:eastAsia="de-DE"/>
              </w:rPr>
              <w:t>- eines EU- Wiederaufbauprospekts im Sinne des Artikels 14a Absatz 1 der Verordnung (EU) 2017/1129</w:t>
            </w:r>
            <w:r>
              <w:rPr>
                <w:color w:val="000000"/>
                <w:lang w:eastAsia="de-DE"/>
              </w:rPr>
              <w:t xml:space="preserve"> </w:t>
            </w:r>
          </w:p>
          <w:p w14:paraId="0E92F65B" w14:textId="272BB75B" w:rsidR="009B1A20" w:rsidRPr="009B1A20" w:rsidRDefault="009B1A20" w:rsidP="009B1A20">
            <w:pPr>
              <w:spacing w:before="0" w:after="0"/>
              <w:jc w:val="left"/>
              <w:rPr>
                <w:color w:val="000000"/>
                <w:lang w:eastAsia="de-DE"/>
              </w:rPr>
            </w:pPr>
            <w:r w:rsidRPr="009B1A20">
              <w:rPr>
                <w:color w:val="000000"/>
                <w:lang w:eastAsia="de-DE"/>
              </w:rPr>
              <w:br/>
            </w:r>
            <w:r w:rsidR="008D1E8B">
              <w:rPr>
                <w:color w:val="000000"/>
                <w:lang w:eastAsia="de-DE"/>
              </w:rPr>
              <w:t xml:space="preserve">- </w:t>
            </w:r>
            <w:r w:rsidRPr="009B1A20">
              <w:rPr>
                <w:color w:val="000000"/>
                <w:lang w:eastAsia="de-DE"/>
              </w:rPr>
              <w:t xml:space="preserve">eines EU-Wachstumsprospekts oder eines Basisprospekts, der als einziges Dokument im Sinne des Artikels 15 Absatz 1 und des Artikels 6 Absatz 3 </w:t>
            </w:r>
            <w:r w:rsidR="00B926C1">
              <w:rPr>
                <w:color w:val="000000"/>
                <w:lang w:eastAsia="de-DE"/>
              </w:rPr>
              <w:t xml:space="preserve">Unterabsatz 1 </w:t>
            </w:r>
            <w:r w:rsidRPr="009B1A20">
              <w:rPr>
                <w:color w:val="000000"/>
                <w:lang w:eastAsia="de-DE"/>
              </w:rPr>
              <w:t xml:space="preserve">erste Alternative oder des Artikels 8 Absatz 6 </w:t>
            </w:r>
            <w:r w:rsidR="00B926C1">
              <w:rPr>
                <w:color w:val="000000"/>
                <w:lang w:eastAsia="de-DE"/>
              </w:rPr>
              <w:t xml:space="preserve">Unterabsatz 1 </w:t>
            </w:r>
            <w:r w:rsidRPr="009B1A20">
              <w:rPr>
                <w:color w:val="000000"/>
                <w:lang w:eastAsia="de-DE"/>
              </w:rPr>
              <w:t>erste Alternative der Verordnung (EU) 2017/1129 erstellt worden ist</w:t>
            </w:r>
            <w:r w:rsidR="00A610AB">
              <w:rPr>
                <w:color w:val="000000"/>
                <w:lang w:eastAsia="de-DE"/>
              </w:rPr>
              <w:t xml:space="preserve"> </w:t>
            </w:r>
            <w:r w:rsidR="00625D75">
              <w:rPr>
                <w:color w:val="000000"/>
                <w:lang w:eastAsia="de-DE"/>
              </w:rPr>
              <w:br/>
            </w:r>
            <w:r w:rsidRPr="009B1A20">
              <w:rPr>
                <w:color w:val="000000"/>
                <w:lang w:eastAsia="de-DE"/>
              </w:rPr>
              <w:t>(Artikel 20 Absatz 1 der Verordnung (EU) 2017/1129)</w:t>
            </w:r>
          </w:p>
          <w:p w14:paraId="3701B2E3" w14:textId="77777777" w:rsidR="009B1A20" w:rsidRPr="009B1A20" w:rsidRDefault="009B1A20" w:rsidP="009B1A20">
            <w:pPr>
              <w:spacing w:before="0" w:after="0"/>
              <w:jc w:val="left"/>
              <w:rPr>
                <w:color w:val="000000"/>
                <w:lang w:eastAsia="de-DE"/>
              </w:rPr>
            </w:pPr>
          </w:p>
        </w:tc>
        <w:tc>
          <w:tcPr>
            <w:tcW w:w="2131" w:type="dxa"/>
            <w:gridSpan w:val="2"/>
            <w:noWrap/>
            <w:hideMark/>
          </w:tcPr>
          <w:p w14:paraId="57388049" w14:textId="77777777" w:rsidR="009B1A20" w:rsidRPr="009B1A20" w:rsidRDefault="009B1A20" w:rsidP="009B1A20">
            <w:pPr>
              <w:spacing w:before="0" w:after="0"/>
              <w:jc w:val="center"/>
              <w:rPr>
                <w:bCs/>
                <w:color w:val="000000"/>
                <w:lang w:eastAsia="de-DE"/>
              </w:rPr>
            </w:pPr>
            <w:r w:rsidRPr="009B1A20">
              <w:rPr>
                <w:bCs/>
                <w:color w:val="000000"/>
                <w:lang w:eastAsia="de-DE"/>
              </w:rPr>
              <w:t>16 915</w:t>
            </w:r>
          </w:p>
        </w:tc>
      </w:tr>
      <w:tr w:rsidR="009B1A20" w:rsidRPr="009B1A20" w14:paraId="25F16756" w14:textId="77777777" w:rsidTr="00E75E60">
        <w:trPr>
          <w:trHeight w:val="660"/>
        </w:trPr>
        <w:tc>
          <w:tcPr>
            <w:tcW w:w="1350" w:type="dxa"/>
            <w:noWrap/>
            <w:hideMark/>
          </w:tcPr>
          <w:p w14:paraId="2E9CE5D1" w14:textId="77777777" w:rsidR="009B1A20" w:rsidRPr="009B1A20" w:rsidRDefault="009B1A20" w:rsidP="009B1A20">
            <w:pPr>
              <w:spacing w:before="0" w:after="0"/>
              <w:jc w:val="left"/>
              <w:rPr>
                <w:bCs/>
                <w:color w:val="000000"/>
                <w:lang w:eastAsia="de-DE"/>
              </w:rPr>
            </w:pPr>
            <w:r w:rsidRPr="009B1A20">
              <w:rPr>
                <w:bCs/>
                <w:color w:val="000000"/>
                <w:lang w:eastAsia="de-DE"/>
              </w:rPr>
              <w:t>3.2</w:t>
            </w:r>
          </w:p>
        </w:tc>
        <w:tc>
          <w:tcPr>
            <w:tcW w:w="5298" w:type="dxa"/>
            <w:gridSpan w:val="2"/>
            <w:hideMark/>
          </w:tcPr>
          <w:p w14:paraId="54294F6D" w14:textId="77777777" w:rsidR="009B1A20" w:rsidRPr="009B1A20" w:rsidRDefault="009B1A20" w:rsidP="009B1A20">
            <w:pPr>
              <w:spacing w:before="0" w:after="0"/>
              <w:jc w:val="left"/>
              <w:rPr>
                <w:color w:val="000000"/>
                <w:lang w:eastAsia="de-DE"/>
              </w:rPr>
            </w:pPr>
            <w:r w:rsidRPr="009B1A20">
              <w:rPr>
                <w:color w:val="000000"/>
                <w:lang w:eastAsia="de-DE"/>
              </w:rPr>
              <w:t>Gestattung der Veröffentlichung eines Wertpapier-Informationsblatts</w:t>
            </w:r>
            <w:r w:rsidRPr="009B1A20">
              <w:rPr>
                <w:color w:val="000000"/>
                <w:lang w:eastAsia="de-DE"/>
              </w:rPr>
              <w:br/>
              <w:t>(§ 4 Absatz 1 und 2 WpPG)</w:t>
            </w:r>
          </w:p>
          <w:p w14:paraId="4FD8F3E5" w14:textId="77777777" w:rsidR="009B1A20" w:rsidRPr="009B1A20" w:rsidRDefault="009B1A20" w:rsidP="009B1A20">
            <w:pPr>
              <w:spacing w:before="0" w:after="0"/>
              <w:jc w:val="left"/>
              <w:rPr>
                <w:color w:val="000000"/>
                <w:lang w:eastAsia="de-DE"/>
              </w:rPr>
            </w:pPr>
          </w:p>
        </w:tc>
        <w:tc>
          <w:tcPr>
            <w:tcW w:w="2131" w:type="dxa"/>
            <w:gridSpan w:val="2"/>
            <w:hideMark/>
          </w:tcPr>
          <w:p w14:paraId="5111763A" w14:textId="77777777" w:rsidR="009B1A20" w:rsidRPr="009B1A20" w:rsidRDefault="00A13882" w:rsidP="00B906E9">
            <w:pPr>
              <w:spacing w:before="0" w:after="0"/>
              <w:jc w:val="center"/>
              <w:rPr>
                <w:color w:val="000000"/>
                <w:lang w:eastAsia="de-DE"/>
              </w:rPr>
            </w:pPr>
            <w:r>
              <w:rPr>
                <w:lang w:eastAsia="de-DE"/>
              </w:rPr>
              <w:t>5 923</w:t>
            </w:r>
          </w:p>
        </w:tc>
      </w:tr>
      <w:tr w:rsidR="009B1A20" w:rsidRPr="009B1A20" w14:paraId="4DDFB3AD" w14:textId="77777777" w:rsidTr="00E75E60">
        <w:trPr>
          <w:trHeight w:val="5610"/>
        </w:trPr>
        <w:tc>
          <w:tcPr>
            <w:tcW w:w="1350" w:type="dxa"/>
            <w:noWrap/>
            <w:hideMark/>
          </w:tcPr>
          <w:p w14:paraId="39162708" w14:textId="77777777" w:rsidR="009B1A20" w:rsidRPr="009B1A20" w:rsidRDefault="009B1A20" w:rsidP="009B1A20">
            <w:pPr>
              <w:spacing w:before="0" w:after="0"/>
              <w:jc w:val="left"/>
              <w:rPr>
                <w:bCs/>
                <w:color w:val="000000"/>
                <w:lang w:eastAsia="de-DE"/>
              </w:rPr>
            </w:pPr>
            <w:r w:rsidRPr="009B1A20">
              <w:rPr>
                <w:bCs/>
                <w:color w:val="000000"/>
                <w:lang w:eastAsia="de-DE"/>
              </w:rPr>
              <w:t>3.3</w:t>
            </w:r>
          </w:p>
        </w:tc>
        <w:tc>
          <w:tcPr>
            <w:tcW w:w="5298" w:type="dxa"/>
            <w:gridSpan w:val="2"/>
            <w:hideMark/>
          </w:tcPr>
          <w:p w14:paraId="2541DDB2" w14:textId="77777777" w:rsidR="00747C9F" w:rsidRDefault="009B1A20" w:rsidP="009B1A20">
            <w:pPr>
              <w:spacing w:before="0" w:after="0"/>
              <w:jc w:val="left"/>
              <w:rPr>
                <w:color w:val="000000"/>
                <w:lang w:eastAsia="de-DE"/>
              </w:rPr>
            </w:pPr>
            <w:r w:rsidRPr="009B1A20">
              <w:rPr>
                <w:color w:val="000000"/>
                <w:lang w:eastAsia="de-DE"/>
              </w:rPr>
              <w:t xml:space="preserve">Billigung </w:t>
            </w:r>
          </w:p>
          <w:p w14:paraId="42EC355D" w14:textId="77777777" w:rsidR="00747C9F" w:rsidRDefault="00747C9F" w:rsidP="009B1A20">
            <w:pPr>
              <w:spacing w:before="0" w:after="0"/>
              <w:jc w:val="left"/>
              <w:rPr>
                <w:color w:val="000000"/>
                <w:lang w:eastAsia="de-DE"/>
              </w:rPr>
            </w:pPr>
          </w:p>
          <w:p w14:paraId="43319633" w14:textId="5CF99A19" w:rsidR="00576A14" w:rsidRDefault="00576A14" w:rsidP="009B1A20">
            <w:pPr>
              <w:spacing w:before="0" w:after="0"/>
              <w:jc w:val="left"/>
              <w:rPr>
                <w:color w:val="000000"/>
                <w:lang w:eastAsia="de-DE"/>
              </w:rPr>
            </w:pPr>
            <w:r>
              <w:rPr>
                <w:color w:val="000000"/>
                <w:lang w:eastAsia="de-DE"/>
              </w:rPr>
              <w:t xml:space="preserve">- </w:t>
            </w:r>
            <w:r w:rsidR="009B1A20" w:rsidRPr="00576A14">
              <w:rPr>
                <w:color w:val="000000"/>
                <w:lang w:eastAsia="de-DE"/>
              </w:rPr>
              <w:t>eines</w:t>
            </w:r>
            <w:r w:rsidR="00747C9F" w:rsidRPr="00576A14">
              <w:rPr>
                <w:color w:val="000000"/>
                <w:lang w:eastAsia="de-DE"/>
              </w:rPr>
              <w:t xml:space="preserve"> </w:t>
            </w:r>
            <w:r w:rsidR="009B1A20" w:rsidRPr="00576A14">
              <w:rPr>
                <w:color w:val="000000"/>
                <w:lang w:eastAsia="de-DE"/>
              </w:rPr>
              <w:t>Registrierungsfo</w:t>
            </w:r>
            <w:r w:rsidR="004F78B1" w:rsidRPr="00576A14">
              <w:rPr>
                <w:color w:val="000000"/>
                <w:lang w:eastAsia="de-DE"/>
              </w:rPr>
              <w:t>rmulars im Sinne des Artikels 6 </w:t>
            </w:r>
            <w:r w:rsidR="009B1A20" w:rsidRPr="00576A14">
              <w:rPr>
                <w:color w:val="000000"/>
                <w:lang w:eastAsia="de-DE"/>
              </w:rPr>
              <w:t>Absatz 3 Unterabsatz 2 Satz 1 und 2 der Verordnung (EU) 2017/1129 oder</w:t>
            </w:r>
            <w:r w:rsidR="009B1A20" w:rsidRPr="00576A14">
              <w:rPr>
                <w:color w:val="000000"/>
                <w:lang w:eastAsia="de-DE"/>
              </w:rPr>
              <w:br/>
            </w:r>
            <w:r w:rsidR="009B1A20" w:rsidRPr="00576A14">
              <w:rPr>
                <w:color w:val="000000"/>
                <w:lang w:eastAsia="de-DE"/>
              </w:rPr>
              <w:br/>
            </w:r>
            <w:r w:rsidR="00747C9F" w:rsidRPr="00576A14">
              <w:rPr>
                <w:color w:val="000000"/>
                <w:lang w:eastAsia="de-DE"/>
              </w:rPr>
              <w:t xml:space="preserve">- eines </w:t>
            </w:r>
            <w:r w:rsidR="009B1A20" w:rsidRPr="00576A14">
              <w:rPr>
                <w:color w:val="000000"/>
                <w:lang w:eastAsia="de-DE"/>
              </w:rPr>
              <w:t>einheitlichen Registrierungsformulars im Sinne des Artikels 9 Absatz 1</w:t>
            </w:r>
            <w:r w:rsidR="004F78B1" w:rsidRPr="00576A14">
              <w:rPr>
                <w:color w:val="000000"/>
                <w:lang w:eastAsia="de-DE"/>
              </w:rPr>
              <w:t xml:space="preserve"> der Verordnung (EU) 2017/1129 </w:t>
            </w:r>
            <w:r w:rsidR="009B1A20" w:rsidRPr="00576A14">
              <w:rPr>
                <w:color w:val="000000"/>
                <w:lang w:eastAsia="de-DE"/>
              </w:rPr>
              <w:t>(Artikel 9 Absatz 2 Unterabsatz 1 der Verordnung (EU) 2017/1129) oder</w:t>
            </w:r>
            <w:r w:rsidR="004F78B1" w:rsidRPr="00576A14">
              <w:rPr>
                <w:color w:val="000000"/>
                <w:lang w:eastAsia="de-DE"/>
              </w:rPr>
              <w:br/>
            </w:r>
            <w:r w:rsidR="009B1A20" w:rsidRPr="00576A14">
              <w:rPr>
                <w:color w:val="000000"/>
                <w:lang w:eastAsia="de-DE"/>
              </w:rPr>
              <w:br/>
            </w:r>
            <w:r w:rsidR="00747C9F" w:rsidRPr="00576A14">
              <w:rPr>
                <w:color w:val="000000"/>
                <w:lang w:eastAsia="de-DE"/>
              </w:rPr>
              <w:t xml:space="preserve">- eines </w:t>
            </w:r>
            <w:r w:rsidR="009B1A20" w:rsidRPr="00576A14">
              <w:rPr>
                <w:color w:val="000000"/>
                <w:lang w:eastAsia="de-DE"/>
              </w:rPr>
              <w:t xml:space="preserve">speziellen Registrierungsformulars </w:t>
            </w:r>
          </w:p>
          <w:p w14:paraId="21E4411D" w14:textId="7098DBC3" w:rsidR="009B1A20" w:rsidRPr="00576A14" w:rsidRDefault="00576A14" w:rsidP="00576A14">
            <w:pPr>
              <w:spacing w:before="0" w:after="0"/>
              <w:ind w:left="360"/>
              <w:jc w:val="left"/>
              <w:rPr>
                <w:color w:val="000000"/>
                <w:lang w:eastAsia="de-DE"/>
              </w:rPr>
            </w:pPr>
            <w:r>
              <w:rPr>
                <w:color w:val="000000"/>
                <w:lang w:eastAsia="de-DE"/>
              </w:rPr>
              <w:t xml:space="preserve">- </w:t>
            </w:r>
            <w:r w:rsidR="009B1A20" w:rsidRPr="00576A14">
              <w:rPr>
                <w:color w:val="000000"/>
                <w:lang w:eastAsia="de-DE"/>
              </w:rPr>
              <w:t>für einen vereinfachten Prospekt auf der Grundlage der vereinfachten Offenlegungsregelung für Sekundäremissionen im Sinne des Artikels 6 Absatz 3 Unterabsatz 2 Satz 1 und 2 und des Artikels 14 Absatz 1 Unterabsatz 2 der Verordnung (EU) 2017/1129 oder</w:t>
            </w:r>
            <w:r w:rsidR="009B1A20" w:rsidRPr="00576A14">
              <w:rPr>
                <w:color w:val="000000"/>
                <w:lang w:eastAsia="de-DE"/>
              </w:rPr>
              <w:br/>
            </w:r>
            <w:r w:rsidR="009B1A20" w:rsidRPr="00576A14">
              <w:rPr>
                <w:color w:val="000000"/>
                <w:lang w:eastAsia="de-DE"/>
              </w:rPr>
              <w:br/>
            </w:r>
            <w:r>
              <w:rPr>
                <w:color w:val="000000"/>
                <w:lang w:eastAsia="de-DE"/>
              </w:rPr>
              <w:t xml:space="preserve">- </w:t>
            </w:r>
            <w:r w:rsidR="009B1A20" w:rsidRPr="00576A14">
              <w:rPr>
                <w:color w:val="000000"/>
                <w:lang w:eastAsia="de-DE"/>
              </w:rPr>
              <w:t xml:space="preserve">für einen EU-Wachstumsprospekt im Sinne des Artikels 6 Absatz 3 Unterabsatz 2 Satz 1 und 2 und des Artikels 15 Absatz 1 Unterabsatz 2 der Verordnung (EU) 2017/1129 </w:t>
            </w:r>
          </w:p>
          <w:p w14:paraId="4CA2BBE4" w14:textId="77777777" w:rsidR="009B1A20" w:rsidRPr="009B1A20" w:rsidRDefault="009B1A20" w:rsidP="009B1A20">
            <w:pPr>
              <w:spacing w:before="0" w:after="0"/>
              <w:jc w:val="left"/>
              <w:rPr>
                <w:color w:val="000000"/>
                <w:lang w:eastAsia="de-DE"/>
              </w:rPr>
            </w:pPr>
          </w:p>
        </w:tc>
        <w:tc>
          <w:tcPr>
            <w:tcW w:w="2131" w:type="dxa"/>
            <w:gridSpan w:val="2"/>
            <w:noWrap/>
            <w:hideMark/>
          </w:tcPr>
          <w:p w14:paraId="1A0F092D" w14:textId="77777777" w:rsidR="009B1A20" w:rsidRPr="009B1A20" w:rsidRDefault="009B1A20" w:rsidP="007F23E4">
            <w:pPr>
              <w:spacing w:before="0" w:after="0"/>
              <w:jc w:val="center"/>
              <w:rPr>
                <w:bCs/>
                <w:color w:val="000000"/>
                <w:lang w:eastAsia="de-DE"/>
              </w:rPr>
            </w:pPr>
            <w:r w:rsidRPr="009B1A20">
              <w:rPr>
                <w:bCs/>
                <w:color w:val="000000"/>
                <w:lang w:eastAsia="de-DE"/>
              </w:rPr>
              <w:t>5 577</w:t>
            </w:r>
          </w:p>
        </w:tc>
      </w:tr>
      <w:tr w:rsidR="009B1A20" w:rsidRPr="009B1A20" w14:paraId="355E3046" w14:textId="77777777" w:rsidTr="00E75E60">
        <w:trPr>
          <w:trHeight w:val="4950"/>
        </w:trPr>
        <w:tc>
          <w:tcPr>
            <w:tcW w:w="1350" w:type="dxa"/>
            <w:noWrap/>
            <w:hideMark/>
          </w:tcPr>
          <w:p w14:paraId="19FCD3C2" w14:textId="77777777" w:rsidR="009B1A20" w:rsidRPr="009B1A20" w:rsidRDefault="009B1A20" w:rsidP="009B1A20">
            <w:pPr>
              <w:spacing w:before="0" w:after="0"/>
              <w:jc w:val="left"/>
              <w:rPr>
                <w:bCs/>
                <w:color w:val="000000"/>
                <w:lang w:eastAsia="de-DE"/>
              </w:rPr>
            </w:pPr>
            <w:r w:rsidRPr="009B1A20">
              <w:rPr>
                <w:bCs/>
                <w:color w:val="000000"/>
                <w:lang w:eastAsia="de-DE"/>
              </w:rPr>
              <w:t>3.4</w:t>
            </w:r>
          </w:p>
        </w:tc>
        <w:tc>
          <w:tcPr>
            <w:tcW w:w="5298" w:type="dxa"/>
            <w:gridSpan w:val="2"/>
            <w:hideMark/>
          </w:tcPr>
          <w:p w14:paraId="13548023" w14:textId="2059D838" w:rsidR="009B1A20" w:rsidRPr="009B1A20" w:rsidRDefault="009B1A20" w:rsidP="009B1A20">
            <w:pPr>
              <w:spacing w:before="0" w:after="0"/>
              <w:jc w:val="left"/>
              <w:rPr>
                <w:color w:val="000000"/>
                <w:lang w:eastAsia="de-DE"/>
              </w:rPr>
            </w:pPr>
            <w:r w:rsidRPr="009B1A20">
              <w:rPr>
                <w:color w:val="000000"/>
                <w:lang w:eastAsia="de-DE"/>
              </w:rPr>
              <w:t xml:space="preserve">Billigung </w:t>
            </w:r>
            <w:r w:rsidRPr="009B1A20">
              <w:rPr>
                <w:color w:val="000000"/>
                <w:lang w:eastAsia="de-DE"/>
              </w:rPr>
              <w:br/>
            </w:r>
            <w:r w:rsidRPr="009B1A20">
              <w:rPr>
                <w:color w:val="000000"/>
                <w:lang w:eastAsia="de-DE"/>
              </w:rPr>
              <w:br/>
            </w:r>
            <w:r w:rsidR="00630578">
              <w:rPr>
                <w:color w:val="000000"/>
                <w:lang w:eastAsia="de-DE"/>
              </w:rPr>
              <w:t xml:space="preserve">- </w:t>
            </w:r>
            <w:r w:rsidRPr="009B1A20">
              <w:rPr>
                <w:color w:val="000000"/>
                <w:lang w:eastAsia="de-DE"/>
              </w:rPr>
              <w:t>einer</w:t>
            </w:r>
            <w:r w:rsidR="00630578">
              <w:rPr>
                <w:color w:val="000000"/>
                <w:lang w:eastAsia="de-DE"/>
              </w:rPr>
              <w:t xml:space="preserve"> </w:t>
            </w:r>
            <w:r w:rsidRPr="009B1A20">
              <w:rPr>
                <w:color w:val="000000"/>
                <w:lang w:eastAsia="de-DE"/>
              </w:rPr>
              <w:t>Wertpapierbeschrei</w:t>
            </w:r>
            <w:r w:rsidR="00625D75">
              <w:rPr>
                <w:color w:val="000000"/>
                <w:lang w:eastAsia="de-DE"/>
              </w:rPr>
              <w:t>bung und Zusammenfassung im Sin</w:t>
            </w:r>
            <w:r w:rsidRPr="009B1A20">
              <w:rPr>
                <w:color w:val="000000"/>
                <w:lang w:eastAsia="de-DE"/>
              </w:rPr>
              <w:t xml:space="preserve">ne des Artikels 6 Absatz 3 Unterabsatz 2 Satz 1 und 3 der Verordnung (EU) 2017/1129  oder </w:t>
            </w:r>
            <w:r w:rsidRPr="009B1A20">
              <w:rPr>
                <w:color w:val="000000"/>
                <w:lang w:eastAsia="de-DE"/>
              </w:rPr>
              <w:br/>
            </w:r>
            <w:r w:rsidRPr="009B1A20">
              <w:rPr>
                <w:color w:val="000000"/>
                <w:lang w:eastAsia="de-DE"/>
              </w:rPr>
              <w:br/>
            </w:r>
            <w:r w:rsidR="00630578">
              <w:rPr>
                <w:color w:val="000000"/>
                <w:lang w:eastAsia="de-DE"/>
              </w:rPr>
              <w:t xml:space="preserve">- einer </w:t>
            </w:r>
            <w:r w:rsidRPr="009B1A20">
              <w:rPr>
                <w:color w:val="000000"/>
                <w:lang w:eastAsia="de-DE"/>
              </w:rPr>
              <w:t>Wertpapierbeschreibung und Zusammenfassung für einen vereinfachten Prospekt auf der Grundlage der vereinfachten Offenlegungsregelung für Sekundäremissionen im Sinne des Artikels 14 Absatz 1 und des Artikels 6 Absatz 3 Unterabsatz 2 Satz 1 und 3</w:t>
            </w:r>
            <w:r w:rsidR="00625D75">
              <w:rPr>
                <w:color w:val="000000"/>
                <w:lang w:eastAsia="de-DE"/>
              </w:rPr>
              <w:t xml:space="preserve"> der Verordnung (EU) 2017/1129 </w:t>
            </w:r>
            <w:r w:rsidRPr="009B1A20">
              <w:rPr>
                <w:color w:val="000000"/>
                <w:lang w:eastAsia="de-DE"/>
              </w:rPr>
              <w:t>oder</w:t>
            </w:r>
            <w:r w:rsidRPr="009B1A20">
              <w:rPr>
                <w:color w:val="000000"/>
                <w:lang w:eastAsia="de-DE"/>
              </w:rPr>
              <w:br/>
            </w:r>
            <w:r w:rsidRPr="009B1A20">
              <w:rPr>
                <w:color w:val="000000"/>
                <w:lang w:eastAsia="de-DE"/>
              </w:rPr>
              <w:br/>
            </w:r>
            <w:r w:rsidR="00630578">
              <w:rPr>
                <w:color w:val="000000"/>
                <w:lang w:eastAsia="de-DE"/>
              </w:rPr>
              <w:t xml:space="preserve">- einer </w:t>
            </w:r>
            <w:r w:rsidRPr="009B1A20">
              <w:rPr>
                <w:color w:val="000000"/>
                <w:lang w:eastAsia="de-DE"/>
              </w:rPr>
              <w:t>speziellen Wertpapierbeschreibung und speziellen Zusammenfassung im Sinne des Artikels 15 Absatz 1 Unterabsatz 2 und des Artikels 6 Absatz 3 Unterabsatz 2 Satz 1 und 3 der Verordnung (EU) 2017/1129</w:t>
            </w:r>
            <w:r w:rsidR="00625D75">
              <w:rPr>
                <w:color w:val="000000"/>
                <w:lang w:eastAsia="de-DE"/>
              </w:rPr>
              <w:t xml:space="preserve"> </w:t>
            </w:r>
            <w:r w:rsidR="00625D75">
              <w:rPr>
                <w:color w:val="000000"/>
                <w:lang w:eastAsia="de-DE"/>
              </w:rPr>
              <w:br/>
            </w:r>
            <w:r w:rsidRPr="009B1A20">
              <w:rPr>
                <w:color w:val="000000"/>
                <w:lang w:eastAsia="de-DE"/>
              </w:rPr>
              <w:t>(Artikel 20 Absatz 1 der Verordnung (EU) 2017/1129)</w:t>
            </w:r>
          </w:p>
          <w:p w14:paraId="2BC47D35" w14:textId="77777777" w:rsidR="009B1A20" w:rsidRPr="009B1A20" w:rsidRDefault="009B1A20" w:rsidP="009B1A20">
            <w:pPr>
              <w:spacing w:before="0" w:after="0"/>
              <w:jc w:val="left"/>
              <w:rPr>
                <w:color w:val="000000"/>
                <w:lang w:eastAsia="de-DE"/>
              </w:rPr>
            </w:pPr>
          </w:p>
        </w:tc>
        <w:tc>
          <w:tcPr>
            <w:tcW w:w="2131" w:type="dxa"/>
            <w:gridSpan w:val="2"/>
            <w:noWrap/>
            <w:hideMark/>
          </w:tcPr>
          <w:p w14:paraId="2C042077" w14:textId="77777777" w:rsidR="009B1A20" w:rsidRPr="009B1A20" w:rsidRDefault="009B1A20" w:rsidP="00E141E7">
            <w:pPr>
              <w:spacing w:before="0" w:after="0"/>
              <w:jc w:val="center"/>
              <w:rPr>
                <w:bCs/>
                <w:color w:val="000000"/>
                <w:lang w:eastAsia="de-DE"/>
              </w:rPr>
            </w:pPr>
            <w:r w:rsidRPr="009B1A20">
              <w:rPr>
                <w:bCs/>
                <w:color w:val="000000"/>
                <w:lang w:eastAsia="de-DE"/>
              </w:rPr>
              <w:t>5 851</w:t>
            </w:r>
          </w:p>
        </w:tc>
      </w:tr>
      <w:tr w:rsidR="009B1A20" w:rsidRPr="009B1A20" w14:paraId="1B2F157B" w14:textId="77777777" w:rsidTr="00E75E60">
        <w:trPr>
          <w:trHeight w:val="3793"/>
        </w:trPr>
        <w:tc>
          <w:tcPr>
            <w:tcW w:w="1350" w:type="dxa"/>
            <w:noWrap/>
            <w:hideMark/>
          </w:tcPr>
          <w:p w14:paraId="796ECC5C" w14:textId="77777777" w:rsidR="009B1A20" w:rsidRPr="009B1A20" w:rsidRDefault="009B1A20" w:rsidP="009B1A20">
            <w:pPr>
              <w:spacing w:before="0" w:after="0"/>
              <w:jc w:val="left"/>
              <w:rPr>
                <w:bCs/>
                <w:color w:val="000000"/>
                <w:lang w:eastAsia="de-DE"/>
              </w:rPr>
            </w:pPr>
            <w:r w:rsidRPr="009B1A20">
              <w:rPr>
                <w:bCs/>
                <w:color w:val="000000"/>
                <w:lang w:eastAsia="de-DE"/>
              </w:rPr>
              <w:t>3.5</w:t>
            </w:r>
          </w:p>
        </w:tc>
        <w:tc>
          <w:tcPr>
            <w:tcW w:w="5298" w:type="dxa"/>
            <w:gridSpan w:val="2"/>
            <w:hideMark/>
          </w:tcPr>
          <w:p w14:paraId="4A706598" w14:textId="77777777" w:rsidR="00E81786" w:rsidRDefault="005B173D" w:rsidP="009B1A20">
            <w:pPr>
              <w:spacing w:before="0" w:after="240"/>
              <w:jc w:val="left"/>
              <w:rPr>
                <w:color w:val="000000"/>
                <w:lang w:eastAsia="de-DE"/>
              </w:rPr>
            </w:pPr>
            <w:r>
              <w:rPr>
                <w:color w:val="000000"/>
                <w:lang w:eastAsia="de-DE"/>
              </w:rPr>
              <w:t>Verwaltung</w:t>
            </w:r>
          </w:p>
          <w:p w14:paraId="2AA2EAF2" w14:textId="10B10964" w:rsidR="009B1A20" w:rsidRPr="009B1A20" w:rsidRDefault="009B1A20" w:rsidP="009B1A20">
            <w:pPr>
              <w:spacing w:before="0" w:after="240"/>
              <w:jc w:val="left"/>
              <w:rPr>
                <w:color w:val="000000"/>
                <w:lang w:eastAsia="de-DE"/>
              </w:rPr>
            </w:pPr>
            <w:r w:rsidRPr="009B1A20">
              <w:rPr>
                <w:color w:val="000000"/>
                <w:lang w:eastAsia="de-DE"/>
              </w:rPr>
              <w:br/>
            </w:r>
            <w:r w:rsidR="00E81786">
              <w:rPr>
                <w:color w:val="000000"/>
                <w:lang w:eastAsia="de-DE"/>
              </w:rPr>
              <w:t xml:space="preserve">- </w:t>
            </w:r>
            <w:r w:rsidRPr="009B1A20">
              <w:rPr>
                <w:color w:val="000000"/>
                <w:lang w:eastAsia="de-DE"/>
              </w:rPr>
              <w:t xml:space="preserve">eines hinterlegten einheitlichen Registrierungsformulars im Sinne des Artikels 9 Absatz 1 der Verordnung (EU) 2017/1129 ohne vorherige Billigung (Artikel 9 Absatz 2 Unterabsatz 2 der Verordnung (EU) 2017/1129) oder </w:t>
            </w:r>
            <w:r w:rsidRPr="009B1A20">
              <w:rPr>
                <w:color w:val="000000"/>
                <w:lang w:eastAsia="de-DE"/>
              </w:rPr>
              <w:br/>
            </w:r>
            <w:r w:rsidRPr="009B1A20">
              <w:rPr>
                <w:color w:val="000000"/>
                <w:lang w:eastAsia="de-DE"/>
              </w:rPr>
              <w:br/>
            </w:r>
            <w:r w:rsidR="002E0AD4">
              <w:rPr>
                <w:color w:val="000000"/>
                <w:lang w:eastAsia="de-DE"/>
              </w:rPr>
              <w:t xml:space="preserve">- </w:t>
            </w:r>
            <w:r w:rsidRPr="009B1A20">
              <w:rPr>
                <w:color w:val="000000"/>
                <w:lang w:eastAsia="de-DE"/>
              </w:rPr>
              <w:t>einer hinterlegten Änderung zu einem ei</w:t>
            </w:r>
            <w:r w:rsidR="005B173D">
              <w:rPr>
                <w:color w:val="000000"/>
                <w:lang w:eastAsia="de-DE"/>
              </w:rPr>
              <w:t>nheitlichen Registrierungs</w:t>
            </w:r>
            <w:r w:rsidRPr="009B1A20">
              <w:rPr>
                <w:color w:val="000000"/>
                <w:lang w:eastAsia="de-DE"/>
              </w:rPr>
              <w:t>formular im Sinne des Artikels 9 Absatz 1</w:t>
            </w:r>
            <w:r w:rsidR="005B173D">
              <w:rPr>
                <w:color w:val="000000"/>
                <w:lang w:eastAsia="de-DE"/>
              </w:rPr>
              <w:t xml:space="preserve"> der Verordnung (EU) 2017/1129 </w:t>
            </w:r>
            <w:r w:rsidRPr="009B1A20">
              <w:rPr>
                <w:color w:val="000000"/>
                <w:lang w:eastAsia="de-DE"/>
              </w:rPr>
              <w:t>(Artikel 9 Absatz 7 der Verordnung (EU) 2017/1129) oder</w:t>
            </w:r>
            <w:r w:rsidRPr="009B1A20">
              <w:rPr>
                <w:color w:val="000000"/>
                <w:lang w:eastAsia="de-DE"/>
              </w:rPr>
              <w:br/>
            </w:r>
            <w:r w:rsidRPr="009B1A20">
              <w:rPr>
                <w:color w:val="000000"/>
                <w:lang w:eastAsia="de-DE"/>
              </w:rPr>
              <w:br/>
            </w:r>
            <w:r w:rsidR="002E0AD4">
              <w:rPr>
                <w:color w:val="000000"/>
                <w:lang w:eastAsia="de-DE"/>
              </w:rPr>
              <w:t xml:space="preserve">- </w:t>
            </w:r>
            <w:r w:rsidRPr="009B1A20">
              <w:rPr>
                <w:color w:val="000000"/>
                <w:lang w:eastAsia="de-DE"/>
              </w:rPr>
              <w:t>eines hinterlegten aktualisierten Wertpapier-Informationsblatts (§ 4 Absatz 8 WpPG)</w:t>
            </w:r>
          </w:p>
        </w:tc>
        <w:tc>
          <w:tcPr>
            <w:tcW w:w="2131" w:type="dxa"/>
            <w:gridSpan w:val="2"/>
            <w:hideMark/>
          </w:tcPr>
          <w:p w14:paraId="471C13C4" w14:textId="77777777" w:rsidR="009B1A20" w:rsidRPr="009B1A20" w:rsidRDefault="000B42B7" w:rsidP="009B1A20">
            <w:pPr>
              <w:spacing w:before="0" w:after="0"/>
              <w:jc w:val="center"/>
              <w:rPr>
                <w:color w:val="000000"/>
                <w:lang w:eastAsia="de-DE"/>
              </w:rPr>
            </w:pPr>
            <w:r w:rsidRPr="000B42B7">
              <w:rPr>
                <w:lang w:eastAsia="de-DE"/>
              </w:rPr>
              <w:t>354</w:t>
            </w:r>
          </w:p>
        </w:tc>
      </w:tr>
      <w:tr w:rsidR="009B1A20" w:rsidRPr="009B1A20" w14:paraId="2FFB45A7" w14:textId="77777777" w:rsidTr="00E75E60">
        <w:trPr>
          <w:trHeight w:val="1678"/>
        </w:trPr>
        <w:tc>
          <w:tcPr>
            <w:tcW w:w="1350" w:type="dxa"/>
            <w:noWrap/>
            <w:hideMark/>
          </w:tcPr>
          <w:p w14:paraId="7857C9E6" w14:textId="77777777" w:rsidR="009B1A20" w:rsidRPr="009B1A20" w:rsidRDefault="009B1A20" w:rsidP="009B1A20">
            <w:pPr>
              <w:spacing w:before="0" w:after="0"/>
              <w:jc w:val="left"/>
              <w:rPr>
                <w:bCs/>
                <w:color w:val="000000"/>
                <w:lang w:eastAsia="de-DE"/>
              </w:rPr>
            </w:pPr>
            <w:r w:rsidRPr="009B1A20">
              <w:rPr>
                <w:bCs/>
                <w:color w:val="000000"/>
                <w:lang w:eastAsia="de-DE"/>
              </w:rPr>
              <w:t>3.6</w:t>
            </w:r>
          </w:p>
        </w:tc>
        <w:tc>
          <w:tcPr>
            <w:tcW w:w="5298" w:type="dxa"/>
            <w:gridSpan w:val="2"/>
            <w:hideMark/>
          </w:tcPr>
          <w:p w14:paraId="5AE981ED" w14:textId="77777777" w:rsidR="009B1A20" w:rsidRPr="009B1A20" w:rsidRDefault="009B1A20" w:rsidP="009B1A20">
            <w:pPr>
              <w:spacing w:before="0" w:after="0"/>
              <w:jc w:val="left"/>
              <w:rPr>
                <w:color w:val="000000"/>
                <w:lang w:eastAsia="de-DE"/>
              </w:rPr>
            </w:pPr>
            <w:r w:rsidRPr="009B1A20">
              <w:rPr>
                <w:color w:val="000000"/>
                <w:lang w:eastAsia="de-DE"/>
              </w:rPr>
              <w:t xml:space="preserve">Verwaltung der hinterlegten endgültigen Bedingungen des Angebots </w:t>
            </w:r>
            <w:r w:rsidRPr="009B1A20">
              <w:rPr>
                <w:color w:val="000000"/>
                <w:lang w:eastAsia="de-DE"/>
              </w:rPr>
              <w:br/>
              <w:t>(Artikel 8 Absatz 5 der Verordnung (EU) 2017/1129)</w:t>
            </w:r>
          </w:p>
        </w:tc>
        <w:tc>
          <w:tcPr>
            <w:tcW w:w="2131" w:type="dxa"/>
            <w:gridSpan w:val="2"/>
            <w:hideMark/>
          </w:tcPr>
          <w:p w14:paraId="4B2A4739" w14:textId="05E64013" w:rsidR="009B1A20" w:rsidRPr="009B1A20" w:rsidRDefault="009B1A20" w:rsidP="009B1A20">
            <w:pPr>
              <w:spacing w:before="0" w:after="0"/>
              <w:jc w:val="center"/>
              <w:rPr>
                <w:color w:val="000000"/>
                <w:highlight w:val="yellow"/>
                <w:lang w:eastAsia="de-DE"/>
              </w:rPr>
            </w:pPr>
            <w:r w:rsidRPr="009B1A20">
              <w:rPr>
                <w:color w:val="000000"/>
                <w:lang w:eastAsia="de-DE"/>
              </w:rPr>
              <w:t xml:space="preserve">0,05 € pro hinterlegte </w:t>
            </w:r>
            <w:r w:rsidR="00576A14">
              <w:rPr>
                <w:color w:val="000000"/>
                <w:lang w:eastAsia="de-DE"/>
              </w:rPr>
              <w:t>e</w:t>
            </w:r>
            <w:r w:rsidRPr="009B1A20">
              <w:rPr>
                <w:color w:val="000000"/>
                <w:lang w:eastAsia="de-DE"/>
              </w:rPr>
              <w:t>ndgültige Bedingungen im jeweils laufenden Quartal</w:t>
            </w:r>
          </w:p>
        </w:tc>
      </w:tr>
      <w:tr w:rsidR="009B1A20" w:rsidRPr="009B1A20" w14:paraId="575FA1D9" w14:textId="77777777" w:rsidTr="00E75E60">
        <w:trPr>
          <w:trHeight w:val="4098"/>
        </w:trPr>
        <w:tc>
          <w:tcPr>
            <w:tcW w:w="1375" w:type="dxa"/>
            <w:gridSpan w:val="2"/>
            <w:noWrap/>
            <w:hideMark/>
          </w:tcPr>
          <w:p w14:paraId="55ABD961" w14:textId="77777777" w:rsidR="009B1A20" w:rsidRPr="009B1A20" w:rsidRDefault="009B1A20" w:rsidP="009B1A20">
            <w:pPr>
              <w:spacing w:before="0" w:after="0"/>
              <w:jc w:val="left"/>
              <w:rPr>
                <w:bCs/>
                <w:color w:val="000000"/>
                <w:lang w:eastAsia="de-DE"/>
              </w:rPr>
            </w:pPr>
            <w:r w:rsidRPr="009B1A20">
              <w:rPr>
                <w:bCs/>
                <w:color w:val="000000"/>
                <w:lang w:eastAsia="de-DE"/>
              </w:rPr>
              <w:t>3.7</w:t>
            </w:r>
          </w:p>
        </w:tc>
        <w:tc>
          <w:tcPr>
            <w:tcW w:w="5280" w:type="dxa"/>
            <w:gridSpan w:val="2"/>
            <w:hideMark/>
          </w:tcPr>
          <w:p w14:paraId="1F0FC5B6" w14:textId="77777777" w:rsidR="00941A52" w:rsidRDefault="009B1A20" w:rsidP="00C7581D">
            <w:pPr>
              <w:spacing w:before="0" w:after="0"/>
              <w:jc w:val="left"/>
              <w:rPr>
                <w:color w:val="000000"/>
                <w:lang w:eastAsia="de-DE"/>
              </w:rPr>
            </w:pPr>
            <w:r w:rsidRPr="009B1A20">
              <w:rPr>
                <w:color w:val="000000"/>
                <w:lang w:eastAsia="de-DE"/>
              </w:rPr>
              <w:t>Billigung</w:t>
            </w:r>
          </w:p>
          <w:p w14:paraId="3CBF438B" w14:textId="7F0CDFE0" w:rsidR="009B1A20" w:rsidRPr="009B1A20" w:rsidRDefault="009B1A20" w:rsidP="007F5EE0">
            <w:pPr>
              <w:spacing w:before="0" w:after="0"/>
              <w:jc w:val="left"/>
              <w:rPr>
                <w:color w:val="000000"/>
                <w:lang w:eastAsia="de-DE"/>
              </w:rPr>
            </w:pPr>
            <w:r w:rsidRPr="009B1A20">
              <w:rPr>
                <w:color w:val="000000"/>
                <w:lang w:eastAsia="de-DE"/>
              </w:rPr>
              <w:t xml:space="preserve"> </w:t>
            </w:r>
            <w:r w:rsidRPr="009B1A20">
              <w:rPr>
                <w:color w:val="000000"/>
                <w:lang w:eastAsia="de-DE"/>
              </w:rPr>
              <w:br/>
            </w:r>
            <w:r w:rsidR="00941A52">
              <w:rPr>
                <w:color w:val="000000"/>
                <w:lang w:eastAsia="de-DE"/>
              </w:rPr>
              <w:t xml:space="preserve">- </w:t>
            </w:r>
            <w:r w:rsidRPr="009B1A20">
              <w:rPr>
                <w:color w:val="000000"/>
                <w:lang w:eastAsia="de-DE"/>
              </w:rPr>
              <w:t xml:space="preserve">eines Nachtrags im Sinne des Artikels 23 Absatz 1 Unterabsatz 1 der Verordnung (EU) 2017/1129 (Artikel 23 Absatz 1 Unterabsatz 2 </w:t>
            </w:r>
            <w:r w:rsidR="00C7581D">
              <w:rPr>
                <w:color w:val="000000"/>
                <w:lang w:eastAsia="de-DE"/>
              </w:rPr>
              <w:t xml:space="preserve">der Verordnung (EU) 2017/1129) </w:t>
            </w:r>
            <w:r w:rsidRPr="009B1A20">
              <w:rPr>
                <w:color w:val="000000"/>
                <w:lang w:eastAsia="de-DE"/>
              </w:rPr>
              <w:t>oder</w:t>
            </w:r>
            <w:r w:rsidRPr="009B1A20">
              <w:rPr>
                <w:color w:val="000000"/>
                <w:lang w:eastAsia="de-DE"/>
              </w:rPr>
              <w:br/>
            </w:r>
            <w:r w:rsidRPr="009B1A20">
              <w:rPr>
                <w:color w:val="000000"/>
                <w:lang w:eastAsia="de-DE"/>
              </w:rPr>
              <w:br/>
            </w:r>
            <w:r w:rsidR="00941A52">
              <w:rPr>
                <w:color w:val="000000"/>
                <w:lang w:eastAsia="de-DE"/>
              </w:rPr>
              <w:t xml:space="preserve">- </w:t>
            </w:r>
            <w:r w:rsidRPr="009B1A20">
              <w:rPr>
                <w:color w:val="000000"/>
                <w:lang w:eastAsia="de-DE"/>
              </w:rPr>
              <w:t>eines Nachtrags im Sinne des Artikels 10 Absatz 1 Unterabsatz 2</w:t>
            </w:r>
            <w:r w:rsidR="00C7581D">
              <w:rPr>
                <w:color w:val="000000"/>
                <w:lang w:eastAsia="de-DE"/>
              </w:rPr>
              <w:t xml:space="preserve"> der Verordnung (EU) 2017/1129 </w:t>
            </w:r>
            <w:r w:rsidRPr="009B1A20">
              <w:rPr>
                <w:color w:val="000000"/>
                <w:lang w:eastAsia="de-DE"/>
              </w:rPr>
              <w:t>oder</w:t>
            </w:r>
            <w:r w:rsidRPr="009B1A20">
              <w:rPr>
                <w:color w:val="000000"/>
                <w:lang w:eastAsia="de-DE"/>
              </w:rPr>
              <w:br/>
            </w:r>
            <w:r w:rsidRPr="009B1A20">
              <w:rPr>
                <w:color w:val="000000"/>
                <w:lang w:eastAsia="de-DE"/>
              </w:rPr>
              <w:br/>
            </w:r>
            <w:r w:rsidR="00941A52">
              <w:rPr>
                <w:color w:val="000000"/>
                <w:lang w:eastAsia="de-DE"/>
              </w:rPr>
              <w:t xml:space="preserve">- </w:t>
            </w:r>
            <w:r w:rsidRPr="009B1A20">
              <w:rPr>
                <w:color w:val="000000"/>
                <w:lang w:eastAsia="de-DE"/>
              </w:rPr>
              <w:t>von Änderungen eines einheitlichen Registrierungsformulars im Sinne des Artikels 10 Absatz 3 Unterabsatz 2 oder 3 der</w:t>
            </w:r>
            <w:r w:rsidR="00C7581D">
              <w:rPr>
                <w:color w:val="000000"/>
                <w:lang w:eastAsia="de-DE"/>
              </w:rPr>
              <w:t xml:space="preserve"> Verordnung (EU) 2017/1129 oder</w:t>
            </w:r>
            <w:r w:rsidR="00C7581D">
              <w:rPr>
                <w:color w:val="000000"/>
                <w:lang w:eastAsia="de-DE"/>
              </w:rPr>
              <w:br/>
            </w:r>
            <w:r w:rsidR="00C7581D">
              <w:rPr>
                <w:color w:val="000000"/>
                <w:lang w:eastAsia="de-DE"/>
              </w:rPr>
              <w:br/>
            </w:r>
            <w:r w:rsidR="00941A52">
              <w:rPr>
                <w:color w:val="000000"/>
                <w:lang w:eastAsia="de-DE"/>
              </w:rPr>
              <w:t>-</w:t>
            </w:r>
            <w:r w:rsidRPr="009B1A20">
              <w:rPr>
                <w:color w:val="000000"/>
                <w:lang w:eastAsia="de-DE"/>
              </w:rPr>
              <w:t xml:space="preserve"> von Änderungen eines einheitlichen Registrierungsformulars, die nach Artikel 26 Absatz 2 der Verordnung (EU) 2017/1129 deren Notifizierung vorausgeht</w:t>
            </w:r>
          </w:p>
        </w:tc>
        <w:tc>
          <w:tcPr>
            <w:tcW w:w="2124" w:type="dxa"/>
            <w:noWrap/>
            <w:hideMark/>
          </w:tcPr>
          <w:p w14:paraId="108EF527" w14:textId="77777777" w:rsidR="009B1A20" w:rsidRPr="009B1A20" w:rsidRDefault="009B1A20" w:rsidP="009B1A20">
            <w:pPr>
              <w:spacing w:before="0" w:after="0"/>
              <w:jc w:val="center"/>
              <w:rPr>
                <w:bCs/>
                <w:color w:val="000000"/>
                <w:lang w:eastAsia="de-DE"/>
              </w:rPr>
            </w:pPr>
            <w:r w:rsidRPr="009B1A20">
              <w:rPr>
                <w:bCs/>
                <w:color w:val="000000"/>
                <w:lang w:eastAsia="de-DE"/>
              </w:rPr>
              <w:t>230</w:t>
            </w:r>
          </w:p>
        </w:tc>
      </w:tr>
      <w:tr w:rsidR="009B1A20" w:rsidRPr="009B1A20" w14:paraId="724C4C6E" w14:textId="77777777" w:rsidTr="00E75E60">
        <w:trPr>
          <w:trHeight w:val="2640"/>
        </w:trPr>
        <w:tc>
          <w:tcPr>
            <w:tcW w:w="1375" w:type="dxa"/>
            <w:gridSpan w:val="2"/>
            <w:noWrap/>
            <w:hideMark/>
          </w:tcPr>
          <w:p w14:paraId="0AD0E305" w14:textId="77777777" w:rsidR="009B1A20" w:rsidRPr="009B1A20" w:rsidRDefault="009B1A20" w:rsidP="009B1A20">
            <w:pPr>
              <w:spacing w:before="0" w:after="0"/>
              <w:jc w:val="left"/>
              <w:rPr>
                <w:bCs/>
                <w:color w:val="000000"/>
                <w:lang w:eastAsia="de-DE"/>
              </w:rPr>
            </w:pPr>
            <w:r w:rsidRPr="009B1A20">
              <w:rPr>
                <w:bCs/>
                <w:color w:val="000000"/>
                <w:lang w:eastAsia="de-DE"/>
              </w:rPr>
              <w:t>3.8</w:t>
            </w:r>
          </w:p>
        </w:tc>
        <w:tc>
          <w:tcPr>
            <w:tcW w:w="5280" w:type="dxa"/>
            <w:gridSpan w:val="2"/>
            <w:hideMark/>
          </w:tcPr>
          <w:p w14:paraId="0AA1DA7C" w14:textId="2EDA5981" w:rsidR="009B1A20" w:rsidRPr="009B1A20" w:rsidRDefault="009B1A20" w:rsidP="009B1A20">
            <w:pPr>
              <w:spacing w:before="0" w:after="0"/>
              <w:jc w:val="left"/>
              <w:rPr>
                <w:color w:val="000000"/>
                <w:lang w:eastAsia="de-DE"/>
              </w:rPr>
            </w:pPr>
            <w:r w:rsidRPr="009B1A20">
              <w:rPr>
                <w:color w:val="000000"/>
                <w:lang w:eastAsia="de-DE"/>
              </w:rPr>
              <w:t>Billigung eines Prospekts, der von einem Emittenten nach den für ihn geltenden Rechtsvorschriften eines Staates, der nicht Staat des Europäischen Wirtschaftsraums ist, erstellt worden ist, für ein öffentliches Angebot oder die Zulassung zum Handel an einem geregelten Markt und dessen Aufbewahrung</w:t>
            </w:r>
            <w:r w:rsidRPr="009B1A20">
              <w:rPr>
                <w:color w:val="000000"/>
                <w:lang w:eastAsia="de-DE"/>
              </w:rPr>
              <w:br/>
              <w:t>(Artikel 29 Absatz 1 und Artikel 28 Unterabsatz 2 i. V. m. Artikel 21 Absatz 5 Unterabsatz 1 der Verordnung (EU) 2017/1129)</w:t>
            </w:r>
          </w:p>
          <w:p w14:paraId="7E478C34" w14:textId="77777777" w:rsidR="009B1A20" w:rsidRPr="009B1A20" w:rsidRDefault="009B1A20" w:rsidP="009B1A20">
            <w:pPr>
              <w:spacing w:before="0" w:after="0"/>
              <w:jc w:val="left"/>
              <w:rPr>
                <w:color w:val="000000"/>
                <w:lang w:eastAsia="de-DE"/>
              </w:rPr>
            </w:pPr>
          </w:p>
        </w:tc>
        <w:tc>
          <w:tcPr>
            <w:tcW w:w="2124" w:type="dxa"/>
            <w:hideMark/>
          </w:tcPr>
          <w:p w14:paraId="19DA99D5"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64EB662C" w14:textId="77777777" w:rsidTr="00E75E60">
        <w:trPr>
          <w:trHeight w:val="660"/>
        </w:trPr>
        <w:tc>
          <w:tcPr>
            <w:tcW w:w="1375" w:type="dxa"/>
            <w:gridSpan w:val="2"/>
            <w:noWrap/>
            <w:hideMark/>
          </w:tcPr>
          <w:p w14:paraId="741CFFCF" w14:textId="77777777" w:rsidR="009B1A20" w:rsidRPr="009B1A20" w:rsidRDefault="009B1A20" w:rsidP="009B1A20">
            <w:pPr>
              <w:spacing w:before="0" w:after="0"/>
              <w:jc w:val="left"/>
              <w:rPr>
                <w:bCs/>
                <w:color w:val="000000"/>
                <w:lang w:eastAsia="de-DE"/>
              </w:rPr>
            </w:pPr>
            <w:r w:rsidRPr="009B1A20">
              <w:rPr>
                <w:bCs/>
                <w:color w:val="000000"/>
                <w:lang w:eastAsia="de-DE"/>
              </w:rPr>
              <w:t>3.9</w:t>
            </w:r>
          </w:p>
        </w:tc>
        <w:tc>
          <w:tcPr>
            <w:tcW w:w="5280" w:type="dxa"/>
            <w:gridSpan w:val="2"/>
            <w:hideMark/>
          </w:tcPr>
          <w:p w14:paraId="178E9F1D" w14:textId="77777777" w:rsidR="009B1A20" w:rsidRPr="009B1A20" w:rsidRDefault="009B1A20" w:rsidP="009B1A20">
            <w:pPr>
              <w:spacing w:before="0" w:after="0"/>
              <w:jc w:val="left"/>
              <w:rPr>
                <w:color w:val="000000"/>
                <w:lang w:eastAsia="de-DE"/>
              </w:rPr>
            </w:pPr>
            <w:r w:rsidRPr="009B1A20">
              <w:rPr>
                <w:color w:val="000000"/>
                <w:lang w:eastAsia="de-DE"/>
              </w:rPr>
              <w:t xml:space="preserve">Untersagung eines öffentlichen Angebots </w:t>
            </w:r>
            <w:r w:rsidR="00EC44E6">
              <w:rPr>
                <w:color w:val="000000"/>
                <w:lang w:eastAsia="de-DE"/>
              </w:rPr>
              <w:br/>
            </w:r>
            <w:r w:rsidRPr="009B1A20">
              <w:rPr>
                <w:color w:val="000000"/>
                <w:lang w:eastAsia="de-DE"/>
              </w:rPr>
              <w:t>(§ 18 Absatz 4 Satz 1</w:t>
            </w:r>
            <w:r w:rsidR="009804D3">
              <w:rPr>
                <w:color w:val="000000"/>
                <w:lang w:eastAsia="de-DE"/>
              </w:rPr>
              <w:t xml:space="preserve">, 2 oder 3 </w:t>
            </w:r>
            <w:r w:rsidRPr="009B1A20">
              <w:rPr>
                <w:color w:val="000000"/>
                <w:lang w:eastAsia="de-DE"/>
              </w:rPr>
              <w:t>WpPG)</w:t>
            </w:r>
          </w:p>
        </w:tc>
        <w:tc>
          <w:tcPr>
            <w:tcW w:w="2124" w:type="dxa"/>
            <w:hideMark/>
          </w:tcPr>
          <w:p w14:paraId="557AD933"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209BA46C" w14:textId="77777777" w:rsidTr="00E75E60">
        <w:trPr>
          <w:trHeight w:val="968"/>
        </w:trPr>
        <w:tc>
          <w:tcPr>
            <w:tcW w:w="1375" w:type="dxa"/>
            <w:gridSpan w:val="2"/>
            <w:noWrap/>
            <w:hideMark/>
          </w:tcPr>
          <w:p w14:paraId="35BB8E5C" w14:textId="77777777" w:rsidR="009B1A20" w:rsidRPr="009B1A20" w:rsidRDefault="009B1A20" w:rsidP="009B1A20">
            <w:pPr>
              <w:spacing w:before="0" w:after="0"/>
              <w:jc w:val="left"/>
              <w:rPr>
                <w:bCs/>
                <w:color w:val="000000"/>
                <w:lang w:eastAsia="de-DE"/>
              </w:rPr>
            </w:pPr>
            <w:r w:rsidRPr="009B1A20">
              <w:rPr>
                <w:bCs/>
                <w:color w:val="000000"/>
                <w:lang w:eastAsia="de-DE"/>
              </w:rPr>
              <w:t>3.10</w:t>
            </w:r>
          </w:p>
        </w:tc>
        <w:tc>
          <w:tcPr>
            <w:tcW w:w="5280" w:type="dxa"/>
            <w:gridSpan w:val="2"/>
            <w:hideMark/>
          </w:tcPr>
          <w:p w14:paraId="77513A3B" w14:textId="77777777" w:rsidR="009B1A20" w:rsidRPr="009B1A20" w:rsidRDefault="009B1A20" w:rsidP="009B1A20">
            <w:pPr>
              <w:spacing w:before="0" w:after="0"/>
              <w:jc w:val="left"/>
              <w:rPr>
                <w:color w:val="000000"/>
                <w:lang w:eastAsia="de-DE"/>
              </w:rPr>
            </w:pPr>
            <w:r w:rsidRPr="009B1A20">
              <w:rPr>
                <w:color w:val="000000"/>
                <w:lang w:eastAsia="de-DE"/>
              </w:rPr>
              <w:t>Anordnung, dass ein öffentliches Angebot nach § 18 Absatz 4 Satz 4 WpPG für höchstens zehn Tage oder nach § 18 Absatz 7 zweiter Halbsatz zweite Variante WpPG auszusetzen ist</w:t>
            </w:r>
          </w:p>
          <w:p w14:paraId="0233EF56" w14:textId="77777777" w:rsidR="009B1A20" w:rsidRPr="009B1A20" w:rsidRDefault="009B1A20" w:rsidP="009B1A20">
            <w:pPr>
              <w:spacing w:before="0" w:after="0"/>
              <w:jc w:val="left"/>
              <w:rPr>
                <w:color w:val="000000"/>
                <w:lang w:eastAsia="de-DE"/>
              </w:rPr>
            </w:pPr>
          </w:p>
        </w:tc>
        <w:tc>
          <w:tcPr>
            <w:tcW w:w="2124" w:type="dxa"/>
            <w:hideMark/>
          </w:tcPr>
          <w:p w14:paraId="1D715A23"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1D7BC60F" w14:textId="77777777" w:rsidTr="00E75E60">
        <w:trPr>
          <w:trHeight w:val="787"/>
        </w:trPr>
        <w:tc>
          <w:tcPr>
            <w:tcW w:w="1375" w:type="dxa"/>
            <w:gridSpan w:val="2"/>
            <w:noWrap/>
            <w:hideMark/>
          </w:tcPr>
          <w:p w14:paraId="0DFF7417" w14:textId="77777777" w:rsidR="009B1A20" w:rsidRPr="009B1A20" w:rsidRDefault="009B1A20" w:rsidP="009B1A20">
            <w:pPr>
              <w:spacing w:before="0" w:after="0"/>
              <w:jc w:val="left"/>
              <w:rPr>
                <w:bCs/>
                <w:color w:val="000000"/>
                <w:lang w:eastAsia="de-DE"/>
              </w:rPr>
            </w:pPr>
            <w:r w:rsidRPr="009B1A20">
              <w:rPr>
                <w:bCs/>
                <w:color w:val="000000"/>
                <w:lang w:eastAsia="de-DE"/>
              </w:rPr>
              <w:t>3.11</w:t>
            </w:r>
          </w:p>
        </w:tc>
        <w:tc>
          <w:tcPr>
            <w:tcW w:w="5280" w:type="dxa"/>
            <w:gridSpan w:val="2"/>
            <w:hideMark/>
          </w:tcPr>
          <w:p w14:paraId="1C155A51" w14:textId="77777777" w:rsidR="009B1A20" w:rsidRPr="009B1A20" w:rsidRDefault="009B1A20" w:rsidP="009B1A20">
            <w:pPr>
              <w:spacing w:before="0" w:after="0"/>
              <w:jc w:val="left"/>
              <w:rPr>
                <w:color w:val="000000"/>
                <w:lang w:eastAsia="de-DE"/>
              </w:rPr>
            </w:pPr>
            <w:r w:rsidRPr="009B1A20">
              <w:rPr>
                <w:color w:val="000000"/>
                <w:lang w:eastAsia="de-DE"/>
              </w:rPr>
              <w:t xml:space="preserve">Untersagung der Werbung </w:t>
            </w:r>
            <w:r w:rsidR="00EC44E6">
              <w:rPr>
                <w:color w:val="000000"/>
                <w:lang w:eastAsia="de-DE"/>
              </w:rPr>
              <w:br/>
            </w:r>
            <w:r w:rsidRPr="009B1A20">
              <w:rPr>
                <w:color w:val="000000"/>
                <w:lang w:eastAsia="de-DE"/>
              </w:rPr>
              <w:t>(§ 18 Absatz 5 Satz 2 zweiter Halbsatz erste Variante WpPG)</w:t>
            </w:r>
          </w:p>
        </w:tc>
        <w:tc>
          <w:tcPr>
            <w:tcW w:w="2124" w:type="dxa"/>
            <w:hideMark/>
          </w:tcPr>
          <w:p w14:paraId="7A36A599"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16AEC04F" w14:textId="77777777" w:rsidTr="00E75E60">
        <w:trPr>
          <w:trHeight w:val="1266"/>
        </w:trPr>
        <w:tc>
          <w:tcPr>
            <w:tcW w:w="1375" w:type="dxa"/>
            <w:gridSpan w:val="2"/>
            <w:noWrap/>
            <w:hideMark/>
          </w:tcPr>
          <w:p w14:paraId="306A0172" w14:textId="77777777" w:rsidR="009B1A20" w:rsidRPr="009B1A20" w:rsidRDefault="009B1A20" w:rsidP="009B1A20">
            <w:pPr>
              <w:spacing w:before="0" w:after="0"/>
              <w:jc w:val="left"/>
              <w:rPr>
                <w:bCs/>
                <w:color w:val="000000"/>
                <w:lang w:eastAsia="de-DE"/>
              </w:rPr>
            </w:pPr>
            <w:r w:rsidRPr="009B1A20">
              <w:rPr>
                <w:bCs/>
                <w:color w:val="000000"/>
                <w:lang w:eastAsia="de-DE"/>
              </w:rPr>
              <w:t>3.12</w:t>
            </w:r>
          </w:p>
        </w:tc>
        <w:tc>
          <w:tcPr>
            <w:tcW w:w="5280" w:type="dxa"/>
            <w:gridSpan w:val="2"/>
            <w:hideMark/>
          </w:tcPr>
          <w:p w14:paraId="6DC63DA4" w14:textId="77777777" w:rsidR="009B1A20" w:rsidRPr="009B1A20" w:rsidRDefault="009B1A20" w:rsidP="009B1A20">
            <w:pPr>
              <w:spacing w:before="0" w:after="0"/>
              <w:jc w:val="left"/>
              <w:rPr>
                <w:color w:val="000000"/>
                <w:lang w:eastAsia="de-DE"/>
              </w:rPr>
            </w:pPr>
            <w:r w:rsidRPr="009B1A20">
              <w:rPr>
                <w:color w:val="000000"/>
                <w:lang w:eastAsia="de-DE"/>
              </w:rPr>
              <w:t>Anordnung, dass die Werbung für jeweils zehn aufeinande</w:t>
            </w:r>
            <w:r w:rsidR="005949AD">
              <w:rPr>
                <w:color w:val="000000"/>
                <w:lang w:eastAsia="de-DE"/>
              </w:rPr>
              <w:t xml:space="preserve">rfolgende Tage auszusetzen ist </w:t>
            </w:r>
            <w:r w:rsidR="00EC44E6">
              <w:rPr>
                <w:color w:val="000000"/>
                <w:lang w:eastAsia="de-DE"/>
              </w:rPr>
              <w:br/>
            </w:r>
            <w:r w:rsidRPr="009B1A20">
              <w:rPr>
                <w:color w:val="000000"/>
                <w:lang w:eastAsia="de-DE"/>
              </w:rPr>
              <w:t>(§ 18 Absatz 5 Satz 2 zweiter Halbsatz zweite Variante WpPG)</w:t>
            </w:r>
          </w:p>
        </w:tc>
        <w:tc>
          <w:tcPr>
            <w:tcW w:w="2124" w:type="dxa"/>
            <w:hideMark/>
          </w:tcPr>
          <w:p w14:paraId="6937A480"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31BCC3D8" w14:textId="77777777" w:rsidTr="00E75E60">
        <w:trPr>
          <w:trHeight w:val="1009"/>
        </w:trPr>
        <w:tc>
          <w:tcPr>
            <w:tcW w:w="1375" w:type="dxa"/>
            <w:gridSpan w:val="2"/>
            <w:noWrap/>
            <w:hideMark/>
          </w:tcPr>
          <w:p w14:paraId="49144933" w14:textId="77777777" w:rsidR="009B1A20" w:rsidRPr="009B1A20" w:rsidRDefault="009B1A20" w:rsidP="009B1A20">
            <w:pPr>
              <w:spacing w:before="0" w:after="0"/>
              <w:jc w:val="left"/>
              <w:rPr>
                <w:bCs/>
                <w:color w:val="000000"/>
                <w:lang w:eastAsia="de-DE"/>
              </w:rPr>
            </w:pPr>
            <w:r w:rsidRPr="009B1A20">
              <w:rPr>
                <w:bCs/>
                <w:color w:val="000000"/>
                <w:lang w:eastAsia="de-DE"/>
              </w:rPr>
              <w:t>3.13</w:t>
            </w:r>
          </w:p>
        </w:tc>
        <w:tc>
          <w:tcPr>
            <w:tcW w:w="5280" w:type="dxa"/>
            <w:gridSpan w:val="2"/>
            <w:hideMark/>
          </w:tcPr>
          <w:p w14:paraId="2A4913B4" w14:textId="77777777" w:rsidR="009B1A20" w:rsidRPr="009B1A20" w:rsidRDefault="009B1A20" w:rsidP="009B1A20">
            <w:pPr>
              <w:spacing w:before="0" w:after="0"/>
              <w:jc w:val="left"/>
              <w:rPr>
                <w:color w:val="000000"/>
                <w:lang w:eastAsia="de-DE"/>
              </w:rPr>
            </w:pPr>
            <w:r w:rsidRPr="009B1A20">
              <w:rPr>
                <w:color w:val="000000"/>
                <w:lang w:eastAsia="de-DE"/>
              </w:rPr>
              <w:t xml:space="preserve">Anordnung, dass ein öffentliches Angebot zu beschränken ist </w:t>
            </w:r>
            <w:r w:rsidR="00EC44E6">
              <w:rPr>
                <w:color w:val="000000"/>
                <w:lang w:eastAsia="de-DE"/>
              </w:rPr>
              <w:br/>
            </w:r>
            <w:r w:rsidRPr="009B1A20">
              <w:rPr>
                <w:color w:val="000000"/>
                <w:lang w:eastAsia="de-DE"/>
              </w:rPr>
              <w:t>(§ 18 Absatz 7 zweiter Halbsatz dritte Variante WpPG)</w:t>
            </w:r>
          </w:p>
        </w:tc>
        <w:tc>
          <w:tcPr>
            <w:tcW w:w="2124" w:type="dxa"/>
            <w:hideMark/>
          </w:tcPr>
          <w:p w14:paraId="5085A2A0" w14:textId="77777777" w:rsidR="009B1A20" w:rsidRPr="009B1A20" w:rsidRDefault="002167C1" w:rsidP="002167C1">
            <w:pPr>
              <w:spacing w:before="0" w:after="0"/>
              <w:jc w:val="center"/>
              <w:rPr>
                <w:color w:val="000000"/>
                <w:lang w:eastAsia="de-DE"/>
              </w:rPr>
            </w:pPr>
            <w:r w:rsidRPr="002167C1">
              <w:rPr>
                <w:bCs/>
                <w:color w:val="000000"/>
                <w:lang w:eastAsia="de-DE"/>
              </w:rPr>
              <w:t>nach Zeitaufwand</w:t>
            </w:r>
          </w:p>
        </w:tc>
      </w:tr>
      <w:tr w:rsidR="009B1A20" w:rsidRPr="009B1A20" w14:paraId="17325E1A" w14:textId="77777777" w:rsidTr="00E75E60">
        <w:trPr>
          <w:trHeight w:val="1086"/>
        </w:trPr>
        <w:tc>
          <w:tcPr>
            <w:tcW w:w="1375" w:type="dxa"/>
            <w:gridSpan w:val="2"/>
            <w:noWrap/>
            <w:hideMark/>
          </w:tcPr>
          <w:p w14:paraId="31B208A4" w14:textId="77777777" w:rsidR="009B1A20" w:rsidRPr="00FF2027" w:rsidRDefault="005949AD" w:rsidP="009B1A20">
            <w:pPr>
              <w:spacing w:before="0" w:after="0"/>
              <w:jc w:val="left"/>
              <w:rPr>
                <w:b/>
                <w:bCs/>
                <w:color w:val="000000"/>
                <w:lang w:eastAsia="de-DE"/>
              </w:rPr>
            </w:pPr>
            <w:r w:rsidRPr="00FF2027">
              <w:rPr>
                <w:b/>
                <w:bCs/>
                <w:color w:val="000000"/>
                <w:lang w:eastAsia="de-DE"/>
              </w:rPr>
              <w:t>4</w:t>
            </w:r>
          </w:p>
        </w:tc>
        <w:tc>
          <w:tcPr>
            <w:tcW w:w="5280" w:type="dxa"/>
            <w:gridSpan w:val="2"/>
            <w:hideMark/>
          </w:tcPr>
          <w:p w14:paraId="160246E2" w14:textId="77777777" w:rsidR="009B1A20" w:rsidRPr="00FF2027" w:rsidRDefault="009B1A20" w:rsidP="009B1A20">
            <w:pPr>
              <w:spacing w:before="0" w:after="0"/>
              <w:jc w:val="left"/>
              <w:rPr>
                <w:rFonts w:ascii="Segoe UI" w:hAnsi="Segoe UI" w:cs="Segoe UI"/>
                <w:b/>
                <w:bCs/>
                <w:color w:val="000000"/>
                <w:lang w:eastAsia="de-DE"/>
              </w:rPr>
            </w:pPr>
            <w:r w:rsidRPr="00FF2027">
              <w:rPr>
                <w:b/>
                <w:color w:val="000000"/>
                <w:lang w:eastAsia="de-DE"/>
              </w:rPr>
              <w:t xml:space="preserve">Individuell zurechenbare öffentliche Leistungen auf der Grundlage des </w:t>
            </w:r>
            <w:r w:rsidR="00FF6B58">
              <w:rPr>
                <w:b/>
                <w:color w:val="000000"/>
                <w:lang w:eastAsia="de-DE"/>
              </w:rPr>
              <w:br/>
            </w:r>
            <w:r w:rsidRPr="00FF2027">
              <w:rPr>
                <w:b/>
                <w:color w:val="000000"/>
                <w:lang w:eastAsia="de-DE"/>
              </w:rPr>
              <w:t>Vermögensanlagengesetzes (VermAnlG)</w:t>
            </w:r>
          </w:p>
        </w:tc>
        <w:tc>
          <w:tcPr>
            <w:tcW w:w="2124" w:type="dxa"/>
            <w:noWrap/>
            <w:hideMark/>
          </w:tcPr>
          <w:p w14:paraId="706614A1" w14:textId="77777777" w:rsidR="009B1A20" w:rsidRPr="009B1A20" w:rsidRDefault="009B1A20" w:rsidP="009B1A20">
            <w:pPr>
              <w:spacing w:before="0" w:after="0"/>
              <w:jc w:val="left"/>
              <w:rPr>
                <w:rFonts w:ascii="Segoe UI" w:hAnsi="Segoe UI" w:cs="Segoe UI"/>
                <w:color w:val="000000"/>
                <w:lang w:eastAsia="de-DE"/>
              </w:rPr>
            </w:pPr>
            <w:r w:rsidRPr="009B1A20">
              <w:rPr>
                <w:rFonts w:ascii="Segoe UI" w:hAnsi="Segoe UI" w:cs="Segoe UI"/>
                <w:color w:val="000000"/>
                <w:lang w:eastAsia="de-DE"/>
              </w:rPr>
              <w:t> </w:t>
            </w:r>
          </w:p>
        </w:tc>
      </w:tr>
      <w:tr w:rsidR="00C07F1B" w:rsidRPr="009B1A20" w14:paraId="199E18F0" w14:textId="77777777" w:rsidTr="00E75E60">
        <w:trPr>
          <w:trHeight w:val="1086"/>
        </w:trPr>
        <w:tc>
          <w:tcPr>
            <w:tcW w:w="1375" w:type="dxa"/>
            <w:gridSpan w:val="2"/>
            <w:noWrap/>
          </w:tcPr>
          <w:p w14:paraId="0250B76F" w14:textId="77777777" w:rsidR="00C07F1B" w:rsidRPr="00FF2027" w:rsidRDefault="00C07F1B" w:rsidP="009B1A20">
            <w:pPr>
              <w:spacing w:before="0" w:after="0"/>
              <w:jc w:val="left"/>
              <w:rPr>
                <w:b/>
                <w:bCs/>
                <w:color w:val="000000"/>
                <w:lang w:eastAsia="de-DE"/>
              </w:rPr>
            </w:pPr>
          </w:p>
        </w:tc>
        <w:tc>
          <w:tcPr>
            <w:tcW w:w="5280" w:type="dxa"/>
            <w:gridSpan w:val="2"/>
          </w:tcPr>
          <w:p w14:paraId="6D99C256" w14:textId="77777777" w:rsidR="00C07F1B" w:rsidRPr="00C07F1B" w:rsidRDefault="000C7FE7" w:rsidP="009B1A20">
            <w:pPr>
              <w:spacing w:before="0" w:after="0"/>
              <w:jc w:val="left"/>
              <w:rPr>
                <w:color w:val="000000"/>
                <w:lang w:eastAsia="de-DE"/>
              </w:rPr>
            </w:pPr>
            <w:r>
              <w:rPr>
                <w:color w:val="000000"/>
                <w:lang w:eastAsia="de-DE"/>
              </w:rPr>
              <w:t>Für die Gebührentatbestände 4.1 und 4.2</w:t>
            </w:r>
            <w:r w:rsidR="00C07F1B" w:rsidRPr="00C07F1B">
              <w:rPr>
                <w:color w:val="000000"/>
                <w:lang w:eastAsia="de-DE"/>
              </w:rPr>
              <w:t xml:space="preserve"> gilt: Verkaufsprospekte für verschiedene Vermögensanlagen desselben Emittenten können drucktechnisch in einem Dokument zusammengefasst werden. Die Anzahl der in einem Dokument zusammengefassten Verkaufsprospekte bemisst sich nach der Anzahl der Vermögensanlagen. Bei einer drucktechnischen Zusammenfassung mehrerer Verkaufsprospekte in einem Dokument fällt die Gebühr für jeden einzelnen Verkaufsprospekt an. Dies gilt für Nachträge entsprechend</w:t>
            </w:r>
            <w:r>
              <w:rPr>
                <w:color w:val="000000"/>
                <w:lang w:eastAsia="de-DE"/>
              </w:rPr>
              <w:t>.</w:t>
            </w:r>
          </w:p>
        </w:tc>
        <w:tc>
          <w:tcPr>
            <w:tcW w:w="2124" w:type="dxa"/>
            <w:noWrap/>
          </w:tcPr>
          <w:p w14:paraId="3EC1531B" w14:textId="77777777" w:rsidR="00C07F1B" w:rsidRPr="009B1A20" w:rsidRDefault="00C07F1B" w:rsidP="009B1A20">
            <w:pPr>
              <w:spacing w:before="0" w:after="0"/>
              <w:jc w:val="left"/>
              <w:rPr>
                <w:rFonts w:ascii="Segoe UI" w:hAnsi="Segoe UI" w:cs="Segoe UI"/>
                <w:color w:val="000000"/>
                <w:lang w:eastAsia="de-DE"/>
              </w:rPr>
            </w:pPr>
          </w:p>
        </w:tc>
      </w:tr>
      <w:tr w:rsidR="009B1A20" w:rsidRPr="009B1A20" w14:paraId="583D64BC" w14:textId="77777777" w:rsidTr="00E75E60">
        <w:trPr>
          <w:trHeight w:val="1268"/>
        </w:trPr>
        <w:tc>
          <w:tcPr>
            <w:tcW w:w="1375" w:type="dxa"/>
            <w:gridSpan w:val="2"/>
            <w:noWrap/>
            <w:hideMark/>
          </w:tcPr>
          <w:p w14:paraId="612F78C4" w14:textId="77777777" w:rsidR="009B1A20" w:rsidRPr="009B1A20" w:rsidRDefault="009B1A20" w:rsidP="009B1A20">
            <w:pPr>
              <w:spacing w:before="0" w:after="0"/>
              <w:jc w:val="left"/>
              <w:rPr>
                <w:bCs/>
                <w:color w:val="000000"/>
                <w:lang w:eastAsia="de-DE"/>
              </w:rPr>
            </w:pPr>
            <w:r w:rsidRPr="009B1A20">
              <w:rPr>
                <w:bCs/>
                <w:color w:val="000000"/>
                <w:lang w:eastAsia="de-DE"/>
              </w:rPr>
              <w:t>4.1</w:t>
            </w:r>
          </w:p>
        </w:tc>
        <w:tc>
          <w:tcPr>
            <w:tcW w:w="5280" w:type="dxa"/>
            <w:gridSpan w:val="2"/>
            <w:hideMark/>
          </w:tcPr>
          <w:p w14:paraId="7538DF47" w14:textId="77777777" w:rsidR="009B1A20" w:rsidRPr="009B1A20" w:rsidRDefault="009B1A20" w:rsidP="009B1A20">
            <w:pPr>
              <w:spacing w:before="0" w:after="0"/>
              <w:jc w:val="left"/>
              <w:rPr>
                <w:color w:val="000000"/>
                <w:lang w:eastAsia="de-DE"/>
              </w:rPr>
            </w:pPr>
            <w:r w:rsidRPr="009B1A20">
              <w:rPr>
                <w:color w:val="000000"/>
                <w:lang w:eastAsia="de-DE"/>
              </w:rPr>
              <w:t>Billigung eines v</w:t>
            </w:r>
            <w:r w:rsidR="005949AD">
              <w:rPr>
                <w:color w:val="000000"/>
                <w:lang w:eastAsia="de-DE"/>
              </w:rPr>
              <w:t xml:space="preserve">ollständigen Verkaufsprospekts </w:t>
            </w:r>
            <w:r w:rsidR="005949AD">
              <w:rPr>
                <w:color w:val="000000"/>
                <w:lang w:eastAsia="de-DE"/>
              </w:rPr>
              <w:br/>
            </w:r>
            <w:r w:rsidR="00252061">
              <w:rPr>
                <w:color w:val="000000"/>
                <w:lang w:eastAsia="de-DE"/>
              </w:rPr>
              <w:t xml:space="preserve">je </w:t>
            </w:r>
            <w:r w:rsidRPr="009B1A20">
              <w:rPr>
                <w:color w:val="000000"/>
                <w:lang w:eastAsia="de-DE"/>
              </w:rPr>
              <w:t xml:space="preserve">Vermögensanlage </w:t>
            </w:r>
            <w:r w:rsidRPr="009B1A20">
              <w:rPr>
                <w:color w:val="000000"/>
                <w:lang w:eastAsia="de-DE"/>
              </w:rPr>
              <w:br/>
              <w:t>(§ 8 Absatz 1 Satz 2 und Absatz 3 in Verbindung mit § 14 Absatz 2 Satz 2 VermAnlG)</w:t>
            </w:r>
          </w:p>
        </w:tc>
        <w:tc>
          <w:tcPr>
            <w:tcW w:w="2124" w:type="dxa"/>
            <w:noWrap/>
            <w:hideMark/>
          </w:tcPr>
          <w:p w14:paraId="21DA8C19" w14:textId="77777777" w:rsidR="009B1A20" w:rsidRPr="009B1A20" w:rsidRDefault="009B1A20" w:rsidP="009B1A20">
            <w:pPr>
              <w:spacing w:before="0" w:after="0"/>
              <w:jc w:val="center"/>
              <w:rPr>
                <w:bCs/>
                <w:color w:val="000000"/>
                <w:lang w:eastAsia="de-DE"/>
              </w:rPr>
            </w:pPr>
            <w:r w:rsidRPr="009B1A20">
              <w:rPr>
                <w:bCs/>
                <w:color w:val="000000"/>
                <w:lang w:eastAsia="de-DE"/>
              </w:rPr>
              <w:t>13 433</w:t>
            </w:r>
          </w:p>
        </w:tc>
      </w:tr>
      <w:tr w:rsidR="009B1A20" w:rsidRPr="009B1A20" w14:paraId="0055FFAC" w14:textId="77777777" w:rsidTr="00E75E60">
        <w:trPr>
          <w:trHeight w:val="1273"/>
        </w:trPr>
        <w:tc>
          <w:tcPr>
            <w:tcW w:w="1375" w:type="dxa"/>
            <w:gridSpan w:val="2"/>
            <w:noWrap/>
            <w:hideMark/>
          </w:tcPr>
          <w:p w14:paraId="464E6F57" w14:textId="77777777" w:rsidR="009B1A20" w:rsidRPr="009B1A20" w:rsidRDefault="009B1A20" w:rsidP="009B1A20">
            <w:pPr>
              <w:spacing w:before="0" w:after="0"/>
              <w:jc w:val="left"/>
              <w:rPr>
                <w:bCs/>
                <w:color w:val="000000"/>
                <w:lang w:eastAsia="de-DE"/>
              </w:rPr>
            </w:pPr>
            <w:r w:rsidRPr="009B1A20">
              <w:rPr>
                <w:bCs/>
                <w:color w:val="000000"/>
                <w:lang w:eastAsia="de-DE"/>
              </w:rPr>
              <w:t>4.2</w:t>
            </w:r>
          </w:p>
        </w:tc>
        <w:tc>
          <w:tcPr>
            <w:tcW w:w="5280" w:type="dxa"/>
            <w:gridSpan w:val="2"/>
            <w:hideMark/>
          </w:tcPr>
          <w:p w14:paraId="4A123DCA" w14:textId="77777777" w:rsidR="009B1A20" w:rsidRPr="009B1A20" w:rsidRDefault="005949AD" w:rsidP="009B1A20">
            <w:pPr>
              <w:spacing w:before="0" w:after="0"/>
              <w:jc w:val="left"/>
              <w:rPr>
                <w:color w:val="000000"/>
                <w:lang w:eastAsia="de-DE"/>
              </w:rPr>
            </w:pPr>
            <w:r>
              <w:rPr>
                <w:color w:val="000000"/>
                <w:lang w:eastAsia="de-DE"/>
              </w:rPr>
              <w:t>Billigung</w:t>
            </w:r>
            <w:r w:rsidR="00252061">
              <w:rPr>
                <w:color w:val="000000"/>
                <w:lang w:eastAsia="de-DE"/>
              </w:rPr>
              <w:t xml:space="preserve"> eines Nachtrags je</w:t>
            </w:r>
            <w:r w:rsidR="009B1A20" w:rsidRPr="009B1A20">
              <w:rPr>
                <w:color w:val="000000"/>
                <w:lang w:eastAsia="de-DE"/>
              </w:rPr>
              <w:t xml:space="preserve"> Vermögensanlage gemäß § 11 VermAnlG </w:t>
            </w:r>
            <w:r w:rsidR="009B1A20" w:rsidRPr="009B1A20">
              <w:rPr>
                <w:color w:val="000000"/>
                <w:lang w:eastAsia="de-DE"/>
              </w:rPr>
              <w:br/>
              <w:t>(§ 11 Absatz 1 Satz 3 in Verbindung mit § 14 Absatz 2 Satz 2 VermAnlG)</w:t>
            </w:r>
          </w:p>
        </w:tc>
        <w:tc>
          <w:tcPr>
            <w:tcW w:w="2124" w:type="dxa"/>
            <w:noWrap/>
            <w:hideMark/>
          </w:tcPr>
          <w:p w14:paraId="38D9386A" w14:textId="77777777" w:rsidR="009B1A20" w:rsidRPr="009B1A20" w:rsidRDefault="009B1A20" w:rsidP="00980F4B">
            <w:pPr>
              <w:spacing w:before="0" w:after="0"/>
              <w:jc w:val="center"/>
              <w:rPr>
                <w:bCs/>
                <w:color w:val="000000"/>
                <w:lang w:eastAsia="de-DE"/>
              </w:rPr>
            </w:pPr>
            <w:r w:rsidRPr="009B1A20">
              <w:rPr>
                <w:bCs/>
                <w:color w:val="000000"/>
                <w:lang w:eastAsia="de-DE"/>
              </w:rPr>
              <w:t>4 081</w:t>
            </w:r>
          </w:p>
        </w:tc>
      </w:tr>
      <w:tr w:rsidR="009B1A20" w:rsidRPr="009B1A20" w14:paraId="6651DA1E" w14:textId="77777777" w:rsidTr="00E75E60">
        <w:trPr>
          <w:trHeight w:val="1080"/>
        </w:trPr>
        <w:tc>
          <w:tcPr>
            <w:tcW w:w="1375" w:type="dxa"/>
            <w:gridSpan w:val="2"/>
            <w:noWrap/>
            <w:hideMark/>
          </w:tcPr>
          <w:p w14:paraId="7E3E0FB2" w14:textId="77777777" w:rsidR="009B1A20" w:rsidRPr="009B1A20" w:rsidRDefault="009B1A20" w:rsidP="009B1A20">
            <w:pPr>
              <w:spacing w:before="0" w:after="0"/>
              <w:jc w:val="left"/>
              <w:rPr>
                <w:bCs/>
                <w:color w:val="000000"/>
                <w:lang w:eastAsia="de-DE"/>
              </w:rPr>
            </w:pPr>
            <w:r w:rsidRPr="009B1A20">
              <w:rPr>
                <w:bCs/>
                <w:color w:val="000000"/>
                <w:lang w:eastAsia="de-DE"/>
              </w:rPr>
              <w:t>4.3</w:t>
            </w:r>
          </w:p>
        </w:tc>
        <w:tc>
          <w:tcPr>
            <w:tcW w:w="5280" w:type="dxa"/>
            <w:gridSpan w:val="2"/>
            <w:hideMark/>
          </w:tcPr>
          <w:p w14:paraId="2DED11EF" w14:textId="1C0E98E6" w:rsidR="009B1A20" w:rsidRPr="009B1A20" w:rsidRDefault="009B1A20" w:rsidP="009B1A20">
            <w:pPr>
              <w:spacing w:before="0" w:after="0"/>
              <w:jc w:val="left"/>
              <w:rPr>
                <w:color w:val="000000"/>
                <w:lang w:eastAsia="de-DE"/>
              </w:rPr>
            </w:pPr>
            <w:r w:rsidRPr="009B1A20">
              <w:rPr>
                <w:color w:val="000000"/>
                <w:lang w:eastAsia="de-DE"/>
              </w:rPr>
              <w:t>Gestattung der Veröffentlichung eines Vermögensanlagen-Informationsblatts</w:t>
            </w:r>
            <w:r w:rsidRPr="009B1A20">
              <w:rPr>
                <w:color w:val="000000"/>
                <w:lang w:eastAsia="de-DE"/>
              </w:rPr>
              <w:br/>
              <w:t>(</w:t>
            </w:r>
            <w:r w:rsidR="005D5325" w:rsidRPr="005D5325">
              <w:rPr>
                <w:color w:val="000000"/>
                <w:lang w:eastAsia="de-DE"/>
              </w:rPr>
              <w:t>§ 13 Abs</w:t>
            </w:r>
            <w:r w:rsidR="00C87B2A">
              <w:rPr>
                <w:color w:val="000000"/>
                <w:lang w:eastAsia="de-DE"/>
              </w:rPr>
              <w:t>atz</w:t>
            </w:r>
            <w:r w:rsidR="005D5325" w:rsidRPr="005D5325">
              <w:rPr>
                <w:color w:val="000000"/>
                <w:lang w:eastAsia="de-DE"/>
              </w:rPr>
              <w:t xml:space="preserve"> 2 in Verbindung mit</w:t>
            </w:r>
            <w:r w:rsidR="005D5325">
              <w:rPr>
                <w:color w:val="000000"/>
                <w:lang w:eastAsia="de-DE"/>
              </w:rPr>
              <w:t xml:space="preserve"> </w:t>
            </w:r>
            <w:r w:rsidRPr="009B1A20">
              <w:rPr>
                <w:color w:val="000000"/>
                <w:lang w:eastAsia="de-DE"/>
              </w:rPr>
              <w:t xml:space="preserve">§ 14 Absatz 1 Satz 2 in Verbindung mit Absatz 2 Satz 2 VermAnlG) </w:t>
            </w:r>
          </w:p>
          <w:p w14:paraId="7AD5BFD5" w14:textId="77777777" w:rsidR="009B1A20" w:rsidRPr="009B1A20" w:rsidRDefault="009B1A20" w:rsidP="009B1A20">
            <w:pPr>
              <w:spacing w:before="0" w:after="0"/>
              <w:jc w:val="left"/>
              <w:rPr>
                <w:color w:val="000000"/>
                <w:lang w:eastAsia="de-DE"/>
              </w:rPr>
            </w:pPr>
          </w:p>
        </w:tc>
        <w:tc>
          <w:tcPr>
            <w:tcW w:w="2124" w:type="dxa"/>
            <w:noWrap/>
            <w:hideMark/>
          </w:tcPr>
          <w:p w14:paraId="752D4F8D" w14:textId="77777777" w:rsidR="009B1A20" w:rsidRPr="009B1A20" w:rsidRDefault="009B1A20" w:rsidP="00980F4B">
            <w:pPr>
              <w:spacing w:before="0" w:after="0"/>
              <w:jc w:val="center"/>
              <w:rPr>
                <w:bCs/>
                <w:color w:val="000000"/>
                <w:lang w:eastAsia="de-DE"/>
              </w:rPr>
            </w:pPr>
            <w:r w:rsidRPr="009B1A20">
              <w:rPr>
                <w:bCs/>
                <w:color w:val="000000"/>
                <w:lang w:eastAsia="de-DE"/>
              </w:rPr>
              <w:t>805</w:t>
            </w:r>
          </w:p>
        </w:tc>
      </w:tr>
      <w:tr w:rsidR="009B1A20" w:rsidRPr="009B1A20" w14:paraId="1FC011D4" w14:textId="77777777" w:rsidTr="00E75E60">
        <w:trPr>
          <w:trHeight w:val="1080"/>
        </w:trPr>
        <w:tc>
          <w:tcPr>
            <w:tcW w:w="1375" w:type="dxa"/>
            <w:gridSpan w:val="2"/>
            <w:noWrap/>
            <w:hideMark/>
          </w:tcPr>
          <w:p w14:paraId="6D29A183" w14:textId="77777777" w:rsidR="009B1A20" w:rsidRPr="009B1A20" w:rsidRDefault="009B1A20" w:rsidP="009B1A20">
            <w:pPr>
              <w:spacing w:before="0" w:after="0"/>
              <w:jc w:val="left"/>
              <w:rPr>
                <w:bCs/>
                <w:color w:val="000000"/>
                <w:lang w:eastAsia="de-DE"/>
              </w:rPr>
            </w:pPr>
            <w:r w:rsidRPr="009B1A20">
              <w:rPr>
                <w:bCs/>
                <w:color w:val="000000"/>
                <w:lang w:eastAsia="de-DE"/>
              </w:rPr>
              <w:t>4.4</w:t>
            </w:r>
          </w:p>
        </w:tc>
        <w:tc>
          <w:tcPr>
            <w:tcW w:w="5280" w:type="dxa"/>
            <w:gridSpan w:val="2"/>
            <w:hideMark/>
          </w:tcPr>
          <w:p w14:paraId="71261F04" w14:textId="77777777" w:rsidR="009B1A20" w:rsidRPr="009B1A20" w:rsidRDefault="009B1A20" w:rsidP="009B1A20">
            <w:pPr>
              <w:spacing w:before="0" w:after="0"/>
              <w:jc w:val="left"/>
              <w:rPr>
                <w:color w:val="000000"/>
                <w:lang w:eastAsia="de-DE"/>
              </w:rPr>
            </w:pPr>
            <w:r w:rsidRPr="009B1A20">
              <w:rPr>
                <w:color w:val="000000"/>
                <w:lang w:eastAsia="de-DE"/>
              </w:rPr>
              <w:t xml:space="preserve">Gestattung der </w:t>
            </w:r>
            <w:r w:rsidRPr="0050639C">
              <w:rPr>
                <w:color w:val="000000"/>
                <w:lang w:eastAsia="de-DE"/>
              </w:rPr>
              <w:t>Veröffentlichung</w:t>
            </w:r>
            <w:r w:rsidR="0050639C" w:rsidRPr="0050639C">
              <w:rPr>
                <w:color w:val="000000"/>
                <w:lang w:eastAsia="de-DE"/>
              </w:rPr>
              <w:t xml:space="preserve"> </w:t>
            </w:r>
            <w:r w:rsidRPr="0050639C">
              <w:rPr>
                <w:color w:val="000000"/>
                <w:lang w:eastAsia="de-DE"/>
              </w:rPr>
              <w:t>eines</w:t>
            </w:r>
            <w:r w:rsidRPr="009B1A20">
              <w:rPr>
                <w:color w:val="000000"/>
                <w:lang w:eastAsia="de-DE"/>
              </w:rPr>
              <w:t xml:space="preserve"> aktualisierten Vermögensanlagen-Informationsblattes </w:t>
            </w:r>
            <w:r w:rsidR="005D5325">
              <w:rPr>
                <w:color w:val="000000"/>
                <w:lang w:eastAsia="de-DE"/>
              </w:rPr>
              <w:br/>
            </w:r>
            <w:r w:rsidRPr="009B1A20">
              <w:rPr>
                <w:color w:val="000000"/>
                <w:lang w:eastAsia="de-DE"/>
              </w:rPr>
              <w:t>(§ 13 Absatz 2 in Verbindung mit Absatz 7 Satz 1 bis 3, § 14 Absatz 1 Satz 2 in Verbindung mit Absatz 3 Satz 2 VermAnlG)</w:t>
            </w:r>
          </w:p>
          <w:p w14:paraId="5E80C32E" w14:textId="77777777" w:rsidR="009B1A20" w:rsidRPr="009B1A20" w:rsidRDefault="009B1A20" w:rsidP="009B1A20">
            <w:pPr>
              <w:spacing w:before="0" w:after="0"/>
              <w:jc w:val="left"/>
              <w:rPr>
                <w:color w:val="000000"/>
                <w:lang w:eastAsia="de-DE"/>
              </w:rPr>
            </w:pPr>
          </w:p>
        </w:tc>
        <w:tc>
          <w:tcPr>
            <w:tcW w:w="2124" w:type="dxa"/>
            <w:noWrap/>
            <w:hideMark/>
          </w:tcPr>
          <w:p w14:paraId="0CCC96C1" w14:textId="77777777" w:rsidR="009B1A20" w:rsidRPr="009B1A20" w:rsidRDefault="009B1A20" w:rsidP="00980F4B">
            <w:pPr>
              <w:spacing w:before="0" w:after="0"/>
              <w:jc w:val="center"/>
              <w:rPr>
                <w:bCs/>
                <w:color w:val="000000"/>
                <w:lang w:eastAsia="de-DE"/>
              </w:rPr>
            </w:pPr>
            <w:r w:rsidRPr="009B1A20">
              <w:rPr>
                <w:bCs/>
                <w:color w:val="000000"/>
                <w:lang w:eastAsia="de-DE"/>
              </w:rPr>
              <w:t>400</w:t>
            </w:r>
          </w:p>
        </w:tc>
      </w:tr>
      <w:tr w:rsidR="009B1A20" w:rsidRPr="009B1A20" w14:paraId="64E0156E" w14:textId="77777777" w:rsidTr="00E75E60">
        <w:trPr>
          <w:trHeight w:val="1080"/>
        </w:trPr>
        <w:tc>
          <w:tcPr>
            <w:tcW w:w="1375" w:type="dxa"/>
            <w:gridSpan w:val="2"/>
            <w:noWrap/>
            <w:hideMark/>
          </w:tcPr>
          <w:p w14:paraId="2678AFD5" w14:textId="77777777" w:rsidR="009B1A20" w:rsidRPr="009B1A20" w:rsidRDefault="009B1A20" w:rsidP="009B1A20">
            <w:pPr>
              <w:spacing w:before="0" w:after="0"/>
              <w:jc w:val="left"/>
              <w:rPr>
                <w:bCs/>
                <w:color w:val="000000"/>
                <w:lang w:eastAsia="de-DE"/>
              </w:rPr>
            </w:pPr>
            <w:r w:rsidRPr="009B1A20">
              <w:rPr>
                <w:bCs/>
                <w:color w:val="000000"/>
                <w:lang w:eastAsia="de-DE"/>
              </w:rPr>
              <w:t>4.5</w:t>
            </w:r>
          </w:p>
        </w:tc>
        <w:tc>
          <w:tcPr>
            <w:tcW w:w="5280" w:type="dxa"/>
            <w:gridSpan w:val="2"/>
            <w:hideMark/>
          </w:tcPr>
          <w:p w14:paraId="7EFE5298" w14:textId="77777777" w:rsidR="009B1A20" w:rsidRPr="009B1A20" w:rsidRDefault="009B1A20" w:rsidP="009B1A20">
            <w:pPr>
              <w:spacing w:before="0" w:after="0"/>
              <w:jc w:val="left"/>
              <w:rPr>
                <w:color w:val="000000"/>
                <w:lang w:eastAsia="de-DE"/>
              </w:rPr>
            </w:pPr>
            <w:r w:rsidRPr="009B1A20">
              <w:rPr>
                <w:color w:val="000000"/>
                <w:lang w:eastAsia="de-DE"/>
              </w:rPr>
              <w:t xml:space="preserve">Verwaltung eines hinterlegten aktualisierten Vermögensanlagen-Informationsblattes im Falle der Inanspruchnahme der Prospektausnahme gemäß § 2a oder § 2b VermAnlG </w:t>
            </w:r>
            <w:r w:rsidR="005D5325">
              <w:rPr>
                <w:color w:val="000000"/>
                <w:lang w:eastAsia="de-DE"/>
              </w:rPr>
              <w:br/>
            </w:r>
            <w:r w:rsidRPr="009B1A20">
              <w:rPr>
                <w:color w:val="000000"/>
                <w:lang w:eastAsia="de-DE"/>
              </w:rPr>
              <w:t>(§ 13 Absatz 7 Satz 4, § 14 Absatz 1 Satz 2 in Verbindung mit Absatz 3 Satz 2 VermAnlG)</w:t>
            </w:r>
          </w:p>
          <w:p w14:paraId="7DB397B6" w14:textId="77777777" w:rsidR="009B1A20" w:rsidRPr="009B1A20" w:rsidRDefault="009B1A20" w:rsidP="009B1A20">
            <w:pPr>
              <w:spacing w:before="0" w:after="0"/>
              <w:jc w:val="left"/>
              <w:rPr>
                <w:color w:val="000000"/>
                <w:lang w:eastAsia="de-DE"/>
              </w:rPr>
            </w:pPr>
          </w:p>
        </w:tc>
        <w:tc>
          <w:tcPr>
            <w:tcW w:w="2124" w:type="dxa"/>
            <w:noWrap/>
            <w:hideMark/>
          </w:tcPr>
          <w:p w14:paraId="6DD0231E" w14:textId="77777777" w:rsidR="009B1A20" w:rsidRPr="009B1A20" w:rsidRDefault="009B1A20" w:rsidP="00203E0F">
            <w:pPr>
              <w:spacing w:before="0" w:after="0"/>
              <w:jc w:val="center"/>
              <w:rPr>
                <w:bCs/>
                <w:color w:val="000000"/>
                <w:lang w:eastAsia="de-DE"/>
              </w:rPr>
            </w:pPr>
            <w:r w:rsidRPr="009B1A20">
              <w:rPr>
                <w:bCs/>
                <w:color w:val="000000"/>
                <w:lang w:eastAsia="de-DE"/>
              </w:rPr>
              <w:t>200</w:t>
            </w:r>
          </w:p>
        </w:tc>
      </w:tr>
      <w:tr w:rsidR="009B1A20" w:rsidRPr="009B1A20" w14:paraId="00CC073D" w14:textId="77777777" w:rsidTr="00E75E60">
        <w:trPr>
          <w:trHeight w:val="1080"/>
        </w:trPr>
        <w:tc>
          <w:tcPr>
            <w:tcW w:w="1375" w:type="dxa"/>
            <w:gridSpan w:val="2"/>
            <w:noWrap/>
            <w:hideMark/>
          </w:tcPr>
          <w:p w14:paraId="03A30D95" w14:textId="77777777" w:rsidR="009B1A20" w:rsidRPr="009B1A20" w:rsidRDefault="009B1A20" w:rsidP="009B1A20">
            <w:pPr>
              <w:spacing w:before="0" w:after="0"/>
              <w:jc w:val="left"/>
              <w:rPr>
                <w:bCs/>
                <w:color w:val="000000"/>
                <w:lang w:eastAsia="de-DE"/>
              </w:rPr>
            </w:pPr>
            <w:r w:rsidRPr="009B1A20">
              <w:rPr>
                <w:bCs/>
                <w:color w:val="000000"/>
                <w:lang w:eastAsia="de-DE"/>
              </w:rPr>
              <w:t>4.6</w:t>
            </w:r>
          </w:p>
        </w:tc>
        <w:tc>
          <w:tcPr>
            <w:tcW w:w="5280" w:type="dxa"/>
            <w:gridSpan w:val="2"/>
            <w:hideMark/>
          </w:tcPr>
          <w:p w14:paraId="214CC0D5" w14:textId="77777777" w:rsidR="009B1A20" w:rsidRPr="009B1A20" w:rsidRDefault="009B1A20" w:rsidP="009B1A20">
            <w:pPr>
              <w:spacing w:before="0" w:after="0"/>
              <w:jc w:val="left"/>
              <w:rPr>
                <w:color w:val="000000"/>
                <w:lang w:eastAsia="de-DE"/>
              </w:rPr>
            </w:pPr>
            <w:r w:rsidRPr="009B1A20">
              <w:rPr>
                <w:color w:val="000000"/>
                <w:lang w:eastAsia="de-DE"/>
              </w:rPr>
              <w:t xml:space="preserve">Untersagung der Veröffentlichung eines Verkaufsprospekts bei Nichthinterlegung des Vermögensanlagen-Informationsblatts </w:t>
            </w:r>
            <w:r w:rsidR="005D5325">
              <w:rPr>
                <w:color w:val="000000"/>
                <w:lang w:eastAsia="de-DE"/>
              </w:rPr>
              <w:br/>
            </w:r>
            <w:r w:rsidRPr="009B1A20">
              <w:rPr>
                <w:color w:val="000000"/>
                <w:lang w:eastAsia="de-DE"/>
              </w:rPr>
              <w:t xml:space="preserve">(§ 17 Absatz 2 in Verbindung mit § 14 Absatz 1 Satz 2 VermAnlG) </w:t>
            </w:r>
          </w:p>
          <w:p w14:paraId="188E6B98" w14:textId="77777777" w:rsidR="009B1A20" w:rsidRPr="009B1A20" w:rsidRDefault="009B1A20" w:rsidP="009B1A20">
            <w:pPr>
              <w:spacing w:before="0" w:after="0"/>
              <w:jc w:val="left"/>
              <w:rPr>
                <w:color w:val="000000"/>
                <w:lang w:eastAsia="de-DE"/>
              </w:rPr>
            </w:pPr>
          </w:p>
        </w:tc>
        <w:tc>
          <w:tcPr>
            <w:tcW w:w="2124" w:type="dxa"/>
            <w:hideMark/>
          </w:tcPr>
          <w:p w14:paraId="2AC2733F"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4814120A" w14:textId="77777777" w:rsidTr="00E75E60">
        <w:trPr>
          <w:trHeight w:val="729"/>
        </w:trPr>
        <w:tc>
          <w:tcPr>
            <w:tcW w:w="1375" w:type="dxa"/>
            <w:gridSpan w:val="2"/>
            <w:noWrap/>
            <w:hideMark/>
          </w:tcPr>
          <w:p w14:paraId="2E3E7059" w14:textId="77777777" w:rsidR="009B1A20" w:rsidRPr="009B1A20" w:rsidRDefault="009B1A20" w:rsidP="009B1A20">
            <w:pPr>
              <w:spacing w:before="0" w:after="0"/>
              <w:jc w:val="left"/>
              <w:rPr>
                <w:bCs/>
                <w:color w:val="000000"/>
                <w:lang w:eastAsia="de-DE"/>
              </w:rPr>
            </w:pPr>
            <w:r w:rsidRPr="009B1A20">
              <w:rPr>
                <w:bCs/>
                <w:color w:val="000000"/>
                <w:lang w:eastAsia="de-DE"/>
              </w:rPr>
              <w:t>4.7</w:t>
            </w:r>
          </w:p>
        </w:tc>
        <w:tc>
          <w:tcPr>
            <w:tcW w:w="5280" w:type="dxa"/>
            <w:gridSpan w:val="2"/>
            <w:hideMark/>
          </w:tcPr>
          <w:p w14:paraId="2C68E139" w14:textId="77777777" w:rsidR="009B1A20" w:rsidRPr="009B1A20" w:rsidRDefault="009B1A20" w:rsidP="009B1A20">
            <w:pPr>
              <w:spacing w:before="0" w:after="0"/>
              <w:jc w:val="left"/>
              <w:rPr>
                <w:color w:val="000000"/>
                <w:lang w:eastAsia="de-DE"/>
              </w:rPr>
            </w:pPr>
            <w:r w:rsidRPr="009B1A20">
              <w:rPr>
                <w:color w:val="000000"/>
                <w:lang w:eastAsia="de-DE"/>
              </w:rPr>
              <w:t xml:space="preserve">Untersagung des öffentlichen Angebots von Vermögensanlagen (§ 18 Absatz 1 VermAnlG) </w:t>
            </w:r>
          </w:p>
        </w:tc>
        <w:tc>
          <w:tcPr>
            <w:tcW w:w="2124" w:type="dxa"/>
            <w:hideMark/>
          </w:tcPr>
          <w:p w14:paraId="4E951359"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68D53D55" w14:textId="77777777" w:rsidTr="00E75E60">
        <w:trPr>
          <w:trHeight w:val="840"/>
        </w:trPr>
        <w:tc>
          <w:tcPr>
            <w:tcW w:w="1375" w:type="dxa"/>
            <w:gridSpan w:val="2"/>
            <w:noWrap/>
            <w:hideMark/>
          </w:tcPr>
          <w:p w14:paraId="4504DD8D" w14:textId="77777777" w:rsidR="009B1A20" w:rsidRPr="009B1A20" w:rsidRDefault="009B1A20" w:rsidP="009B1A20">
            <w:pPr>
              <w:spacing w:before="0" w:after="0"/>
              <w:jc w:val="left"/>
              <w:rPr>
                <w:bCs/>
                <w:color w:val="000000"/>
                <w:lang w:eastAsia="de-DE"/>
              </w:rPr>
            </w:pPr>
            <w:r w:rsidRPr="009B1A20">
              <w:rPr>
                <w:bCs/>
                <w:color w:val="000000"/>
                <w:lang w:eastAsia="de-DE"/>
              </w:rPr>
              <w:t>4.8</w:t>
            </w:r>
          </w:p>
        </w:tc>
        <w:tc>
          <w:tcPr>
            <w:tcW w:w="5280" w:type="dxa"/>
            <w:gridSpan w:val="2"/>
            <w:hideMark/>
          </w:tcPr>
          <w:p w14:paraId="66B454D8" w14:textId="37D3D12F" w:rsidR="009B1A20" w:rsidRPr="009B1A20" w:rsidRDefault="009B1A20" w:rsidP="009B1A20">
            <w:pPr>
              <w:spacing w:before="0" w:after="0"/>
              <w:jc w:val="left"/>
              <w:rPr>
                <w:color w:val="000000"/>
                <w:lang w:eastAsia="de-DE"/>
              </w:rPr>
            </w:pPr>
            <w:r w:rsidRPr="009B1A20">
              <w:rPr>
                <w:color w:val="000000"/>
                <w:lang w:eastAsia="de-DE"/>
              </w:rPr>
              <w:t>Gestattung der Erstellung eines Verkaufsprospekts in einer in internationalen Finanzkreisen gebräuchlichen Sprache</w:t>
            </w:r>
            <w:r w:rsidR="005D5325">
              <w:rPr>
                <w:color w:val="000000"/>
                <w:lang w:eastAsia="de-DE"/>
              </w:rPr>
              <w:t xml:space="preserve"> </w:t>
            </w:r>
            <w:r w:rsidR="005D5325">
              <w:rPr>
                <w:color w:val="000000"/>
                <w:lang w:eastAsia="de-DE"/>
              </w:rPr>
              <w:br/>
            </w:r>
            <w:r w:rsidR="005D5325" w:rsidRPr="005D5325">
              <w:rPr>
                <w:color w:val="000000"/>
                <w:lang w:eastAsia="de-DE"/>
              </w:rPr>
              <w:t>(§ 7 Abs</w:t>
            </w:r>
            <w:r w:rsidR="00A2521A">
              <w:rPr>
                <w:color w:val="000000"/>
                <w:lang w:eastAsia="de-DE"/>
              </w:rPr>
              <w:t>atz</w:t>
            </w:r>
            <w:r w:rsidR="005D5325" w:rsidRPr="005D5325">
              <w:rPr>
                <w:color w:val="000000"/>
                <w:lang w:eastAsia="de-DE"/>
              </w:rPr>
              <w:t xml:space="preserve"> 3 Satz 1 VermAnlG</w:t>
            </w:r>
            <w:r w:rsidR="005D5325">
              <w:rPr>
                <w:color w:val="000000"/>
                <w:lang w:eastAsia="de-DE"/>
              </w:rPr>
              <w:t>)</w:t>
            </w:r>
          </w:p>
          <w:p w14:paraId="2F27CE84" w14:textId="77777777" w:rsidR="009B1A20" w:rsidRPr="009B1A20" w:rsidRDefault="009B1A20" w:rsidP="009B1A20">
            <w:pPr>
              <w:spacing w:before="0" w:after="0"/>
              <w:jc w:val="left"/>
              <w:rPr>
                <w:color w:val="000000"/>
                <w:lang w:eastAsia="de-DE"/>
              </w:rPr>
            </w:pPr>
          </w:p>
        </w:tc>
        <w:tc>
          <w:tcPr>
            <w:tcW w:w="2124" w:type="dxa"/>
            <w:hideMark/>
          </w:tcPr>
          <w:p w14:paraId="252A74F2"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09B030BE" w14:textId="77777777" w:rsidTr="00E75E60">
        <w:trPr>
          <w:trHeight w:val="660"/>
        </w:trPr>
        <w:tc>
          <w:tcPr>
            <w:tcW w:w="1375" w:type="dxa"/>
            <w:gridSpan w:val="2"/>
            <w:noWrap/>
            <w:hideMark/>
          </w:tcPr>
          <w:p w14:paraId="579EC26A" w14:textId="77777777" w:rsidR="009B1A20" w:rsidRPr="009B1A20" w:rsidRDefault="009B1A20" w:rsidP="009B1A20">
            <w:pPr>
              <w:spacing w:before="0" w:after="0"/>
              <w:jc w:val="left"/>
              <w:rPr>
                <w:bCs/>
                <w:color w:val="000000"/>
                <w:lang w:eastAsia="de-DE"/>
              </w:rPr>
            </w:pPr>
            <w:r w:rsidRPr="009B1A20">
              <w:rPr>
                <w:bCs/>
                <w:color w:val="000000"/>
                <w:lang w:eastAsia="de-DE"/>
              </w:rPr>
              <w:t>4.9</w:t>
            </w:r>
          </w:p>
        </w:tc>
        <w:tc>
          <w:tcPr>
            <w:tcW w:w="5280" w:type="dxa"/>
            <w:gridSpan w:val="2"/>
            <w:hideMark/>
          </w:tcPr>
          <w:p w14:paraId="009542DD" w14:textId="77777777" w:rsidR="009B1A20" w:rsidRPr="009B1A20" w:rsidRDefault="009B1A20" w:rsidP="009B1A20">
            <w:pPr>
              <w:spacing w:before="0" w:after="0"/>
              <w:jc w:val="left"/>
              <w:rPr>
                <w:color w:val="000000"/>
                <w:lang w:eastAsia="de-DE"/>
              </w:rPr>
            </w:pPr>
            <w:r w:rsidRPr="009B1A20">
              <w:rPr>
                <w:color w:val="000000"/>
                <w:lang w:eastAsia="de-DE"/>
              </w:rPr>
              <w:t xml:space="preserve">Untersagung von Werbung bei Vorliegen von Missständen </w:t>
            </w:r>
            <w:r w:rsidR="005D5325">
              <w:rPr>
                <w:color w:val="000000"/>
                <w:lang w:eastAsia="de-DE"/>
              </w:rPr>
              <w:br/>
            </w:r>
            <w:r w:rsidRPr="009B1A20">
              <w:rPr>
                <w:color w:val="000000"/>
                <w:lang w:eastAsia="de-DE"/>
              </w:rPr>
              <w:t>(§ 16 Absatz 1 in Verbindung mit § 12 VermAnlG)</w:t>
            </w:r>
          </w:p>
          <w:p w14:paraId="7932D067" w14:textId="77777777" w:rsidR="009B1A20" w:rsidRPr="009B1A20" w:rsidRDefault="009B1A20" w:rsidP="009B1A20">
            <w:pPr>
              <w:spacing w:before="0" w:after="0"/>
              <w:jc w:val="left"/>
              <w:rPr>
                <w:color w:val="000000"/>
                <w:lang w:eastAsia="de-DE"/>
              </w:rPr>
            </w:pPr>
          </w:p>
        </w:tc>
        <w:tc>
          <w:tcPr>
            <w:tcW w:w="2124" w:type="dxa"/>
            <w:hideMark/>
          </w:tcPr>
          <w:p w14:paraId="2D72017F"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4FCC323A" w14:textId="77777777" w:rsidTr="00E75E60">
        <w:trPr>
          <w:trHeight w:val="1035"/>
        </w:trPr>
        <w:tc>
          <w:tcPr>
            <w:tcW w:w="1375" w:type="dxa"/>
            <w:gridSpan w:val="2"/>
            <w:noWrap/>
            <w:hideMark/>
          </w:tcPr>
          <w:p w14:paraId="474AA710" w14:textId="77777777" w:rsidR="009B1A20" w:rsidRPr="009B1A20" w:rsidRDefault="009B1A20" w:rsidP="009B1A20">
            <w:pPr>
              <w:spacing w:before="0" w:after="0"/>
              <w:jc w:val="left"/>
              <w:rPr>
                <w:b/>
                <w:bCs/>
                <w:color w:val="000000"/>
                <w:lang w:eastAsia="de-DE"/>
              </w:rPr>
            </w:pPr>
            <w:r w:rsidRPr="009B1A20">
              <w:rPr>
                <w:b/>
                <w:bCs/>
                <w:color w:val="000000"/>
                <w:lang w:eastAsia="de-DE"/>
              </w:rPr>
              <w:t>5</w:t>
            </w:r>
          </w:p>
        </w:tc>
        <w:tc>
          <w:tcPr>
            <w:tcW w:w="5280" w:type="dxa"/>
            <w:gridSpan w:val="2"/>
            <w:hideMark/>
          </w:tcPr>
          <w:p w14:paraId="15F7F9F1" w14:textId="77777777" w:rsidR="009B1A20" w:rsidRPr="009B1A20" w:rsidRDefault="009B1A20" w:rsidP="009B1A20">
            <w:pPr>
              <w:spacing w:before="0" w:after="0"/>
              <w:jc w:val="left"/>
              <w:rPr>
                <w:b/>
                <w:bCs/>
                <w:color w:val="000000"/>
                <w:lang w:eastAsia="de-DE"/>
              </w:rPr>
            </w:pPr>
            <w:r w:rsidRPr="009B1A20">
              <w:rPr>
                <w:b/>
                <w:bCs/>
                <w:color w:val="000000"/>
                <w:lang w:eastAsia="de-DE"/>
              </w:rPr>
              <w:t>Individuell zurechenbare öffentliche Leistungen auf der Grundlage des Kreditwesengesetzes (KWG),</w:t>
            </w:r>
            <w:r w:rsidR="00962D4D">
              <w:rPr>
                <w:b/>
                <w:bCs/>
                <w:color w:val="000000"/>
                <w:lang w:eastAsia="de-DE"/>
              </w:rPr>
              <w:t xml:space="preserve"> </w:t>
            </w:r>
            <w:r w:rsidRPr="009B1A20">
              <w:rPr>
                <w:b/>
                <w:bCs/>
                <w:color w:val="000000"/>
                <w:lang w:eastAsia="de-DE"/>
              </w:rPr>
              <w:t>der Verordnung (EU) 575/2013 und der Verordnung (EU) 1024/2013</w:t>
            </w:r>
          </w:p>
          <w:p w14:paraId="653C3FF5" w14:textId="77777777" w:rsidR="009B1A20" w:rsidRPr="009B1A20" w:rsidRDefault="009B1A20" w:rsidP="009B1A20">
            <w:pPr>
              <w:spacing w:before="0" w:after="0"/>
              <w:jc w:val="left"/>
              <w:rPr>
                <w:b/>
                <w:bCs/>
                <w:color w:val="000000"/>
                <w:lang w:eastAsia="de-DE"/>
              </w:rPr>
            </w:pPr>
          </w:p>
        </w:tc>
        <w:tc>
          <w:tcPr>
            <w:tcW w:w="2124" w:type="dxa"/>
            <w:noWrap/>
            <w:hideMark/>
          </w:tcPr>
          <w:p w14:paraId="536E76B0" w14:textId="77777777" w:rsidR="009B1A20" w:rsidRPr="009B1A20" w:rsidRDefault="009B1A20" w:rsidP="009B1A20">
            <w:pPr>
              <w:spacing w:before="0" w:after="0"/>
              <w:jc w:val="center"/>
              <w:rPr>
                <w:color w:val="000000"/>
                <w:lang w:eastAsia="de-DE"/>
              </w:rPr>
            </w:pPr>
            <w:r w:rsidRPr="009B1A20">
              <w:rPr>
                <w:color w:val="000000"/>
                <w:lang w:eastAsia="de-DE"/>
              </w:rPr>
              <w:t> </w:t>
            </w:r>
          </w:p>
        </w:tc>
      </w:tr>
      <w:tr w:rsidR="009B1A20" w:rsidRPr="009B1A20" w14:paraId="0BADC26C" w14:textId="77777777" w:rsidTr="00E75E60">
        <w:trPr>
          <w:trHeight w:val="674"/>
        </w:trPr>
        <w:tc>
          <w:tcPr>
            <w:tcW w:w="1375" w:type="dxa"/>
            <w:gridSpan w:val="2"/>
            <w:noWrap/>
            <w:hideMark/>
          </w:tcPr>
          <w:p w14:paraId="67AFB150" w14:textId="77777777" w:rsidR="009B1A20" w:rsidRPr="009B1A20" w:rsidRDefault="009B1A20" w:rsidP="009B1A20">
            <w:pPr>
              <w:spacing w:before="0" w:after="0"/>
              <w:jc w:val="left"/>
              <w:rPr>
                <w:bCs/>
                <w:color w:val="000000"/>
                <w:lang w:eastAsia="de-DE"/>
              </w:rPr>
            </w:pPr>
            <w:r w:rsidRPr="009B1A20">
              <w:rPr>
                <w:bCs/>
                <w:color w:val="000000"/>
                <w:lang w:eastAsia="de-DE"/>
              </w:rPr>
              <w:t>5.1</w:t>
            </w:r>
          </w:p>
        </w:tc>
        <w:tc>
          <w:tcPr>
            <w:tcW w:w="5280" w:type="dxa"/>
            <w:gridSpan w:val="2"/>
            <w:hideMark/>
          </w:tcPr>
          <w:p w14:paraId="5A322686" w14:textId="77777777" w:rsidR="009B1A20" w:rsidRPr="009B1A20" w:rsidRDefault="009B1A20" w:rsidP="009B1A20">
            <w:pPr>
              <w:spacing w:before="0" w:after="0"/>
              <w:jc w:val="left"/>
              <w:rPr>
                <w:bCs/>
                <w:color w:val="000000"/>
                <w:lang w:eastAsia="de-DE"/>
              </w:rPr>
            </w:pPr>
            <w:r w:rsidRPr="009B1A20">
              <w:rPr>
                <w:bCs/>
                <w:color w:val="000000"/>
                <w:lang w:eastAsia="de-DE"/>
              </w:rPr>
              <w:t>Individuell zurechenbare öffentliche Leistungen auf der Grundlage des Kreditwesengesetzes (KWG)</w:t>
            </w:r>
          </w:p>
        </w:tc>
        <w:tc>
          <w:tcPr>
            <w:tcW w:w="2124" w:type="dxa"/>
            <w:noWrap/>
            <w:hideMark/>
          </w:tcPr>
          <w:p w14:paraId="50FCC210" w14:textId="77777777" w:rsidR="009B1A20" w:rsidRPr="009B1A20" w:rsidRDefault="009B1A20" w:rsidP="009B1A20">
            <w:pPr>
              <w:spacing w:before="0" w:after="0"/>
              <w:jc w:val="center"/>
              <w:rPr>
                <w:color w:val="000000"/>
                <w:lang w:eastAsia="de-DE"/>
              </w:rPr>
            </w:pPr>
            <w:r w:rsidRPr="009B1A20">
              <w:rPr>
                <w:color w:val="000000"/>
                <w:lang w:eastAsia="de-DE"/>
              </w:rPr>
              <w:t> </w:t>
            </w:r>
          </w:p>
        </w:tc>
      </w:tr>
      <w:tr w:rsidR="009B1A20" w:rsidRPr="009B1A20" w14:paraId="46BD7F49" w14:textId="77777777" w:rsidTr="00E75E60">
        <w:trPr>
          <w:trHeight w:val="790"/>
        </w:trPr>
        <w:tc>
          <w:tcPr>
            <w:tcW w:w="1375" w:type="dxa"/>
            <w:gridSpan w:val="2"/>
            <w:noWrap/>
            <w:hideMark/>
          </w:tcPr>
          <w:p w14:paraId="24085E36" w14:textId="77777777" w:rsidR="009B1A20" w:rsidRPr="009B1A20" w:rsidRDefault="009B1A20" w:rsidP="009B1A20">
            <w:pPr>
              <w:spacing w:before="0" w:after="0"/>
              <w:jc w:val="left"/>
              <w:rPr>
                <w:bCs/>
                <w:color w:val="000000"/>
                <w:lang w:eastAsia="de-DE"/>
              </w:rPr>
            </w:pPr>
            <w:r w:rsidRPr="009B1A20">
              <w:rPr>
                <w:bCs/>
                <w:color w:val="000000"/>
                <w:lang w:eastAsia="de-DE"/>
              </w:rPr>
              <w:t>5.1.1</w:t>
            </w:r>
          </w:p>
        </w:tc>
        <w:tc>
          <w:tcPr>
            <w:tcW w:w="5280" w:type="dxa"/>
            <w:gridSpan w:val="2"/>
            <w:hideMark/>
          </w:tcPr>
          <w:p w14:paraId="70130133" w14:textId="77777777" w:rsidR="009B1A20" w:rsidRPr="009B1A20" w:rsidRDefault="009B1A20" w:rsidP="009B1A20">
            <w:pPr>
              <w:spacing w:before="0" w:after="0"/>
              <w:jc w:val="left"/>
              <w:rPr>
                <w:color w:val="000000"/>
                <w:lang w:eastAsia="de-DE"/>
              </w:rPr>
            </w:pPr>
            <w:r w:rsidRPr="009B1A20">
              <w:rPr>
                <w:color w:val="000000"/>
                <w:lang w:eastAsia="de-DE"/>
              </w:rPr>
              <w:t>Freistellung eines Instituts nach § 2 Absatz 4 Satz 1 oder Absatz 5 KWG</w:t>
            </w:r>
          </w:p>
        </w:tc>
        <w:tc>
          <w:tcPr>
            <w:tcW w:w="2124" w:type="dxa"/>
            <w:noWrap/>
            <w:hideMark/>
          </w:tcPr>
          <w:p w14:paraId="2421FB96" w14:textId="77777777" w:rsidR="009B1A20" w:rsidRPr="009B1A20" w:rsidRDefault="009B1A20" w:rsidP="009B1A20">
            <w:pPr>
              <w:spacing w:before="0" w:after="0"/>
              <w:jc w:val="center"/>
              <w:rPr>
                <w:bCs/>
                <w:color w:val="000000"/>
                <w:lang w:eastAsia="de-DE"/>
              </w:rPr>
            </w:pPr>
            <w:r w:rsidRPr="009B1A20">
              <w:rPr>
                <w:bCs/>
                <w:color w:val="000000"/>
                <w:lang w:eastAsia="de-DE"/>
              </w:rPr>
              <w:t>10 983</w:t>
            </w:r>
          </w:p>
        </w:tc>
      </w:tr>
      <w:tr w:rsidR="009B1A20" w:rsidRPr="009B1A20" w14:paraId="48192C09" w14:textId="77777777" w:rsidTr="00E75E60">
        <w:trPr>
          <w:trHeight w:val="559"/>
        </w:trPr>
        <w:tc>
          <w:tcPr>
            <w:tcW w:w="1375" w:type="dxa"/>
            <w:gridSpan w:val="2"/>
            <w:noWrap/>
            <w:hideMark/>
          </w:tcPr>
          <w:p w14:paraId="6EC8EC88" w14:textId="77777777" w:rsidR="009B1A20" w:rsidRPr="009B1A20" w:rsidRDefault="009B1A20" w:rsidP="009B1A20">
            <w:pPr>
              <w:spacing w:before="0" w:after="0"/>
              <w:jc w:val="left"/>
              <w:rPr>
                <w:bCs/>
                <w:color w:val="000000"/>
                <w:lang w:eastAsia="de-DE"/>
              </w:rPr>
            </w:pPr>
            <w:r w:rsidRPr="009B1A20">
              <w:rPr>
                <w:bCs/>
                <w:color w:val="000000"/>
                <w:lang w:eastAsia="de-DE"/>
              </w:rPr>
              <w:t>5.1.2</w:t>
            </w:r>
          </w:p>
        </w:tc>
        <w:tc>
          <w:tcPr>
            <w:tcW w:w="5280" w:type="dxa"/>
            <w:gridSpan w:val="2"/>
            <w:hideMark/>
          </w:tcPr>
          <w:p w14:paraId="2D271585" w14:textId="77777777" w:rsidR="009B1A20" w:rsidRPr="009B1A20" w:rsidRDefault="009B1A20" w:rsidP="009B1A20">
            <w:pPr>
              <w:spacing w:before="0" w:after="0"/>
              <w:jc w:val="left"/>
              <w:rPr>
                <w:color w:val="000000"/>
                <w:lang w:eastAsia="de-DE"/>
              </w:rPr>
            </w:pPr>
            <w:r w:rsidRPr="009B1A20">
              <w:rPr>
                <w:color w:val="000000"/>
                <w:lang w:eastAsia="de-DE"/>
              </w:rPr>
              <w:t>Freistellungen nach § 2a KWG</w:t>
            </w:r>
          </w:p>
        </w:tc>
        <w:tc>
          <w:tcPr>
            <w:tcW w:w="2124" w:type="dxa"/>
            <w:noWrap/>
            <w:hideMark/>
          </w:tcPr>
          <w:p w14:paraId="4F714963" w14:textId="77777777" w:rsidR="009B1A20" w:rsidRPr="009B1A20" w:rsidRDefault="009B1A20" w:rsidP="009B1A20">
            <w:pPr>
              <w:spacing w:before="0" w:after="0"/>
              <w:jc w:val="center"/>
              <w:rPr>
                <w:color w:val="000000"/>
                <w:lang w:eastAsia="de-DE"/>
              </w:rPr>
            </w:pPr>
            <w:r w:rsidRPr="009B1A20">
              <w:rPr>
                <w:color w:val="000000"/>
                <w:lang w:eastAsia="de-DE"/>
              </w:rPr>
              <w:t> </w:t>
            </w:r>
          </w:p>
        </w:tc>
      </w:tr>
      <w:tr w:rsidR="009B1A20" w:rsidRPr="009B1A20" w14:paraId="3AC08BAA" w14:textId="77777777" w:rsidTr="00E75E60">
        <w:trPr>
          <w:trHeight w:val="660"/>
        </w:trPr>
        <w:tc>
          <w:tcPr>
            <w:tcW w:w="1375" w:type="dxa"/>
            <w:gridSpan w:val="2"/>
            <w:noWrap/>
            <w:hideMark/>
          </w:tcPr>
          <w:p w14:paraId="08BB43A5" w14:textId="77777777" w:rsidR="009B1A20" w:rsidRPr="009B1A20" w:rsidRDefault="009B1A20" w:rsidP="009B1A20">
            <w:pPr>
              <w:spacing w:before="0" w:after="0"/>
              <w:jc w:val="left"/>
              <w:rPr>
                <w:bCs/>
                <w:color w:val="000000"/>
                <w:lang w:eastAsia="de-DE"/>
              </w:rPr>
            </w:pPr>
            <w:r w:rsidRPr="009B1A20">
              <w:rPr>
                <w:bCs/>
                <w:color w:val="000000"/>
                <w:lang w:eastAsia="de-DE"/>
              </w:rPr>
              <w:t>5.1.2.1</w:t>
            </w:r>
          </w:p>
        </w:tc>
        <w:tc>
          <w:tcPr>
            <w:tcW w:w="5280" w:type="dxa"/>
            <w:gridSpan w:val="2"/>
            <w:hideMark/>
          </w:tcPr>
          <w:p w14:paraId="131EB369" w14:textId="77777777" w:rsidR="009B1A20" w:rsidRPr="009B1A20" w:rsidRDefault="009B1A20" w:rsidP="009B1A20">
            <w:pPr>
              <w:spacing w:before="0" w:after="0"/>
              <w:jc w:val="left"/>
              <w:rPr>
                <w:color w:val="000000"/>
                <w:lang w:eastAsia="de-DE"/>
              </w:rPr>
            </w:pPr>
            <w:r w:rsidRPr="009B1A20">
              <w:rPr>
                <w:color w:val="000000"/>
                <w:lang w:eastAsia="de-DE"/>
              </w:rPr>
              <w:t>Freistellung eines gruppenangehörigen Instituts nach § 2a Absatz 1 Satz 1 KWG</w:t>
            </w:r>
          </w:p>
          <w:p w14:paraId="1BD58BE7" w14:textId="77777777" w:rsidR="009B1A20" w:rsidRPr="009B1A20" w:rsidRDefault="009B1A20" w:rsidP="009B1A20">
            <w:pPr>
              <w:spacing w:before="0" w:after="0"/>
              <w:jc w:val="left"/>
              <w:rPr>
                <w:color w:val="000000"/>
                <w:lang w:eastAsia="de-DE"/>
              </w:rPr>
            </w:pPr>
          </w:p>
        </w:tc>
        <w:tc>
          <w:tcPr>
            <w:tcW w:w="2124" w:type="dxa"/>
            <w:hideMark/>
          </w:tcPr>
          <w:p w14:paraId="6A64DEB4"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0DF1CF9D" w14:textId="77777777" w:rsidTr="00E75E60">
        <w:trPr>
          <w:trHeight w:val="660"/>
        </w:trPr>
        <w:tc>
          <w:tcPr>
            <w:tcW w:w="1375" w:type="dxa"/>
            <w:gridSpan w:val="2"/>
            <w:noWrap/>
            <w:hideMark/>
          </w:tcPr>
          <w:p w14:paraId="07BABE4C" w14:textId="77777777" w:rsidR="009B1A20" w:rsidRPr="009B1A20" w:rsidRDefault="009B1A20" w:rsidP="009B1A20">
            <w:pPr>
              <w:spacing w:before="0" w:after="0"/>
              <w:jc w:val="left"/>
              <w:rPr>
                <w:bCs/>
                <w:color w:val="000000"/>
                <w:lang w:eastAsia="de-DE"/>
              </w:rPr>
            </w:pPr>
            <w:r w:rsidRPr="009B1A20">
              <w:rPr>
                <w:bCs/>
                <w:color w:val="000000"/>
                <w:lang w:eastAsia="de-DE"/>
              </w:rPr>
              <w:t>5.1.2.2</w:t>
            </w:r>
          </w:p>
        </w:tc>
        <w:tc>
          <w:tcPr>
            <w:tcW w:w="5280" w:type="dxa"/>
            <w:gridSpan w:val="2"/>
            <w:hideMark/>
          </w:tcPr>
          <w:p w14:paraId="22230C4E" w14:textId="77777777" w:rsidR="009B1A20" w:rsidRPr="009B1A20" w:rsidRDefault="009B1A20" w:rsidP="009B1A20">
            <w:pPr>
              <w:spacing w:before="0" w:after="0"/>
              <w:jc w:val="left"/>
              <w:rPr>
                <w:color w:val="000000"/>
                <w:lang w:eastAsia="de-DE"/>
              </w:rPr>
            </w:pPr>
            <w:r w:rsidRPr="009B1A20">
              <w:rPr>
                <w:color w:val="000000"/>
                <w:lang w:eastAsia="de-DE"/>
              </w:rPr>
              <w:t>Freistellung eines gruppenangehörigen Instituts nach § 2a Absatz 2 Satz 1 KWG</w:t>
            </w:r>
          </w:p>
          <w:p w14:paraId="359BC3A2" w14:textId="77777777" w:rsidR="009B1A20" w:rsidRPr="009B1A20" w:rsidRDefault="009B1A20" w:rsidP="009B1A20">
            <w:pPr>
              <w:spacing w:before="0" w:after="0"/>
              <w:jc w:val="left"/>
              <w:rPr>
                <w:color w:val="000000"/>
                <w:lang w:eastAsia="de-DE"/>
              </w:rPr>
            </w:pPr>
          </w:p>
        </w:tc>
        <w:tc>
          <w:tcPr>
            <w:tcW w:w="2124" w:type="dxa"/>
            <w:hideMark/>
          </w:tcPr>
          <w:p w14:paraId="33ACF9A4"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60140B6F" w14:textId="77777777" w:rsidTr="00E75E60">
        <w:trPr>
          <w:trHeight w:val="660"/>
        </w:trPr>
        <w:tc>
          <w:tcPr>
            <w:tcW w:w="1375" w:type="dxa"/>
            <w:gridSpan w:val="2"/>
            <w:noWrap/>
            <w:hideMark/>
          </w:tcPr>
          <w:p w14:paraId="10B67502" w14:textId="77777777" w:rsidR="009B1A20" w:rsidRPr="009B1A20" w:rsidRDefault="009B1A20" w:rsidP="009B1A20">
            <w:pPr>
              <w:spacing w:before="0" w:after="0"/>
              <w:jc w:val="left"/>
              <w:rPr>
                <w:bCs/>
                <w:color w:val="000000"/>
                <w:lang w:eastAsia="de-DE"/>
              </w:rPr>
            </w:pPr>
            <w:r w:rsidRPr="009B1A20">
              <w:rPr>
                <w:bCs/>
                <w:color w:val="000000"/>
                <w:lang w:eastAsia="de-DE"/>
              </w:rPr>
              <w:t>5.1.2.3</w:t>
            </w:r>
          </w:p>
        </w:tc>
        <w:tc>
          <w:tcPr>
            <w:tcW w:w="5280" w:type="dxa"/>
            <w:gridSpan w:val="2"/>
            <w:hideMark/>
          </w:tcPr>
          <w:p w14:paraId="42B37F54" w14:textId="77777777" w:rsidR="009B1A20" w:rsidRPr="009B1A20" w:rsidRDefault="009B1A20" w:rsidP="009B1A20">
            <w:pPr>
              <w:spacing w:before="0" w:after="0"/>
              <w:jc w:val="left"/>
              <w:rPr>
                <w:color w:val="000000"/>
                <w:lang w:eastAsia="de-DE"/>
              </w:rPr>
            </w:pPr>
            <w:r w:rsidRPr="009B1A20">
              <w:rPr>
                <w:color w:val="000000"/>
                <w:lang w:eastAsia="de-DE"/>
              </w:rPr>
              <w:t>Freistellung eines gruppenangehörigen Instituts nach § 2a Absatz 3 Satz 1 KWG</w:t>
            </w:r>
          </w:p>
        </w:tc>
        <w:tc>
          <w:tcPr>
            <w:tcW w:w="2124" w:type="dxa"/>
            <w:hideMark/>
          </w:tcPr>
          <w:p w14:paraId="7B289CCB"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1357E235" w14:textId="77777777" w:rsidTr="00E75E60">
        <w:trPr>
          <w:trHeight w:val="652"/>
        </w:trPr>
        <w:tc>
          <w:tcPr>
            <w:tcW w:w="1375" w:type="dxa"/>
            <w:gridSpan w:val="2"/>
            <w:noWrap/>
            <w:hideMark/>
          </w:tcPr>
          <w:p w14:paraId="7C078C8B" w14:textId="77777777" w:rsidR="009B1A20" w:rsidRPr="009B1A20" w:rsidRDefault="009B1A20" w:rsidP="009B1A20">
            <w:pPr>
              <w:spacing w:before="0" w:after="0"/>
              <w:jc w:val="left"/>
              <w:rPr>
                <w:bCs/>
                <w:color w:val="000000"/>
                <w:lang w:eastAsia="de-DE"/>
              </w:rPr>
            </w:pPr>
            <w:r w:rsidRPr="009B1A20">
              <w:rPr>
                <w:bCs/>
                <w:color w:val="000000"/>
                <w:lang w:eastAsia="de-DE"/>
              </w:rPr>
              <w:t>5.1.2.4</w:t>
            </w:r>
          </w:p>
        </w:tc>
        <w:tc>
          <w:tcPr>
            <w:tcW w:w="5280" w:type="dxa"/>
            <w:gridSpan w:val="2"/>
            <w:hideMark/>
          </w:tcPr>
          <w:p w14:paraId="48A7ADED" w14:textId="77777777" w:rsidR="009B1A20" w:rsidRPr="009B1A20" w:rsidRDefault="009B1A20" w:rsidP="009B1A20">
            <w:pPr>
              <w:spacing w:before="0" w:after="0"/>
              <w:jc w:val="left"/>
              <w:rPr>
                <w:color w:val="000000"/>
                <w:lang w:eastAsia="de-DE"/>
              </w:rPr>
            </w:pPr>
            <w:r w:rsidRPr="009B1A20">
              <w:rPr>
                <w:color w:val="000000"/>
                <w:lang w:eastAsia="de-DE"/>
              </w:rPr>
              <w:t>Freistellung eines gruppenangehörigen Instituts nach § 2a Absatz 4 Satz 1 KWG</w:t>
            </w:r>
          </w:p>
        </w:tc>
        <w:tc>
          <w:tcPr>
            <w:tcW w:w="2124" w:type="dxa"/>
            <w:hideMark/>
          </w:tcPr>
          <w:p w14:paraId="63C839A2"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3B9079D3" w14:textId="77777777" w:rsidTr="00E75E60">
        <w:trPr>
          <w:trHeight w:val="663"/>
        </w:trPr>
        <w:tc>
          <w:tcPr>
            <w:tcW w:w="1375" w:type="dxa"/>
            <w:gridSpan w:val="2"/>
            <w:noWrap/>
            <w:hideMark/>
          </w:tcPr>
          <w:p w14:paraId="2D8DC360" w14:textId="77777777" w:rsidR="009B1A20" w:rsidRPr="009B1A20" w:rsidRDefault="009B1A20" w:rsidP="009B1A20">
            <w:pPr>
              <w:spacing w:before="0" w:after="0"/>
              <w:jc w:val="left"/>
              <w:rPr>
                <w:bCs/>
                <w:color w:val="000000"/>
                <w:lang w:eastAsia="de-DE"/>
              </w:rPr>
            </w:pPr>
            <w:r w:rsidRPr="009B1A20">
              <w:rPr>
                <w:bCs/>
                <w:color w:val="000000"/>
                <w:lang w:eastAsia="de-DE"/>
              </w:rPr>
              <w:t>5.1.2.5</w:t>
            </w:r>
          </w:p>
        </w:tc>
        <w:tc>
          <w:tcPr>
            <w:tcW w:w="5280" w:type="dxa"/>
            <w:gridSpan w:val="2"/>
            <w:hideMark/>
          </w:tcPr>
          <w:p w14:paraId="328D1597" w14:textId="77777777" w:rsidR="009B1A20" w:rsidRPr="009B1A20" w:rsidRDefault="009B1A20" w:rsidP="009B1A20">
            <w:pPr>
              <w:spacing w:before="0" w:after="0"/>
              <w:jc w:val="left"/>
              <w:rPr>
                <w:color w:val="000000"/>
                <w:lang w:eastAsia="de-DE"/>
              </w:rPr>
            </w:pPr>
            <w:r w:rsidRPr="009B1A20">
              <w:rPr>
                <w:color w:val="000000"/>
                <w:lang w:eastAsia="de-DE"/>
              </w:rPr>
              <w:t>Erlass einer Anordnung nach § 2a Absatz 6 Satz 3 KWG</w:t>
            </w:r>
          </w:p>
        </w:tc>
        <w:tc>
          <w:tcPr>
            <w:tcW w:w="2124" w:type="dxa"/>
            <w:hideMark/>
          </w:tcPr>
          <w:p w14:paraId="698201EB"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52B868FA" w14:textId="77777777" w:rsidTr="00E75E60">
        <w:trPr>
          <w:trHeight w:val="1370"/>
        </w:trPr>
        <w:tc>
          <w:tcPr>
            <w:tcW w:w="1375" w:type="dxa"/>
            <w:gridSpan w:val="2"/>
            <w:noWrap/>
            <w:hideMark/>
          </w:tcPr>
          <w:p w14:paraId="309E6B3F" w14:textId="77777777" w:rsidR="009B1A20" w:rsidRPr="009B1A20" w:rsidRDefault="009B1A20" w:rsidP="009B1A20">
            <w:pPr>
              <w:spacing w:before="0" w:after="0"/>
              <w:jc w:val="left"/>
              <w:rPr>
                <w:bCs/>
                <w:color w:val="000000"/>
                <w:lang w:eastAsia="de-DE"/>
              </w:rPr>
            </w:pPr>
            <w:r w:rsidRPr="009B1A20">
              <w:rPr>
                <w:bCs/>
                <w:color w:val="000000"/>
                <w:lang w:eastAsia="de-DE"/>
              </w:rPr>
              <w:t>5.1.3</w:t>
            </w:r>
          </w:p>
        </w:tc>
        <w:tc>
          <w:tcPr>
            <w:tcW w:w="5280" w:type="dxa"/>
            <w:gridSpan w:val="2"/>
            <w:hideMark/>
          </w:tcPr>
          <w:p w14:paraId="48851053" w14:textId="77777777" w:rsidR="009B1A20" w:rsidRPr="009B1A20" w:rsidRDefault="009B1A20" w:rsidP="009B1A20">
            <w:pPr>
              <w:spacing w:before="0" w:after="0"/>
              <w:jc w:val="left"/>
              <w:rPr>
                <w:color w:val="000000"/>
                <w:lang w:eastAsia="de-DE"/>
              </w:rPr>
            </w:pPr>
            <w:r w:rsidRPr="009B1A20">
              <w:rPr>
                <w:color w:val="000000"/>
                <w:lang w:eastAsia="de-DE"/>
              </w:rPr>
              <w:t>Individuell zurechenbare öffentliche Leistungen in Bezug auf den Erwerb bedeutender Beteiligungen und die Leitungsorgane von Finanzholding-Gesellschaften und gemischten Finanzholding-Gesellschaften (§ 2c KWG; § 2d KWG)</w:t>
            </w:r>
          </w:p>
        </w:tc>
        <w:tc>
          <w:tcPr>
            <w:tcW w:w="2124" w:type="dxa"/>
            <w:noWrap/>
            <w:hideMark/>
          </w:tcPr>
          <w:p w14:paraId="33D02216" w14:textId="77777777" w:rsidR="009B1A20" w:rsidRPr="009B1A20" w:rsidRDefault="009B1A20" w:rsidP="009B1A20">
            <w:pPr>
              <w:spacing w:before="0" w:after="0"/>
              <w:jc w:val="left"/>
              <w:rPr>
                <w:color w:val="000000"/>
                <w:lang w:eastAsia="de-DE"/>
              </w:rPr>
            </w:pPr>
            <w:r w:rsidRPr="009B1A20">
              <w:rPr>
                <w:color w:val="000000"/>
                <w:lang w:eastAsia="de-DE"/>
              </w:rPr>
              <w:t> </w:t>
            </w:r>
          </w:p>
        </w:tc>
      </w:tr>
      <w:tr w:rsidR="009B1A20" w:rsidRPr="009B1A20" w14:paraId="5BE2C70C" w14:textId="77777777" w:rsidTr="00E75E60">
        <w:trPr>
          <w:trHeight w:val="660"/>
        </w:trPr>
        <w:tc>
          <w:tcPr>
            <w:tcW w:w="1375" w:type="dxa"/>
            <w:gridSpan w:val="2"/>
            <w:noWrap/>
            <w:hideMark/>
          </w:tcPr>
          <w:p w14:paraId="07A02780" w14:textId="77777777" w:rsidR="009B1A20" w:rsidRPr="009B1A20" w:rsidRDefault="009B1A20" w:rsidP="009B1A20">
            <w:pPr>
              <w:spacing w:before="0" w:after="0"/>
              <w:jc w:val="left"/>
              <w:rPr>
                <w:bCs/>
                <w:color w:val="000000"/>
                <w:lang w:eastAsia="de-DE"/>
              </w:rPr>
            </w:pPr>
            <w:r w:rsidRPr="009B1A20">
              <w:rPr>
                <w:bCs/>
                <w:color w:val="000000"/>
                <w:lang w:eastAsia="de-DE"/>
              </w:rPr>
              <w:t>5.1.3.1</w:t>
            </w:r>
          </w:p>
        </w:tc>
        <w:tc>
          <w:tcPr>
            <w:tcW w:w="5280" w:type="dxa"/>
            <w:gridSpan w:val="2"/>
            <w:hideMark/>
          </w:tcPr>
          <w:p w14:paraId="26180376" w14:textId="731E48CB" w:rsidR="009B1A20" w:rsidRPr="009B1A20" w:rsidRDefault="009B1A20" w:rsidP="00AD56DE">
            <w:pPr>
              <w:spacing w:before="0" w:after="0"/>
              <w:jc w:val="left"/>
              <w:rPr>
                <w:color w:val="000000"/>
                <w:lang w:eastAsia="de-DE"/>
              </w:rPr>
            </w:pPr>
            <w:r w:rsidRPr="009B1A20">
              <w:rPr>
                <w:color w:val="000000"/>
                <w:lang w:eastAsia="de-DE"/>
              </w:rPr>
              <w:t xml:space="preserve">Untersagung des beabsichtigten Erwerbs einer bedeutenden Beteiligung oder ihrer Erhöhung </w:t>
            </w:r>
            <w:r w:rsidR="00CA50EF">
              <w:rPr>
                <w:color w:val="000000"/>
                <w:lang w:eastAsia="de-DE"/>
              </w:rPr>
              <w:t>oder Erlass einer Anordnung</w:t>
            </w:r>
            <w:r w:rsidR="00AD56DE">
              <w:rPr>
                <w:color w:val="000000"/>
                <w:lang w:eastAsia="de-DE"/>
              </w:rPr>
              <w:t xml:space="preserve"> </w:t>
            </w:r>
            <w:r w:rsidR="00612890">
              <w:rPr>
                <w:color w:val="000000"/>
                <w:lang w:eastAsia="de-DE"/>
              </w:rPr>
              <w:t>(§ 2c Absatz</w:t>
            </w:r>
            <w:r w:rsidRPr="009B1A20">
              <w:rPr>
                <w:color w:val="000000"/>
                <w:lang w:eastAsia="de-DE"/>
              </w:rPr>
              <w:t xml:space="preserve"> 1b Satz 1</w:t>
            </w:r>
            <w:r w:rsidR="00CA50EF">
              <w:rPr>
                <w:color w:val="000000"/>
                <w:lang w:eastAsia="de-DE"/>
              </w:rPr>
              <w:t>, 2</w:t>
            </w:r>
            <w:r w:rsidRPr="009B1A20">
              <w:rPr>
                <w:color w:val="000000"/>
                <w:lang w:eastAsia="de-DE"/>
              </w:rPr>
              <w:t xml:space="preserve"> oder </w:t>
            </w:r>
            <w:r w:rsidR="00CA50EF">
              <w:rPr>
                <w:color w:val="000000"/>
                <w:lang w:eastAsia="de-DE"/>
              </w:rPr>
              <w:t>3</w:t>
            </w:r>
            <w:r w:rsidRPr="009B1A20">
              <w:rPr>
                <w:color w:val="000000"/>
                <w:lang w:eastAsia="de-DE"/>
              </w:rPr>
              <w:t xml:space="preserve"> KWG)</w:t>
            </w:r>
          </w:p>
        </w:tc>
        <w:tc>
          <w:tcPr>
            <w:tcW w:w="2124" w:type="dxa"/>
            <w:hideMark/>
          </w:tcPr>
          <w:p w14:paraId="024994EC"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24A7C8EE" w14:textId="77777777" w:rsidTr="00E75E60">
        <w:trPr>
          <w:trHeight w:val="1172"/>
        </w:trPr>
        <w:tc>
          <w:tcPr>
            <w:tcW w:w="1375" w:type="dxa"/>
            <w:gridSpan w:val="2"/>
            <w:noWrap/>
            <w:hideMark/>
          </w:tcPr>
          <w:p w14:paraId="25FB02BC" w14:textId="77777777" w:rsidR="009B1A20" w:rsidRPr="009B1A20" w:rsidRDefault="009B1A20" w:rsidP="009B1A20">
            <w:pPr>
              <w:spacing w:before="0" w:after="0"/>
              <w:jc w:val="left"/>
              <w:rPr>
                <w:bCs/>
                <w:color w:val="000000"/>
                <w:lang w:eastAsia="de-DE"/>
              </w:rPr>
            </w:pPr>
            <w:r w:rsidRPr="009B1A20">
              <w:rPr>
                <w:bCs/>
                <w:color w:val="000000"/>
                <w:lang w:eastAsia="de-DE"/>
              </w:rPr>
              <w:t>5.1.3.2</w:t>
            </w:r>
          </w:p>
        </w:tc>
        <w:tc>
          <w:tcPr>
            <w:tcW w:w="5280" w:type="dxa"/>
            <w:gridSpan w:val="2"/>
            <w:hideMark/>
          </w:tcPr>
          <w:p w14:paraId="29A4BBF1" w14:textId="72C70241" w:rsidR="009B1A20" w:rsidRPr="009B1A20" w:rsidRDefault="009B1A20" w:rsidP="009B1A20">
            <w:pPr>
              <w:spacing w:before="0" w:after="0"/>
              <w:jc w:val="left"/>
              <w:rPr>
                <w:color w:val="000000"/>
                <w:lang w:eastAsia="de-DE"/>
              </w:rPr>
            </w:pPr>
            <w:r w:rsidRPr="009B1A20">
              <w:rPr>
                <w:color w:val="000000"/>
                <w:lang w:eastAsia="de-DE"/>
              </w:rPr>
              <w:t>Untersagung der Ausübung von Stimmrechten; Anordnung, dass über die Anteile nur mit Zustimmung der B</w:t>
            </w:r>
            <w:r w:rsidR="00C87B2A">
              <w:rPr>
                <w:color w:val="000000"/>
                <w:lang w:eastAsia="de-DE"/>
              </w:rPr>
              <w:t>undesanstalt</w:t>
            </w:r>
            <w:r w:rsidRPr="009B1A20">
              <w:rPr>
                <w:color w:val="000000"/>
                <w:lang w:eastAsia="de-DE"/>
              </w:rPr>
              <w:t xml:space="preserve"> verfügt werden darf </w:t>
            </w:r>
            <w:r w:rsidR="004D4319">
              <w:rPr>
                <w:color w:val="000000"/>
                <w:lang w:eastAsia="de-DE"/>
              </w:rPr>
              <w:br/>
            </w:r>
            <w:r w:rsidR="00612890">
              <w:rPr>
                <w:color w:val="000000"/>
                <w:lang w:eastAsia="de-DE"/>
              </w:rPr>
              <w:t>(§ 2c Absatz</w:t>
            </w:r>
            <w:r w:rsidRPr="009B1A20">
              <w:rPr>
                <w:color w:val="000000"/>
                <w:lang w:eastAsia="de-DE"/>
              </w:rPr>
              <w:t xml:space="preserve"> 2 Satz 1 KWG)</w:t>
            </w:r>
          </w:p>
          <w:p w14:paraId="2FCAD7A1" w14:textId="77777777" w:rsidR="009B1A20" w:rsidRPr="009B1A20" w:rsidRDefault="009B1A20" w:rsidP="009B1A20">
            <w:pPr>
              <w:spacing w:before="0" w:after="0"/>
              <w:jc w:val="left"/>
              <w:rPr>
                <w:color w:val="000000"/>
                <w:lang w:eastAsia="de-DE"/>
              </w:rPr>
            </w:pPr>
          </w:p>
        </w:tc>
        <w:tc>
          <w:tcPr>
            <w:tcW w:w="2124" w:type="dxa"/>
            <w:hideMark/>
          </w:tcPr>
          <w:p w14:paraId="13BF157B"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5CD0E995" w14:textId="77777777" w:rsidTr="00E75E60">
        <w:trPr>
          <w:trHeight w:val="1020"/>
        </w:trPr>
        <w:tc>
          <w:tcPr>
            <w:tcW w:w="1375" w:type="dxa"/>
            <w:gridSpan w:val="2"/>
            <w:noWrap/>
            <w:hideMark/>
          </w:tcPr>
          <w:p w14:paraId="53D4239B" w14:textId="77777777" w:rsidR="009B1A20" w:rsidRPr="009B1A20" w:rsidRDefault="009B1A20" w:rsidP="009B1A20">
            <w:pPr>
              <w:spacing w:before="0" w:after="0"/>
              <w:jc w:val="left"/>
              <w:rPr>
                <w:bCs/>
                <w:color w:val="000000"/>
                <w:lang w:eastAsia="de-DE"/>
              </w:rPr>
            </w:pPr>
            <w:r w:rsidRPr="009B1A20">
              <w:rPr>
                <w:bCs/>
                <w:color w:val="000000"/>
                <w:lang w:eastAsia="de-DE"/>
              </w:rPr>
              <w:t>5.1.3.3</w:t>
            </w:r>
          </w:p>
        </w:tc>
        <w:tc>
          <w:tcPr>
            <w:tcW w:w="5280" w:type="dxa"/>
            <w:gridSpan w:val="2"/>
            <w:hideMark/>
          </w:tcPr>
          <w:p w14:paraId="0C66E6A6" w14:textId="77777777" w:rsidR="009B1A20" w:rsidRPr="009B1A20" w:rsidRDefault="009B1A20" w:rsidP="009B1A20">
            <w:pPr>
              <w:spacing w:before="0" w:after="0"/>
              <w:jc w:val="left"/>
              <w:rPr>
                <w:color w:val="000000"/>
                <w:lang w:eastAsia="de-DE"/>
              </w:rPr>
            </w:pPr>
            <w:r w:rsidRPr="009B1A20">
              <w:rPr>
                <w:color w:val="000000"/>
                <w:lang w:eastAsia="de-DE"/>
              </w:rPr>
              <w:t xml:space="preserve">Beauftragung des Treuhänders mit der Veräußerung der Anteile, soweit sie eine bedeutende </w:t>
            </w:r>
            <w:r w:rsidR="00612890">
              <w:rPr>
                <w:color w:val="000000"/>
                <w:lang w:eastAsia="de-DE"/>
              </w:rPr>
              <w:t>Beteiligung begründen (§ 2c Absatz</w:t>
            </w:r>
            <w:r w:rsidRPr="009B1A20">
              <w:rPr>
                <w:color w:val="000000"/>
                <w:lang w:eastAsia="de-DE"/>
              </w:rPr>
              <w:t xml:space="preserve"> 2 Satz 4 KWG)</w:t>
            </w:r>
          </w:p>
        </w:tc>
        <w:tc>
          <w:tcPr>
            <w:tcW w:w="2124" w:type="dxa"/>
            <w:hideMark/>
          </w:tcPr>
          <w:p w14:paraId="62AB3303"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5B88784D" w14:textId="77777777" w:rsidTr="00E75E60">
        <w:trPr>
          <w:trHeight w:val="660"/>
        </w:trPr>
        <w:tc>
          <w:tcPr>
            <w:tcW w:w="1375" w:type="dxa"/>
            <w:gridSpan w:val="2"/>
            <w:noWrap/>
            <w:hideMark/>
          </w:tcPr>
          <w:p w14:paraId="559DDDC2" w14:textId="77777777" w:rsidR="009B1A20" w:rsidRPr="009B1A20" w:rsidRDefault="009B1A20" w:rsidP="009B1A20">
            <w:pPr>
              <w:spacing w:before="0" w:after="0"/>
              <w:jc w:val="left"/>
              <w:rPr>
                <w:bCs/>
                <w:color w:val="000000"/>
                <w:lang w:eastAsia="de-DE"/>
              </w:rPr>
            </w:pPr>
            <w:r w:rsidRPr="009B1A20">
              <w:rPr>
                <w:bCs/>
                <w:color w:val="000000"/>
                <w:lang w:eastAsia="de-DE"/>
              </w:rPr>
              <w:t>5.1.3.4</w:t>
            </w:r>
          </w:p>
        </w:tc>
        <w:tc>
          <w:tcPr>
            <w:tcW w:w="5280" w:type="dxa"/>
            <w:gridSpan w:val="2"/>
            <w:hideMark/>
          </w:tcPr>
          <w:p w14:paraId="24513325" w14:textId="77777777" w:rsidR="009B1A20" w:rsidRPr="009B1A20" w:rsidRDefault="009B1A20" w:rsidP="009B1A20">
            <w:pPr>
              <w:spacing w:before="0" w:after="0"/>
              <w:jc w:val="left"/>
              <w:rPr>
                <w:color w:val="000000"/>
                <w:lang w:eastAsia="de-DE"/>
              </w:rPr>
            </w:pPr>
            <w:r w:rsidRPr="009B1A20">
              <w:rPr>
                <w:color w:val="000000"/>
                <w:lang w:eastAsia="de-DE"/>
              </w:rPr>
              <w:t xml:space="preserve">Maßnahmen gegen Personen im Sinne des </w:t>
            </w:r>
            <w:r w:rsidR="004D4319">
              <w:rPr>
                <w:color w:val="000000"/>
                <w:lang w:eastAsia="de-DE"/>
              </w:rPr>
              <w:br/>
            </w:r>
            <w:r w:rsidR="00612890">
              <w:rPr>
                <w:color w:val="000000"/>
                <w:lang w:eastAsia="de-DE"/>
              </w:rPr>
              <w:t xml:space="preserve">§ 2d Absatz 1 KWG (§ 2d Absatz </w:t>
            </w:r>
            <w:r w:rsidRPr="009B1A20">
              <w:rPr>
                <w:color w:val="000000"/>
                <w:lang w:eastAsia="de-DE"/>
              </w:rPr>
              <w:t>2 KWG)</w:t>
            </w:r>
          </w:p>
          <w:p w14:paraId="5A23D9D9" w14:textId="77777777" w:rsidR="009B1A20" w:rsidRPr="009B1A20" w:rsidRDefault="009B1A20" w:rsidP="009B1A20">
            <w:pPr>
              <w:spacing w:before="0" w:after="0"/>
              <w:jc w:val="left"/>
              <w:rPr>
                <w:color w:val="000000"/>
                <w:lang w:eastAsia="de-DE"/>
              </w:rPr>
            </w:pPr>
          </w:p>
        </w:tc>
        <w:tc>
          <w:tcPr>
            <w:tcW w:w="2124" w:type="dxa"/>
            <w:noWrap/>
            <w:hideMark/>
          </w:tcPr>
          <w:p w14:paraId="2C6937A5" w14:textId="77777777" w:rsidR="009B1A20" w:rsidRPr="009B1A20" w:rsidRDefault="009B1A20" w:rsidP="009B1A20">
            <w:pPr>
              <w:spacing w:before="0" w:after="0"/>
              <w:jc w:val="left"/>
              <w:rPr>
                <w:color w:val="000000"/>
                <w:lang w:eastAsia="de-DE"/>
              </w:rPr>
            </w:pPr>
            <w:r w:rsidRPr="009B1A20">
              <w:rPr>
                <w:color w:val="000000"/>
                <w:lang w:eastAsia="de-DE"/>
              </w:rPr>
              <w:t> </w:t>
            </w:r>
          </w:p>
        </w:tc>
      </w:tr>
      <w:tr w:rsidR="009B1A20" w:rsidRPr="009B1A20" w14:paraId="5FBC9C3A" w14:textId="77777777" w:rsidTr="00E75E60">
        <w:trPr>
          <w:trHeight w:val="345"/>
        </w:trPr>
        <w:tc>
          <w:tcPr>
            <w:tcW w:w="1375" w:type="dxa"/>
            <w:gridSpan w:val="2"/>
            <w:noWrap/>
            <w:hideMark/>
          </w:tcPr>
          <w:p w14:paraId="1D7C0721" w14:textId="77777777" w:rsidR="009B1A20" w:rsidRPr="009B1A20" w:rsidRDefault="009B1A20" w:rsidP="009B1A20">
            <w:pPr>
              <w:spacing w:before="0" w:after="0"/>
              <w:jc w:val="left"/>
              <w:rPr>
                <w:bCs/>
                <w:color w:val="000000"/>
                <w:lang w:eastAsia="de-DE"/>
              </w:rPr>
            </w:pPr>
            <w:r w:rsidRPr="009B1A20">
              <w:rPr>
                <w:bCs/>
                <w:color w:val="000000"/>
                <w:lang w:eastAsia="de-DE"/>
              </w:rPr>
              <w:t>5.1.3.4.1</w:t>
            </w:r>
          </w:p>
        </w:tc>
        <w:tc>
          <w:tcPr>
            <w:tcW w:w="5280" w:type="dxa"/>
            <w:gridSpan w:val="2"/>
            <w:hideMark/>
          </w:tcPr>
          <w:p w14:paraId="3A2A38B5" w14:textId="77777777" w:rsidR="009B1A20" w:rsidRPr="009B1A20" w:rsidRDefault="009B1A20" w:rsidP="009B1A20">
            <w:pPr>
              <w:spacing w:before="0" w:after="0"/>
              <w:jc w:val="left"/>
              <w:rPr>
                <w:color w:val="000000"/>
                <w:lang w:eastAsia="de-DE"/>
              </w:rPr>
            </w:pPr>
            <w:r w:rsidRPr="009B1A20">
              <w:rPr>
                <w:color w:val="000000"/>
                <w:lang w:eastAsia="de-DE"/>
              </w:rPr>
              <w:t>Verlangen auf Abberufung</w:t>
            </w:r>
          </w:p>
          <w:p w14:paraId="00CE48AE" w14:textId="77777777" w:rsidR="009B1A20" w:rsidRPr="009B1A20" w:rsidRDefault="009B1A20" w:rsidP="009B1A20">
            <w:pPr>
              <w:spacing w:before="0" w:after="0"/>
              <w:jc w:val="left"/>
              <w:rPr>
                <w:color w:val="000000"/>
                <w:lang w:eastAsia="de-DE"/>
              </w:rPr>
            </w:pPr>
          </w:p>
        </w:tc>
        <w:tc>
          <w:tcPr>
            <w:tcW w:w="2124" w:type="dxa"/>
            <w:noWrap/>
            <w:hideMark/>
          </w:tcPr>
          <w:p w14:paraId="04C6F549" w14:textId="77777777" w:rsidR="009B1A20" w:rsidRPr="009B1A20" w:rsidRDefault="009B1A20" w:rsidP="009B1A20">
            <w:pPr>
              <w:spacing w:before="0" w:after="0"/>
              <w:jc w:val="left"/>
              <w:rPr>
                <w:color w:val="000000"/>
                <w:lang w:eastAsia="de-DE"/>
              </w:rPr>
            </w:pPr>
            <w:r w:rsidRPr="009B1A20">
              <w:rPr>
                <w:color w:val="000000"/>
                <w:lang w:eastAsia="de-DE"/>
              </w:rPr>
              <w:t> </w:t>
            </w:r>
          </w:p>
        </w:tc>
      </w:tr>
      <w:tr w:rsidR="009B1A20" w:rsidRPr="009B1A20" w14:paraId="27D333A4" w14:textId="77777777" w:rsidTr="00E75E60">
        <w:trPr>
          <w:trHeight w:val="660"/>
        </w:trPr>
        <w:tc>
          <w:tcPr>
            <w:tcW w:w="1375" w:type="dxa"/>
            <w:gridSpan w:val="2"/>
            <w:noWrap/>
            <w:hideMark/>
          </w:tcPr>
          <w:p w14:paraId="61C256EF" w14:textId="77777777" w:rsidR="009B1A20" w:rsidRPr="009B1A20" w:rsidRDefault="009B1A20" w:rsidP="009B1A20">
            <w:pPr>
              <w:spacing w:before="0" w:after="0"/>
              <w:jc w:val="left"/>
              <w:rPr>
                <w:bCs/>
                <w:color w:val="000000"/>
                <w:lang w:eastAsia="de-DE"/>
              </w:rPr>
            </w:pPr>
            <w:r w:rsidRPr="009B1A20">
              <w:rPr>
                <w:bCs/>
                <w:color w:val="000000"/>
                <w:lang w:eastAsia="de-DE"/>
              </w:rPr>
              <w:t>5.1.3.4.1.1</w:t>
            </w:r>
          </w:p>
        </w:tc>
        <w:tc>
          <w:tcPr>
            <w:tcW w:w="5280" w:type="dxa"/>
            <w:gridSpan w:val="2"/>
            <w:hideMark/>
          </w:tcPr>
          <w:p w14:paraId="778E050F" w14:textId="77777777" w:rsidR="009B1A20" w:rsidRPr="009B1A20" w:rsidRDefault="009B1A20" w:rsidP="009B1A20">
            <w:pPr>
              <w:spacing w:before="0" w:after="0"/>
              <w:jc w:val="left"/>
              <w:rPr>
                <w:color w:val="000000"/>
                <w:lang w:eastAsia="de-DE"/>
              </w:rPr>
            </w:pPr>
            <w:r w:rsidRPr="009B1A20">
              <w:rPr>
                <w:color w:val="000000"/>
                <w:lang w:eastAsia="de-DE"/>
              </w:rPr>
              <w:t>von Personen, die die Geschäfte einer Finanzholding-Gesellschaft tatsächlich führen</w:t>
            </w:r>
          </w:p>
          <w:p w14:paraId="1E65026B" w14:textId="77777777" w:rsidR="009B1A20" w:rsidRPr="009B1A20" w:rsidRDefault="009B1A20" w:rsidP="009B1A20">
            <w:pPr>
              <w:spacing w:before="0" w:after="0"/>
              <w:jc w:val="left"/>
              <w:rPr>
                <w:color w:val="000000"/>
                <w:lang w:eastAsia="de-DE"/>
              </w:rPr>
            </w:pPr>
          </w:p>
        </w:tc>
        <w:tc>
          <w:tcPr>
            <w:tcW w:w="2124" w:type="dxa"/>
            <w:hideMark/>
          </w:tcPr>
          <w:p w14:paraId="241A80FD"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3CDD50A7" w14:textId="77777777" w:rsidTr="00E75E60">
        <w:trPr>
          <w:trHeight w:val="660"/>
        </w:trPr>
        <w:tc>
          <w:tcPr>
            <w:tcW w:w="1375" w:type="dxa"/>
            <w:gridSpan w:val="2"/>
            <w:noWrap/>
            <w:hideMark/>
          </w:tcPr>
          <w:p w14:paraId="6C70EA39" w14:textId="77777777" w:rsidR="009B1A20" w:rsidRPr="009B1A20" w:rsidRDefault="009B1A20" w:rsidP="009B1A20">
            <w:pPr>
              <w:spacing w:before="0" w:after="0"/>
              <w:jc w:val="left"/>
              <w:rPr>
                <w:bCs/>
                <w:color w:val="000000"/>
                <w:lang w:eastAsia="de-DE"/>
              </w:rPr>
            </w:pPr>
            <w:r w:rsidRPr="009B1A20">
              <w:rPr>
                <w:bCs/>
                <w:color w:val="000000"/>
                <w:lang w:eastAsia="de-DE"/>
              </w:rPr>
              <w:t>5.1.3.4.1.2</w:t>
            </w:r>
          </w:p>
        </w:tc>
        <w:tc>
          <w:tcPr>
            <w:tcW w:w="5280" w:type="dxa"/>
            <w:gridSpan w:val="2"/>
            <w:hideMark/>
          </w:tcPr>
          <w:p w14:paraId="42D69022" w14:textId="77777777" w:rsidR="009B1A20" w:rsidRPr="009B1A20" w:rsidRDefault="009B1A20" w:rsidP="009B1A20">
            <w:pPr>
              <w:spacing w:before="0" w:after="0"/>
              <w:jc w:val="left"/>
              <w:rPr>
                <w:color w:val="000000"/>
                <w:lang w:eastAsia="de-DE"/>
              </w:rPr>
            </w:pPr>
            <w:r w:rsidRPr="009B1A20">
              <w:rPr>
                <w:color w:val="000000"/>
                <w:lang w:eastAsia="de-DE"/>
              </w:rPr>
              <w:t>von Personen, die die Geschäfte einer gemischten Finanzholding-Gesellschaft tatsächlich führen</w:t>
            </w:r>
          </w:p>
          <w:p w14:paraId="3C6432E8" w14:textId="77777777" w:rsidR="009B1A20" w:rsidRPr="009B1A20" w:rsidRDefault="009B1A20" w:rsidP="009B1A20">
            <w:pPr>
              <w:spacing w:before="0" w:after="0"/>
              <w:jc w:val="left"/>
              <w:rPr>
                <w:color w:val="000000"/>
                <w:lang w:eastAsia="de-DE"/>
              </w:rPr>
            </w:pPr>
          </w:p>
        </w:tc>
        <w:tc>
          <w:tcPr>
            <w:tcW w:w="2124" w:type="dxa"/>
            <w:hideMark/>
          </w:tcPr>
          <w:p w14:paraId="6B01BDDA"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663CA55A" w14:textId="77777777" w:rsidTr="00E75E60">
        <w:trPr>
          <w:trHeight w:val="345"/>
        </w:trPr>
        <w:tc>
          <w:tcPr>
            <w:tcW w:w="1375" w:type="dxa"/>
            <w:gridSpan w:val="2"/>
            <w:noWrap/>
            <w:hideMark/>
          </w:tcPr>
          <w:p w14:paraId="116BE545" w14:textId="77777777" w:rsidR="009B1A20" w:rsidRPr="009B1A20" w:rsidRDefault="009B1A20" w:rsidP="009B1A20">
            <w:pPr>
              <w:spacing w:before="0" w:after="0"/>
              <w:jc w:val="left"/>
              <w:rPr>
                <w:bCs/>
                <w:color w:val="000000"/>
                <w:lang w:eastAsia="de-DE"/>
              </w:rPr>
            </w:pPr>
            <w:r w:rsidRPr="009B1A20">
              <w:rPr>
                <w:bCs/>
                <w:color w:val="000000"/>
                <w:lang w:eastAsia="de-DE"/>
              </w:rPr>
              <w:t>5.1.3.4.2</w:t>
            </w:r>
          </w:p>
        </w:tc>
        <w:tc>
          <w:tcPr>
            <w:tcW w:w="5280" w:type="dxa"/>
            <w:gridSpan w:val="2"/>
            <w:hideMark/>
          </w:tcPr>
          <w:p w14:paraId="7347504B" w14:textId="77777777" w:rsidR="009B1A20" w:rsidRPr="009B1A20" w:rsidRDefault="009B1A20" w:rsidP="009B1A20">
            <w:pPr>
              <w:spacing w:before="0" w:after="0"/>
              <w:jc w:val="left"/>
              <w:rPr>
                <w:color w:val="000000"/>
                <w:lang w:eastAsia="de-DE"/>
              </w:rPr>
            </w:pPr>
            <w:r w:rsidRPr="009B1A20">
              <w:rPr>
                <w:color w:val="000000"/>
                <w:lang w:eastAsia="de-DE"/>
              </w:rPr>
              <w:t>Untersagung der Ausübung der Tätigkeit</w:t>
            </w:r>
          </w:p>
          <w:p w14:paraId="11E05159" w14:textId="77777777" w:rsidR="009B1A20" w:rsidRPr="009B1A20" w:rsidRDefault="009B1A20" w:rsidP="009B1A20">
            <w:pPr>
              <w:spacing w:before="0" w:after="0"/>
              <w:jc w:val="left"/>
              <w:rPr>
                <w:color w:val="000000"/>
                <w:lang w:eastAsia="de-DE"/>
              </w:rPr>
            </w:pPr>
          </w:p>
        </w:tc>
        <w:tc>
          <w:tcPr>
            <w:tcW w:w="2124" w:type="dxa"/>
            <w:noWrap/>
            <w:hideMark/>
          </w:tcPr>
          <w:p w14:paraId="659D7FCC" w14:textId="77777777" w:rsidR="009B1A20" w:rsidRPr="009B1A20" w:rsidRDefault="009B1A20" w:rsidP="009B1A20">
            <w:pPr>
              <w:spacing w:before="0" w:after="0"/>
              <w:jc w:val="left"/>
              <w:rPr>
                <w:color w:val="000000"/>
                <w:lang w:eastAsia="de-DE"/>
              </w:rPr>
            </w:pPr>
            <w:r w:rsidRPr="009B1A20">
              <w:rPr>
                <w:color w:val="000000"/>
                <w:lang w:eastAsia="de-DE"/>
              </w:rPr>
              <w:t> </w:t>
            </w:r>
          </w:p>
        </w:tc>
      </w:tr>
      <w:tr w:rsidR="009B1A20" w:rsidRPr="009B1A20" w14:paraId="6800E4FE" w14:textId="77777777" w:rsidTr="00E75E60">
        <w:trPr>
          <w:trHeight w:val="660"/>
        </w:trPr>
        <w:tc>
          <w:tcPr>
            <w:tcW w:w="1375" w:type="dxa"/>
            <w:gridSpan w:val="2"/>
            <w:noWrap/>
            <w:hideMark/>
          </w:tcPr>
          <w:p w14:paraId="3FA04B48" w14:textId="77777777" w:rsidR="009B1A20" w:rsidRPr="009B1A20" w:rsidRDefault="009B1A20" w:rsidP="009B1A20">
            <w:pPr>
              <w:spacing w:before="0" w:after="0"/>
              <w:jc w:val="left"/>
              <w:rPr>
                <w:bCs/>
                <w:color w:val="000000"/>
                <w:lang w:eastAsia="de-DE"/>
              </w:rPr>
            </w:pPr>
            <w:r w:rsidRPr="009B1A20">
              <w:rPr>
                <w:bCs/>
                <w:color w:val="000000"/>
                <w:lang w:eastAsia="de-DE"/>
              </w:rPr>
              <w:t>5.1.3.4.2.1</w:t>
            </w:r>
          </w:p>
        </w:tc>
        <w:tc>
          <w:tcPr>
            <w:tcW w:w="5280" w:type="dxa"/>
            <w:gridSpan w:val="2"/>
            <w:hideMark/>
          </w:tcPr>
          <w:p w14:paraId="0374DDFB" w14:textId="77777777" w:rsidR="009B1A20" w:rsidRPr="009B1A20" w:rsidRDefault="009B1A20" w:rsidP="009B1A20">
            <w:pPr>
              <w:spacing w:before="0" w:after="0"/>
              <w:jc w:val="left"/>
              <w:rPr>
                <w:color w:val="000000"/>
                <w:lang w:eastAsia="de-DE"/>
              </w:rPr>
            </w:pPr>
            <w:r w:rsidRPr="009B1A20">
              <w:rPr>
                <w:color w:val="000000"/>
                <w:lang w:eastAsia="de-DE"/>
              </w:rPr>
              <w:t>von Personen, die die Geschäfte einer Finanzholding-Gesellschaft tatsächlich führen</w:t>
            </w:r>
          </w:p>
          <w:p w14:paraId="35748AF9" w14:textId="77777777" w:rsidR="009B1A20" w:rsidRPr="009B1A20" w:rsidRDefault="009B1A20" w:rsidP="009B1A20">
            <w:pPr>
              <w:spacing w:before="0" w:after="0"/>
              <w:jc w:val="left"/>
              <w:rPr>
                <w:color w:val="000000"/>
                <w:lang w:eastAsia="de-DE"/>
              </w:rPr>
            </w:pPr>
          </w:p>
        </w:tc>
        <w:tc>
          <w:tcPr>
            <w:tcW w:w="2124" w:type="dxa"/>
            <w:hideMark/>
          </w:tcPr>
          <w:p w14:paraId="5304536A"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65F93BA0" w14:textId="77777777" w:rsidTr="00E75E60">
        <w:trPr>
          <w:trHeight w:val="816"/>
        </w:trPr>
        <w:tc>
          <w:tcPr>
            <w:tcW w:w="1375" w:type="dxa"/>
            <w:gridSpan w:val="2"/>
            <w:noWrap/>
            <w:hideMark/>
          </w:tcPr>
          <w:p w14:paraId="055DDC2A" w14:textId="77777777" w:rsidR="009B1A20" w:rsidRPr="009B1A20" w:rsidRDefault="009B1A20" w:rsidP="009B1A20">
            <w:pPr>
              <w:spacing w:before="0" w:after="0"/>
              <w:jc w:val="left"/>
              <w:rPr>
                <w:bCs/>
                <w:color w:val="000000"/>
                <w:lang w:eastAsia="de-DE"/>
              </w:rPr>
            </w:pPr>
            <w:r w:rsidRPr="009B1A20">
              <w:rPr>
                <w:bCs/>
                <w:color w:val="000000"/>
                <w:lang w:eastAsia="de-DE"/>
              </w:rPr>
              <w:t>5.1.3.4.2.2</w:t>
            </w:r>
          </w:p>
        </w:tc>
        <w:tc>
          <w:tcPr>
            <w:tcW w:w="5280" w:type="dxa"/>
            <w:gridSpan w:val="2"/>
            <w:hideMark/>
          </w:tcPr>
          <w:p w14:paraId="7CD3DC58" w14:textId="77777777" w:rsidR="009B1A20" w:rsidRPr="009B1A20" w:rsidRDefault="009B1A20" w:rsidP="009B1A20">
            <w:pPr>
              <w:spacing w:before="0" w:after="0"/>
              <w:jc w:val="left"/>
              <w:rPr>
                <w:color w:val="000000"/>
                <w:lang w:eastAsia="de-DE"/>
              </w:rPr>
            </w:pPr>
            <w:r w:rsidRPr="009B1A20">
              <w:rPr>
                <w:color w:val="000000"/>
                <w:lang w:eastAsia="de-DE"/>
              </w:rPr>
              <w:t>von Personen, die die Geschäfte einer gemischten Finanzholding-Gesellschaft tatsächlich führen</w:t>
            </w:r>
          </w:p>
        </w:tc>
        <w:tc>
          <w:tcPr>
            <w:tcW w:w="2124" w:type="dxa"/>
            <w:hideMark/>
          </w:tcPr>
          <w:p w14:paraId="66B918CC"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CA50EF" w:rsidRPr="009B1A20" w14:paraId="0C9B45B1" w14:textId="77777777" w:rsidTr="00E75E60">
        <w:trPr>
          <w:trHeight w:val="816"/>
        </w:trPr>
        <w:tc>
          <w:tcPr>
            <w:tcW w:w="1375" w:type="dxa"/>
            <w:gridSpan w:val="2"/>
            <w:noWrap/>
          </w:tcPr>
          <w:p w14:paraId="25714A16" w14:textId="77777777" w:rsidR="00CA50EF" w:rsidRPr="009B1A20" w:rsidRDefault="00CA50EF" w:rsidP="009B1A20">
            <w:pPr>
              <w:spacing w:before="0" w:after="0"/>
              <w:jc w:val="left"/>
              <w:rPr>
                <w:bCs/>
                <w:color w:val="000000"/>
                <w:lang w:eastAsia="de-DE"/>
              </w:rPr>
            </w:pPr>
            <w:r>
              <w:rPr>
                <w:bCs/>
                <w:color w:val="000000"/>
                <w:lang w:eastAsia="de-DE"/>
              </w:rPr>
              <w:t>5.1.</w:t>
            </w:r>
            <w:r w:rsidR="007D18EA">
              <w:rPr>
                <w:bCs/>
                <w:color w:val="000000"/>
                <w:lang w:eastAsia="de-DE"/>
              </w:rPr>
              <w:t>3.</w:t>
            </w:r>
            <w:r>
              <w:rPr>
                <w:bCs/>
                <w:color w:val="000000"/>
                <w:lang w:eastAsia="de-DE"/>
              </w:rPr>
              <w:t>4.3</w:t>
            </w:r>
          </w:p>
        </w:tc>
        <w:tc>
          <w:tcPr>
            <w:tcW w:w="5280" w:type="dxa"/>
            <w:gridSpan w:val="2"/>
          </w:tcPr>
          <w:p w14:paraId="0633E31F" w14:textId="77777777" w:rsidR="00CA50EF" w:rsidRPr="009B1A20" w:rsidRDefault="00CA50EF" w:rsidP="009B1A20">
            <w:pPr>
              <w:spacing w:before="0" w:after="0"/>
              <w:jc w:val="left"/>
              <w:rPr>
                <w:color w:val="000000"/>
                <w:lang w:eastAsia="de-DE"/>
              </w:rPr>
            </w:pPr>
            <w:r>
              <w:rPr>
                <w:color w:val="000000"/>
                <w:lang w:eastAsia="de-DE"/>
              </w:rPr>
              <w:t>Zulassung nach § 2f KWG</w:t>
            </w:r>
          </w:p>
        </w:tc>
        <w:tc>
          <w:tcPr>
            <w:tcW w:w="2124" w:type="dxa"/>
          </w:tcPr>
          <w:p w14:paraId="0F9CC76C" w14:textId="77777777" w:rsidR="00CA50EF" w:rsidRPr="009B1A20" w:rsidRDefault="00CA50EF" w:rsidP="009B1A20">
            <w:pPr>
              <w:spacing w:before="0" w:after="0"/>
              <w:jc w:val="center"/>
              <w:rPr>
                <w:bCs/>
                <w:color w:val="000000"/>
                <w:lang w:eastAsia="de-DE"/>
              </w:rPr>
            </w:pPr>
          </w:p>
        </w:tc>
      </w:tr>
      <w:tr w:rsidR="007D18EA" w:rsidRPr="009B1A20" w14:paraId="461E908F" w14:textId="77777777" w:rsidTr="00E75E60">
        <w:trPr>
          <w:trHeight w:val="816"/>
        </w:trPr>
        <w:tc>
          <w:tcPr>
            <w:tcW w:w="1375" w:type="dxa"/>
            <w:gridSpan w:val="2"/>
            <w:noWrap/>
          </w:tcPr>
          <w:p w14:paraId="3BCD4768" w14:textId="77777777" w:rsidR="007D18EA" w:rsidRDefault="007D18EA" w:rsidP="007D18EA">
            <w:pPr>
              <w:spacing w:before="0" w:after="0"/>
              <w:jc w:val="left"/>
              <w:rPr>
                <w:bCs/>
                <w:color w:val="000000"/>
                <w:lang w:eastAsia="de-DE"/>
              </w:rPr>
            </w:pPr>
            <w:r>
              <w:rPr>
                <w:bCs/>
                <w:color w:val="000000"/>
                <w:lang w:eastAsia="de-DE"/>
              </w:rPr>
              <w:t>5.1.3.4.3.1</w:t>
            </w:r>
          </w:p>
        </w:tc>
        <w:tc>
          <w:tcPr>
            <w:tcW w:w="5280" w:type="dxa"/>
            <w:gridSpan w:val="2"/>
          </w:tcPr>
          <w:p w14:paraId="2551910B" w14:textId="051B88BC" w:rsidR="007D18EA" w:rsidRDefault="007D18EA" w:rsidP="007D18EA">
            <w:pPr>
              <w:spacing w:before="0" w:after="0"/>
              <w:jc w:val="left"/>
              <w:rPr>
                <w:color w:val="000000"/>
                <w:lang w:eastAsia="de-DE"/>
              </w:rPr>
            </w:pPr>
            <w:r w:rsidRPr="007D18EA">
              <w:rPr>
                <w:color w:val="000000"/>
                <w:lang w:eastAsia="de-DE"/>
              </w:rPr>
              <w:t>Zulassung einer Finanzholding- Gesellschaft oder gemischten Finanzholding- Gesellschaft</w:t>
            </w:r>
            <w:r w:rsidR="006F4A0D">
              <w:rPr>
                <w:color w:val="000000"/>
                <w:lang w:eastAsia="de-DE"/>
              </w:rPr>
              <w:t xml:space="preserve"> </w:t>
            </w:r>
            <w:r w:rsidR="00AD56DE">
              <w:rPr>
                <w:color w:val="000000"/>
                <w:lang w:eastAsia="de-DE"/>
              </w:rPr>
              <w:br/>
            </w:r>
            <w:r w:rsidRPr="007D18EA">
              <w:rPr>
                <w:color w:val="000000"/>
                <w:lang w:eastAsia="de-DE"/>
              </w:rPr>
              <w:t>(§ 2f Absatz 1 in Verbindung mit Absatz 3 KWG)</w:t>
            </w:r>
          </w:p>
        </w:tc>
        <w:tc>
          <w:tcPr>
            <w:tcW w:w="2124" w:type="dxa"/>
          </w:tcPr>
          <w:p w14:paraId="4536105D" w14:textId="77777777" w:rsidR="007D18EA" w:rsidRPr="009B1A20" w:rsidRDefault="007D18EA" w:rsidP="009B1A20">
            <w:pPr>
              <w:spacing w:before="0" w:after="0"/>
              <w:jc w:val="center"/>
              <w:rPr>
                <w:bCs/>
                <w:color w:val="000000"/>
                <w:lang w:eastAsia="de-DE"/>
              </w:rPr>
            </w:pPr>
            <w:r>
              <w:rPr>
                <w:bCs/>
                <w:color w:val="000000"/>
                <w:lang w:eastAsia="de-DE"/>
              </w:rPr>
              <w:t>nach Zeitaufwand</w:t>
            </w:r>
          </w:p>
        </w:tc>
      </w:tr>
      <w:tr w:rsidR="000E4698" w:rsidRPr="009B1A20" w14:paraId="11194EAD" w14:textId="77777777" w:rsidTr="00E75E60">
        <w:trPr>
          <w:trHeight w:val="816"/>
        </w:trPr>
        <w:tc>
          <w:tcPr>
            <w:tcW w:w="1375" w:type="dxa"/>
            <w:gridSpan w:val="2"/>
            <w:noWrap/>
          </w:tcPr>
          <w:p w14:paraId="1D9C9073" w14:textId="77777777" w:rsidR="000E4698" w:rsidRDefault="000E4698" w:rsidP="007D18EA">
            <w:pPr>
              <w:spacing w:before="0" w:after="0"/>
              <w:jc w:val="left"/>
              <w:rPr>
                <w:bCs/>
                <w:color w:val="000000"/>
                <w:lang w:eastAsia="de-DE"/>
              </w:rPr>
            </w:pPr>
            <w:r>
              <w:rPr>
                <w:bCs/>
                <w:color w:val="000000"/>
                <w:lang w:eastAsia="de-DE"/>
              </w:rPr>
              <w:t>5.1.3.4.3.2</w:t>
            </w:r>
          </w:p>
        </w:tc>
        <w:tc>
          <w:tcPr>
            <w:tcW w:w="5280" w:type="dxa"/>
            <w:gridSpan w:val="2"/>
          </w:tcPr>
          <w:p w14:paraId="1A5E3EBB" w14:textId="77777777" w:rsidR="000E4698" w:rsidRPr="007D18EA" w:rsidRDefault="000E4698" w:rsidP="007D18EA">
            <w:pPr>
              <w:spacing w:before="0" w:after="0"/>
              <w:jc w:val="left"/>
              <w:rPr>
                <w:color w:val="000000"/>
                <w:lang w:eastAsia="de-DE"/>
              </w:rPr>
            </w:pPr>
            <w:r w:rsidRPr="000E4698">
              <w:rPr>
                <w:color w:val="000000"/>
                <w:lang w:eastAsia="de-DE"/>
              </w:rPr>
              <w:t>Maßnahmen nach § 2f Absatz 6 Satz 1 Nummer 1 bis 6 oder Satz 2 KWG</w:t>
            </w:r>
          </w:p>
        </w:tc>
        <w:tc>
          <w:tcPr>
            <w:tcW w:w="2124" w:type="dxa"/>
          </w:tcPr>
          <w:p w14:paraId="2C995331" w14:textId="77777777" w:rsidR="000E4698" w:rsidRDefault="000E4698" w:rsidP="009B1A20">
            <w:pPr>
              <w:spacing w:before="0" w:after="0"/>
              <w:jc w:val="center"/>
              <w:rPr>
                <w:bCs/>
                <w:color w:val="000000"/>
                <w:lang w:eastAsia="de-DE"/>
              </w:rPr>
            </w:pPr>
            <w:r>
              <w:rPr>
                <w:bCs/>
                <w:color w:val="000000"/>
                <w:lang w:eastAsia="de-DE"/>
              </w:rPr>
              <w:t xml:space="preserve">nach Zeitaufwand </w:t>
            </w:r>
          </w:p>
        </w:tc>
      </w:tr>
      <w:tr w:rsidR="000E4698" w:rsidRPr="009B1A20" w14:paraId="1D9FC484" w14:textId="77777777" w:rsidTr="00E75E60">
        <w:trPr>
          <w:trHeight w:val="816"/>
        </w:trPr>
        <w:tc>
          <w:tcPr>
            <w:tcW w:w="1375" w:type="dxa"/>
            <w:gridSpan w:val="2"/>
            <w:noWrap/>
          </w:tcPr>
          <w:p w14:paraId="12EC0E74" w14:textId="77777777" w:rsidR="000E4698" w:rsidRDefault="000E4698" w:rsidP="007D18EA">
            <w:pPr>
              <w:spacing w:before="0" w:after="0"/>
              <w:jc w:val="left"/>
              <w:rPr>
                <w:bCs/>
                <w:color w:val="000000"/>
                <w:lang w:eastAsia="de-DE"/>
              </w:rPr>
            </w:pPr>
            <w:r>
              <w:rPr>
                <w:bCs/>
                <w:color w:val="000000"/>
                <w:lang w:eastAsia="de-DE"/>
              </w:rPr>
              <w:t>5.1.3.4.4</w:t>
            </w:r>
          </w:p>
        </w:tc>
        <w:tc>
          <w:tcPr>
            <w:tcW w:w="5280" w:type="dxa"/>
            <w:gridSpan w:val="2"/>
          </w:tcPr>
          <w:p w14:paraId="04F3362F" w14:textId="77777777" w:rsidR="000E4698" w:rsidRPr="000E4698" w:rsidRDefault="000E4698" w:rsidP="007D18EA">
            <w:pPr>
              <w:spacing w:before="0" w:after="0"/>
              <w:jc w:val="left"/>
              <w:rPr>
                <w:color w:val="000000"/>
                <w:lang w:eastAsia="de-DE"/>
              </w:rPr>
            </w:pPr>
            <w:r w:rsidRPr="000E4698">
              <w:rPr>
                <w:color w:val="000000"/>
                <w:lang w:eastAsia="de-DE"/>
              </w:rPr>
              <w:t>Genehmigung einer Einrichtung von zwei zwischengeschalteten Mutterunternehmen nach § 2g Absatz 2 KWG</w:t>
            </w:r>
          </w:p>
        </w:tc>
        <w:tc>
          <w:tcPr>
            <w:tcW w:w="2124" w:type="dxa"/>
          </w:tcPr>
          <w:p w14:paraId="01726BD7" w14:textId="77777777" w:rsidR="000E4698" w:rsidRDefault="000E4698" w:rsidP="009B1A20">
            <w:pPr>
              <w:spacing w:before="0" w:after="0"/>
              <w:jc w:val="center"/>
              <w:rPr>
                <w:bCs/>
                <w:color w:val="000000"/>
                <w:lang w:eastAsia="de-DE"/>
              </w:rPr>
            </w:pPr>
            <w:r>
              <w:rPr>
                <w:bCs/>
                <w:color w:val="000000"/>
                <w:lang w:eastAsia="de-DE"/>
              </w:rPr>
              <w:t xml:space="preserve">nach Zeitaufwand </w:t>
            </w:r>
          </w:p>
        </w:tc>
      </w:tr>
      <w:tr w:rsidR="009B1A20" w:rsidRPr="009B1A20" w14:paraId="35BEFEB5" w14:textId="77777777" w:rsidTr="00E75E60">
        <w:trPr>
          <w:trHeight w:val="558"/>
        </w:trPr>
        <w:tc>
          <w:tcPr>
            <w:tcW w:w="1375" w:type="dxa"/>
            <w:gridSpan w:val="2"/>
            <w:noWrap/>
            <w:hideMark/>
          </w:tcPr>
          <w:p w14:paraId="1542B248" w14:textId="77777777" w:rsidR="009B1A20" w:rsidRPr="009B1A20" w:rsidRDefault="009B1A20" w:rsidP="009B1A20">
            <w:pPr>
              <w:spacing w:before="0" w:after="0"/>
              <w:jc w:val="left"/>
              <w:rPr>
                <w:bCs/>
                <w:color w:val="000000"/>
                <w:lang w:eastAsia="de-DE"/>
              </w:rPr>
            </w:pPr>
            <w:r w:rsidRPr="009B1A20">
              <w:rPr>
                <w:bCs/>
                <w:color w:val="000000"/>
                <w:lang w:eastAsia="de-DE"/>
              </w:rPr>
              <w:t>5.1.4</w:t>
            </w:r>
          </w:p>
        </w:tc>
        <w:tc>
          <w:tcPr>
            <w:tcW w:w="5280" w:type="dxa"/>
            <w:gridSpan w:val="2"/>
            <w:hideMark/>
          </w:tcPr>
          <w:p w14:paraId="3ABE2738" w14:textId="77777777" w:rsidR="009B1A20" w:rsidRPr="009B1A20" w:rsidRDefault="009B1A20" w:rsidP="009B1A20">
            <w:pPr>
              <w:spacing w:before="0" w:after="0"/>
              <w:jc w:val="left"/>
              <w:rPr>
                <w:color w:val="000000"/>
                <w:lang w:eastAsia="de-DE"/>
              </w:rPr>
            </w:pPr>
            <w:r w:rsidRPr="009B1A20">
              <w:rPr>
                <w:color w:val="000000"/>
                <w:lang w:eastAsia="de-DE"/>
              </w:rPr>
              <w:t>Ermittlung und Festsetzung der Eigenmittel</w:t>
            </w:r>
          </w:p>
        </w:tc>
        <w:tc>
          <w:tcPr>
            <w:tcW w:w="2124" w:type="dxa"/>
            <w:noWrap/>
            <w:hideMark/>
          </w:tcPr>
          <w:p w14:paraId="2BF3743C" w14:textId="77777777" w:rsidR="009B1A20" w:rsidRPr="009B1A20" w:rsidRDefault="009B1A20" w:rsidP="009B1A20">
            <w:pPr>
              <w:spacing w:before="0" w:after="0"/>
              <w:jc w:val="left"/>
              <w:rPr>
                <w:color w:val="000000"/>
                <w:lang w:eastAsia="de-DE"/>
              </w:rPr>
            </w:pPr>
            <w:r w:rsidRPr="009B1A20">
              <w:rPr>
                <w:color w:val="000000"/>
                <w:lang w:eastAsia="de-DE"/>
              </w:rPr>
              <w:t> </w:t>
            </w:r>
          </w:p>
        </w:tc>
      </w:tr>
      <w:tr w:rsidR="009B1A20" w:rsidRPr="009B1A20" w14:paraId="762691A4" w14:textId="77777777" w:rsidTr="00E75E60">
        <w:trPr>
          <w:trHeight w:val="674"/>
        </w:trPr>
        <w:tc>
          <w:tcPr>
            <w:tcW w:w="1375" w:type="dxa"/>
            <w:gridSpan w:val="2"/>
            <w:noWrap/>
            <w:hideMark/>
          </w:tcPr>
          <w:p w14:paraId="7B3E4895" w14:textId="77777777" w:rsidR="009B1A20" w:rsidRPr="009B1A20" w:rsidRDefault="009B1A20" w:rsidP="009B1A20">
            <w:pPr>
              <w:spacing w:before="0" w:after="0"/>
              <w:jc w:val="left"/>
              <w:rPr>
                <w:bCs/>
                <w:color w:val="000000"/>
                <w:lang w:eastAsia="de-DE"/>
              </w:rPr>
            </w:pPr>
            <w:r w:rsidRPr="009B1A20">
              <w:rPr>
                <w:bCs/>
                <w:color w:val="000000"/>
                <w:lang w:eastAsia="de-DE"/>
              </w:rPr>
              <w:t>5.1.4.1</w:t>
            </w:r>
          </w:p>
        </w:tc>
        <w:tc>
          <w:tcPr>
            <w:tcW w:w="5280" w:type="dxa"/>
            <w:gridSpan w:val="2"/>
            <w:hideMark/>
          </w:tcPr>
          <w:p w14:paraId="1F736C60" w14:textId="77777777" w:rsidR="009B1A20" w:rsidRPr="009B1A20" w:rsidRDefault="009B1A20" w:rsidP="009B1A20">
            <w:pPr>
              <w:spacing w:before="0" w:after="0"/>
              <w:jc w:val="left"/>
              <w:rPr>
                <w:color w:val="000000"/>
                <w:lang w:eastAsia="de-DE"/>
              </w:rPr>
            </w:pPr>
            <w:r w:rsidRPr="009B1A20">
              <w:rPr>
                <w:color w:val="000000"/>
                <w:lang w:eastAsia="de-DE"/>
              </w:rPr>
              <w:t>Festsetzung</w:t>
            </w:r>
            <w:r w:rsidR="004D4319">
              <w:rPr>
                <w:color w:val="000000"/>
                <w:lang w:eastAsia="de-DE"/>
              </w:rPr>
              <w:t xml:space="preserve"> eines Korrekturpostens auf die </w:t>
            </w:r>
            <w:r w:rsidRPr="009B1A20">
              <w:rPr>
                <w:color w:val="000000"/>
                <w:lang w:eastAsia="de-DE"/>
              </w:rPr>
              <w:t>Eigenmittel (§ 10 Absatz 7 Satz 1 KWG)</w:t>
            </w:r>
          </w:p>
        </w:tc>
        <w:tc>
          <w:tcPr>
            <w:tcW w:w="2124" w:type="dxa"/>
            <w:hideMark/>
          </w:tcPr>
          <w:p w14:paraId="2A115640"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7E174B59" w14:textId="77777777" w:rsidTr="00E75E60">
        <w:trPr>
          <w:trHeight w:val="981"/>
        </w:trPr>
        <w:tc>
          <w:tcPr>
            <w:tcW w:w="1375" w:type="dxa"/>
            <w:gridSpan w:val="2"/>
            <w:noWrap/>
            <w:hideMark/>
          </w:tcPr>
          <w:p w14:paraId="40AE29DA" w14:textId="77777777" w:rsidR="009B1A20" w:rsidRPr="009B1A20" w:rsidRDefault="009B1A20" w:rsidP="009B1A20">
            <w:pPr>
              <w:spacing w:before="0" w:after="0"/>
              <w:jc w:val="left"/>
              <w:rPr>
                <w:bCs/>
                <w:color w:val="000000"/>
                <w:lang w:eastAsia="de-DE"/>
              </w:rPr>
            </w:pPr>
            <w:r w:rsidRPr="009B1A20">
              <w:rPr>
                <w:bCs/>
                <w:color w:val="000000"/>
                <w:lang w:eastAsia="de-DE"/>
              </w:rPr>
              <w:t>5.1.4.2</w:t>
            </w:r>
          </w:p>
        </w:tc>
        <w:tc>
          <w:tcPr>
            <w:tcW w:w="5280" w:type="dxa"/>
            <w:gridSpan w:val="2"/>
            <w:hideMark/>
          </w:tcPr>
          <w:p w14:paraId="748871F9" w14:textId="77777777" w:rsidR="009B1A20" w:rsidRPr="009B1A20" w:rsidRDefault="009B1A20" w:rsidP="009B1A20">
            <w:pPr>
              <w:spacing w:before="0" w:after="0"/>
              <w:jc w:val="left"/>
              <w:rPr>
                <w:color w:val="000000"/>
                <w:lang w:eastAsia="de-DE"/>
              </w:rPr>
            </w:pPr>
            <w:r w:rsidRPr="009B1A20">
              <w:rPr>
                <w:color w:val="000000"/>
                <w:lang w:eastAsia="de-DE"/>
              </w:rPr>
              <w:t>Anordnung von zusätzlichen Eigenmittelanforderungen nach § 10 Absatz 3 Satz 1, auch in Verbi</w:t>
            </w:r>
            <w:r w:rsidR="0024387D">
              <w:rPr>
                <w:color w:val="000000"/>
                <w:lang w:eastAsia="de-DE"/>
              </w:rPr>
              <w:t xml:space="preserve">ndung mit Satz 2 </w:t>
            </w:r>
            <w:r w:rsidRPr="009B1A20">
              <w:rPr>
                <w:color w:val="000000"/>
                <w:lang w:eastAsia="de-DE"/>
              </w:rPr>
              <w:t>KWG</w:t>
            </w:r>
          </w:p>
        </w:tc>
        <w:tc>
          <w:tcPr>
            <w:tcW w:w="2124" w:type="dxa"/>
            <w:noWrap/>
            <w:hideMark/>
          </w:tcPr>
          <w:p w14:paraId="31895F3C" w14:textId="77777777" w:rsidR="009B1A20" w:rsidRPr="009B1A20" w:rsidRDefault="009B1A20" w:rsidP="009B1A20">
            <w:pPr>
              <w:spacing w:before="0" w:after="0"/>
              <w:jc w:val="center"/>
              <w:rPr>
                <w:bCs/>
                <w:color w:val="000000"/>
                <w:lang w:eastAsia="de-DE"/>
              </w:rPr>
            </w:pPr>
            <w:r w:rsidRPr="009B1A20">
              <w:rPr>
                <w:bCs/>
                <w:color w:val="000000"/>
                <w:lang w:eastAsia="de-DE"/>
              </w:rPr>
              <w:t>939</w:t>
            </w:r>
          </w:p>
        </w:tc>
      </w:tr>
      <w:tr w:rsidR="00CF649E" w:rsidRPr="009B1A20" w14:paraId="791E1747" w14:textId="77777777" w:rsidTr="00E75E60">
        <w:trPr>
          <w:trHeight w:val="981"/>
        </w:trPr>
        <w:tc>
          <w:tcPr>
            <w:tcW w:w="1375" w:type="dxa"/>
            <w:gridSpan w:val="2"/>
            <w:noWrap/>
          </w:tcPr>
          <w:p w14:paraId="5EB28B45" w14:textId="77777777" w:rsidR="00CF649E" w:rsidRPr="009B1A20" w:rsidRDefault="00CF649E" w:rsidP="009B1A20">
            <w:pPr>
              <w:spacing w:before="0" w:after="0"/>
              <w:jc w:val="left"/>
              <w:rPr>
                <w:bCs/>
                <w:color w:val="000000"/>
                <w:lang w:eastAsia="de-DE"/>
              </w:rPr>
            </w:pPr>
            <w:r>
              <w:rPr>
                <w:bCs/>
                <w:color w:val="000000"/>
                <w:lang w:eastAsia="de-DE"/>
              </w:rPr>
              <w:t>5.1.4.3</w:t>
            </w:r>
          </w:p>
        </w:tc>
        <w:tc>
          <w:tcPr>
            <w:tcW w:w="5280" w:type="dxa"/>
            <w:gridSpan w:val="2"/>
          </w:tcPr>
          <w:p w14:paraId="0295AC50" w14:textId="77777777" w:rsidR="00CF649E" w:rsidRPr="009B1A20" w:rsidRDefault="00CF649E" w:rsidP="009B1A20">
            <w:pPr>
              <w:spacing w:before="0" w:after="0"/>
              <w:jc w:val="left"/>
              <w:rPr>
                <w:color w:val="000000"/>
                <w:lang w:eastAsia="de-DE"/>
              </w:rPr>
            </w:pPr>
            <w:r w:rsidRPr="00CF649E">
              <w:rPr>
                <w:color w:val="000000"/>
                <w:lang w:eastAsia="de-DE"/>
              </w:rPr>
              <w:t>Anordnung</w:t>
            </w:r>
            <w:r>
              <w:rPr>
                <w:color w:val="000000"/>
                <w:lang w:eastAsia="de-DE"/>
              </w:rPr>
              <w:t xml:space="preserve"> von zusätzlichen Eigenmittelan</w:t>
            </w:r>
            <w:r w:rsidRPr="00CF649E">
              <w:rPr>
                <w:color w:val="000000"/>
                <w:lang w:eastAsia="de-DE"/>
              </w:rPr>
              <w:t>forderungen nach § 6c Absatz 1 KWG</w:t>
            </w:r>
          </w:p>
        </w:tc>
        <w:tc>
          <w:tcPr>
            <w:tcW w:w="2124" w:type="dxa"/>
            <w:noWrap/>
          </w:tcPr>
          <w:p w14:paraId="43002F29" w14:textId="77777777" w:rsidR="00CF649E" w:rsidRPr="009B1A20" w:rsidRDefault="00CF649E" w:rsidP="009B1A20">
            <w:pPr>
              <w:spacing w:before="0" w:after="0"/>
              <w:jc w:val="center"/>
              <w:rPr>
                <w:bCs/>
                <w:color w:val="000000"/>
                <w:lang w:eastAsia="de-DE"/>
              </w:rPr>
            </w:pPr>
            <w:r>
              <w:rPr>
                <w:bCs/>
                <w:color w:val="000000"/>
                <w:lang w:eastAsia="de-DE"/>
              </w:rPr>
              <w:t>939</w:t>
            </w:r>
          </w:p>
        </w:tc>
      </w:tr>
      <w:tr w:rsidR="0012025D" w:rsidRPr="009B1A20" w14:paraId="1DCC46C8" w14:textId="77777777" w:rsidTr="00E75E60">
        <w:trPr>
          <w:trHeight w:val="981"/>
        </w:trPr>
        <w:tc>
          <w:tcPr>
            <w:tcW w:w="1375" w:type="dxa"/>
            <w:gridSpan w:val="2"/>
            <w:noWrap/>
          </w:tcPr>
          <w:p w14:paraId="126FF868" w14:textId="77777777" w:rsidR="0012025D" w:rsidRDefault="0012025D" w:rsidP="009B1A20">
            <w:pPr>
              <w:spacing w:before="0" w:after="0"/>
              <w:jc w:val="left"/>
              <w:rPr>
                <w:bCs/>
                <w:color w:val="000000"/>
                <w:lang w:eastAsia="de-DE"/>
              </w:rPr>
            </w:pPr>
            <w:r>
              <w:rPr>
                <w:bCs/>
                <w:color w:val="000000"/>
                <w:lang w:eastAsia="de-DE"/>
              </w:rPr>
              <w:t>5.1.4.4</w:t>
            </w:r>
          </w:p>
        </w:tc>
        <w:tc>
          <w:tcPr>
            <w:tcW w:w="5280" w:type="dxa"/>
            <w:gridSpan w:val="2"/>
          </w:tcPr>
          <w:p w14:paraId="6C9959C3" w14:textId="77777777" w:rsidR="0012025D" w:rsidRPr="00CF649E" w:rsidRDefault="0012025D" w:rsidP="009B1A20">
            <w:pPr>
              <w:spacing w:before="0" w:after="0"/>
              <w:jc w:val="left"/>
              <w:rPr>
                <w:color w:val="000000"/>
                <w:lang w:eastAsia="de-DE"/>
              </w:rPr>
            </w:pPr>
            <w:r w:rsidRPr="0012025D">
              <w:rPr>
                <w:color w:val="000000"/>
                <w:lang w:eastAsia="de-DE"/>
              </w:rPr>
              <w:t>Anordnung nach § 10a KWG</w:t>
            </w:r>
          </w:p>
        </w:tc>
        <w:tc>
          <w:tcPr>
            <w:tcW w:w="2124" w:type="dxa"/>
            <w:noWrap/>
          </w:tcPr>
          <w:p w14:paraId="52157F95" w14:textId="77777777" w:rsidR="0012025D" w:rsidRDefault="0012025D" w:rsidP="009B1A20">
            <w:pPr>
              <w:spacing w:before="0" w:after="0"/>
              <w:jc w:val="center"/>
              <w:rPr>
                <w:bCs/>
                <w:color w:val="000000"/>
                <w:lang w:eastAsia="de-DE"/>
              </w:rPr>
            </w:pPr>
            <w:r w:rsidRPr="0012025D">
              <w:rPr>
                <w:bCs/>
                <w:color w:val="000000"/>
                <w:lang w:eastAsia="de-DE"/>
              </w:rPr>
              <w:t>nach Zeitaufwand</w:t>
            </w:r>
          </w:p>
        </w:tc>
      </w:tr>
      <w:tr w:rsidR="009B1A20" w:rsidRPr="009B1A20" w14:paraId="7E43C6FB" w14:textId="77777777" w:rsidTr="00E75E60">
        <w:trPr>
          <w:trHeight w:val="1260"/>
        </w:trPr>
        <w:tc>
          <w:tcPr>
            <w:tcW w:w="1375" w:type="dxa"/>
            <w:gridSpan w:val="2"/>
            <w:noWrap/>
            <w:hideMark/>
          </w:tcPr>
          <w:p w14:paraId="40C41D5B" w14:textId="77777777" w:rsidR="009B1A20" w:rsidRPr="009B1A20" w:rsidRDefault="009B1A20" w:rsidP="009B1A20">
            <w:pPr>
              <w:spacing w:before="0" w:after="0"/>
              <w:jc w:val="left"/>
              <w:rPr>
                <w:bCs/>
                <w:color w:val="000000"/>
                <w:lang w:eastAsia="de-DE"/>
              </w:rPr>
            </w:pPr>
            <w:r w:rsidRPr="009B1A20">
              <w:rPr>
                <w:bCs/>
                <w:color w:val="000000"/>
                <w:lang w:eastAsia="de-DE"/>
              </w:rPr>
              <w:t>5.1.5</w:t>
            </w:r>
          </w:p>
        </w:tc>
        <w:tc>
          <w:tcPr>
            <w:tcW w:w="5280" w:type="dxa"/>
            <w:gridSpan w:val="2"/>
            <w:hideMark/>
          </w:tcPr>
          <w:p w14:paraId="3EA6F676" w14:textId="77777777" w:rsidR="009B1A20" w:rsidRPr="009B1A20" w:rsidRDefault="009B1A20" w:rsidP="009B1A20">
            <w:pPr>
              <w:spacing w:before="0" w:after="0"/>
              <w:jc w:val="left"/>
              <w:rPr>
                <w:color w:val="000000"/>
                <w:lang w:eastAsia="de-DE"/>
              </w:rPr>
            </w:pPr>
            <w:r w:rsidRPr="009B1A20">
              <w:rPr>
                <w:color w:val="000000"/>
                <w:lang w:eastAsia="de-DE"/>
              </w:rPr>
              <w:t>Individuell zurechenbare öffentliche Leistungen in Bezug auf Institutsgruppen und Finanzholding-Gruppen sowie gemischte Finanzholding-Gesellschaften</w:t>
            </w:r>
          </w:p>
        </w:tc>
        <w:tc>
          <w:tcPr>
            <w:tcW w:w="2124" w:type="dxa"/>
            <w:noWrap/>
            <w:hideMark/>
          </w:tcPr>
          <w:p w14:paraId="2649F4DF" w14:textId="77777777" w:rsidR="009B1A20" w:rsidRPr="009B1A20" w:rsidRDefault="009B1A20" w:rsidP="009B1A20">
            <w:pPr>
              <w:spacing w:before="0" w:after="0"/>
              <w:jc w:val="left"/>
              <w:rPr>
                <w:color w:val="000000"/>
                <w:lang w:eastAsia="de-DE"/>
              </w:rPr>
            </w:pPr>
            <w:r w:rsidRPr="009B1A20">
              <w:rPr>
                <w:color w:val="000000"/>
                <w:lang w:eastAsia="de-DE"/>
              </w:rPr>
              <w:t> </w:t>
            </w:r>
          </w:p>
        </w:tc>
      </w:tr>
      <w:tr w:rsidR="009B1A20" w:rsidRPr="009B1A20" w14:paraId="2945AFAC" w14:textId="77777777" w:rsidTr="00E75E60">
        <w:trPr>
          <w:trHeight w:val="1707"/>
        </w:trPr>
        <w:tc>
          <w:tcPr>
            <w:tcW w:w="1375" w:type="dxa"/>
            <w:gridSpan w:val="2"/>
            <w:noWrap/>
            <w:hideMark/>
          </w:tcPr>
          <w:p w14:paraId="09357F53" w14:textId="77777777" w:rsidR="009B1A20" w:rsidRPr="009B1A20" w:rsidRDefault="009B1A20" w:rsidP="009B1A20">
            <w:pPr>
              <w:spacing w:before="0" w:after="0"/>
              <w:jc w:val="left"/>
              <w:rPr>
                <w:bCs/>
                <w:color w:val="000000"/>
                <w:lang w:eastAsia="de-DE"/>
              </w:rPr>
            </w:pPr>
            <w:r w:rsidRPr="009B1A20">
              <w:rPr>
                <w:bCs/>
                <w:color w:val="000000"/>
                <w:lang w:eastAsia="de-DE"/>
              </w:rPr>
              <w:t>5.1.5.1</w:t>
            </w:r>
          </w:p>
        </w:tc>
        <w:tc>
          <w:tcPr>
            <w:tcW w:w="5280" w:type="dxa"/>
            <w:gridSpan w:val="2"/>
            <w:hideMark/>
          </w:tcPr>
          <w:p w14:paraId="64625B9B" w14:textId="651D1D23" w:rsidR="009B1A20" w:rsidRPr="009B1A20" w:rsidRDefault="009B1A20" w:rsidP="009B1A20">
            <w:pPr>
              <w:spacing w:before="0" w:after="0"/>
              <w:jc w:val="left"/>
              <w:rPr>
                <w:color w:val="000000"/>
                <w:lang w:eastAsia="de-DE"/>
              </w:rPr>
            </w:pPr>
            <w:r w:rsidRPr="009B1A20">
              <w:rPr>
                <w:color w:val="000000"/>
                <w:lang w:eastAsia="de-DE"/>
              </w:rPr>
              <w:t xml:space="preserve">Bestimmung eines anderen gruppenangehörigen Instituts, einer Finanzholding-Gesellschaft oder einer gemischten Finanzholding-Gesellschaft als übergeordnetes Unternehmen </w:t>
            </w:r>
            <w:r w:rsidR="00AD56DE">
              <w:rPr>
                <w:color w:val="000000"/>
                <w:lang w:eastAsia="de-DE"/>
              </w:rPr>
              <w:br/>
            </w:r>
            <w:r w:rsidRPr="009B1A20">
              <w:rPr>
                <w:color w:val="000000"/>
                <w:lang w:eastAsia="de-DE"/>
              </w:rPr>
              <w:t>(§ 10a Absatz 1 Satz 5 oder Satz 6 KWG; § 10a Absatz 2 Satz 1, Satz 2 oder Satz 3 KWG)</w:t>
            </w:r>
          </w:p>
        </w:tc>
        <w:tc>
          <w:tcPr>
            <w:tcW w:w="2124" w:type="dxa"/>
            <w:hideMark/>
          </w:tcPr>
          <w:p w14:paraId="2C613BF3"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0AB733FA" w14:textId="77777777" w:rsidTr="00E75E60">
        <w:trPr>
          <w:trHeight w:val="1200"/>
        </w:trPr>
        <w:tc>
          <w:tcPr>
            <w:tcW w:w="1375" w:type="dxa"/>
            <w:gridSpan w:val="2"/>
            <w:noWrap/>
            <w:hideMark/>
          </w:tcPr>
          <w:p w14:paraId="71711D84" w14:textId="77777777" w:rsidR="009B1A20" w:rsidRPr="009B1A20" w:rsidRDefault="009B1A20" w:rsidP="009B1A20">
            <w:pPr>
              <w:spacing w:before="0" w:after="0"/>
              <w:jc w:val="left"/>
              <w:rPr>
                <w:bCs/>
                <w:color w:val="000000"/>
                <w:lang w:eastAsia="de-DE"/>
              </w:rPr>
            </w:pPr>
            <w:r w:rsidRPr="009B1A20">
              <w:rPr>
                <w:bCs/>
                <w:color w:val="000000"/>
                <w:lang w:eastAsia="de-DE"/>
              </w:rPr>
              <w:t>5.1.5.2</w:t>
            </w:r>
          </w:p>
        </w:tc>
        <w:tc>
          <w:tcPr>
            <w:tcW w:w="5280" w:type="dxa"/>
            <w:gridSpan w:val="2"/>
            <w:hideMark/>
          </w:tcPr>
          <w:p w14:paraId="1B864E76" w14:textId="73A8B86D" w:rsidR="009B1A20" w:rsidRPr="009B1A20" w:rsidRDefault="009B1A20" w:rsidP="009B1A20">
            <w:pPr>
              <w:spacing w:before="0" w:after="0"/>
              <w:jc w:val="left"/>
              <w:rPr>
                <w:color w:val="000000"/>
                <w:lang w:eastAsia="de-DE"/>
              </w:rPr>
            </w:pPr>
            <w:r w:rsidRPr="009B1A20">
              <w:rPr>
                <w:color w:val="000000"/>
                <w:lang w:eastAsia="de-DE"/>
              </w:rPr>
              <w:t xml:space="preserve">Zustimmung zur weiteren Nutzung des Verfahrens nach § 10a Absatz 4 KWG zur Ermittlung der zusammengefassten Eigenmittelausstattung einer Institutsgruppe, Finanzholding-Gruppe oder einer gemischten Finanzholding-Gruppe </w:t>
            </w:r>
            <w:r w:rsidR="00C732A7">
              <w:rPr>
                <w:color w:val="000000"/>
                <w:lang w:eastAsia="de-DE"/>
              </w:rPr>
              <w:br/>
            </w:r>
            <w:r w:rsidRPr="009B1A20">
              <w:rPr>
                <w:color w:val="000000"/>
                <w:lang w:eastAsia="de-DE"/>
              </w:rPr>
              <w:t>(§ 10a Absatz 6 KWG)</w:t>
            </w:r>
          </w:p>
          <w:p w14:paraId="0A7CC1F0" w14:textId="77777777" w:rsidR="009B1A20" w:rsidRPr="009B1A20" w:rsidRDefault="009B1A20" w:rsidP="009B1A20">
            <w:pPr>
              <w:spacing w:before="0" w:after="0"/>
              <w:jc w:val="left"/>
              <w:rPr>
                <w:color w:val="000000"/>
                <w:lang w:eastAsia="de-DE"/>
              </w:rPr>
            </w:pPr>
          </w:p>
        </w:tc>
        <w:tc>
          <w:tcPr>
            <w:tcW w:w="2124" w:type="dxa"/>
            <w:hideMark/>
          </w:tcPr>
          <w:p w14:paraId="6F28C916"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7B2CECCF" w14:textId="77777777" w:rsidTr="00E75E60">
        <w:trPr>
          <w:trHeight w:val="777"/>
        </w:trPr>
        <w:tc>
          <w:tcPr>
            <w:tcW w:w="1375" w:type="dxa"/>
            <w:gridSpan w:val="2"/>
            <w:noWrap/>
            <w:hideMark/>
          </w:tcPr>
          <w:p w14:paraId="3151AF59" w14:textId="77777777" w:rsidR="009B1A20" w:rsidRPr="009B1A20" w:rsidRDefault="009B1A20" w:rsidP="009B1A20">
            <w:pPr>
              <w:spacing w:before="0" w:after="0"/>
              <w:jc w:val="left"/>
              <w:rPr>
                <w:bCs/>
                <w:color w:val="000000"/>
                <w:lang w:eastAsia="de-DE"/>
              </w:rPr>
            </w:pPr>
            <w:r w:rsidRPr="009B1A20">
              <w:rPr>
                <w:bCs/>
                <w:color w:val="000000"/>
                <w:lang w:eastAsia="de-DE"/>
              </w:rPr>
              <w:t>5.1.6</w:t>
            </w:r>
          </w:p>
        </w:tc>
        <w:tc>
          <w:tcPr>
            <w:tcW w:w="5280" w:type="dxa"/>
            <w:gridSpan w:val="2"/>
            <w:hideMark/>
          </w:tcPr>
          <w:p w14:paraId="25C0C5A5" w14:textId="77777777" w:rsidR="009B1A20" w:rsidRPr="009B1A20" w:rsidRDefault="009B1A20" w:rsidP="009B1A20">
            <w:pPr>
              <w:spacing w:before="0" w:after="0"/>
              <w:jc w:val="left"/>
              <w:rPr>
                <w:color w:val="000000"/>
                <w:lang w:eastAsia="de-DE"/>
              </w:rPr>
            </w:pPr>
            <w:r w:rsidRPr="009B1A20">
              <w:rPr>
                <w:color w:val="000000"/>
                <w:lang w:eastAsia="de-DE"/>
              </w:rPr>
              <w:t>Individuell zurechenbare öffentliche Leistungen in Bezug auf Kapitalpuffer und Liquiditätsanforderungen</w:t>
            </w:r>
          </w:p>
        </w:tc>
        <w:tc>
          <w:tcPr>
            <w:tcW w:w="2124" w:type="dxa"/>
            <w:noWrap/>
            <w:hideMark/>
          </w:tcPr>
          <w:p w14:paraId="6F6B1C63" w14:textId="77777777" w:rsidR="009B1A20" w:rsidRPr="009B1A20" w:rsidRDefault="009B1A20" w:rsidP="009B1A20">
            <w:pPr>
              <w:spacing w:before="0" w:after="0"/>
              <w:jc w:val="left"/>
              <w:rPr>
                <w:color w:val="000000"/>
                <w:lang w:eastAsia="de-DE"/>
              </w:rPr>
            </w:pPr>
            <w:r w:rsidRPr="009B1A20">
              <w:rPr>
                <w:color w:val="000000"/>
                <w:lang w:eastAsia="de-DE"/>
              </w:rPr>
              <w:t> </w:t>
            </w:r>
          </w:p>
        </w:tc>
      </w:tr>
      <w:tr w:rsidR="009B1A20" w:rsidRPr="009B1A20" w14:paraId="42A1A716" w14:textId="77777777" w:rsidTr="00E75E60">
        <w:trPr>
          <w:trHeight w:val="973"/>
        </w:trPr>
        <w:tc>
          <w:tcPr>
            <w:tcW w:w="1375" w:type="dxa"/>
            <w:gridSpan w:val="2"/>
            <w:noWrap/>
            <w:hideMark/>
          </w:tcPr>
          <w:p w14:paraId="0585C24E" w14:textId="77777777" w:rsidR="009B1A20" w:rsidRPr="009B1A20" w:rsidRDefault="009B1A20" w:rsidP="009B1A20">
            <w:pPr>
              <w:spacing w:before="0" w:after="0"/>
              <w:jc w:val="left"/>
              <w:rPr>
                <w:bCs/>
                <w:color w:val="000000"/>
                <w:lang w:eastAsia="de-DE"/>
              </w:rPr>
            </w:pPr>
            <w:r w:rsidRPr="009B1A20">
              <w:rPr>
                <w:bCs/>
                <w:color w:val="000000"/>
                <w:lang w:eastAsia="de-DE"/>
              </w:rPr>
              <w:t>5.1.6.1</w:t>
            </w:r>
          </w:p>
        </w:tc>
        <w:tc>
          <w:tcPr>
            <w:tcW w:w="5280" w:type="dxa"/>
            <w:gridSpan w:val="2"/>
            <w:hideMark/>
          </w:tcPr>
          <w:p w14:paraId="777BDC9C" w14:textId="77777777" w:rsidR="009B1A20" w:rsidRPr="009B1A20" w:rsidRDefault="009B1A20" w:rsidP="009B1A20">
            <w:pPr>
              <w:spacing w:before="0" w:after="0"/>
              <w:jc w:val="left"/>
              <w:rPr>
                <w:color w:val="000000"/>
                <w:lang w:eastAsia="de-DE"/>
              </w:rPr>
            </w:pPr>
            <w:r w:rsidRPr="009B1A20">
              <w:rPr>
                <w:color w:val="000000"/>
                <w:lang w:eastAsia="de-DE"/>
              </w:rPr>
              <w:t xml:space="preserve">Individuell zurechenbare öffentliche Leistungen in Bezug auf Kapitalpuffer nach den </w:t>
            </w:r>
            <w:r w:rsidR="000009F7">
              <w:rPr>
                <w:color w:val="000000"/>
                <w:lang w:eastAsia="de-DE"/>
              </w:rPr>
              <w:br/>
            </w:r>
            <w:r w:rsidRPr="009B1A20">
              <w:rPr>
                <w:color w:val="000000"/>
                <w:lang w:eastAsia="de-DE"/>
              </w:rPr>
              <w:t>§§ 10c bis 10g KWG</w:t>
            </w:r>
          </w:p>
        </w:tc>
        <w:tc>
          <w:tcPr>
            <w:tcW w:w="2124" w:type="dxa"/>
            <w:noWrap/>
            <w:hideMark/>
          </w:tcPr>
          <w:p w14:paraId="65CB484D" w14:textId="77777777" w:rsidR="009B1A20" w:rsidRPr="009B1A20" w:rsidRDefault="009B1A20" w:rsidP="009B1A20">
            <w:pPr>
              <w:spacing w:before="0" w:after="0"/>
              <w:jc w:val="left"/>
              <w:rPr>
                <w:color w:val="000000"/>
                <w:lang w:eastAsia="de-DE"/>
              </w:rPr>
            </w:pPr>
            <w:r w:rsidRPr="009B1A20">
              <w:rPr>
                <w:color w:val="000000"/>
                <w:lang w:eastAsia="de-DE"/>
              </w:rPr>
              <w:t> </w:t>
            </w:r>
          </w:p>
        </w:tc>
      </w:tr>
      <w:tr w:rsidR="009B1A20" w:rsidRPr="009B1A20" w14:paraId="785E4682" w14:textId="77777777" w:rsidTr="00E75E60">
        <w:trPr>
          <w:trHeight w:val="1386"/>
        </w:trPr>
        <w:tc>
          <w:tcPr>
            <w:tcW w:w="1375" w:type="dxa"/>
            <w:gridSpan w:val="2"/>
            <w:noWrap/>
            <w:hideMark/>
          </w:tcPr>
          <w:p w14:paraId="4E93CD29" w14:textId="77777777" w:rsidR="009B1A20" w:rsidRPr="009B1A20" w:rsidRDefault="009B1A20" w:rsidP="009B1A20">
            <w:pPr>
              <w:spacing w:before="0" w:after="0"/>
              <w:jc w:val="left"/>
              <w:rPr>
                <w:bCs/>
                <w:color w:val="000000"/>
                <w:lang w:eastAsia="de-DE"/>
              </w:rPr>
            </w:pPr>
            <w:r w:rsidRPr="009B1A20">
              <w:rPr>
                <w:bCs/>
                <w:color w:val="000000"/>
                <w:lang w:eastAsia="de-DE"/>
              </w:rPr>
              <w:t>5.1.6.1.1</w:t>
            </w:r>
          </w:p>
        </w:tc>
        <w:tc>
          <w:tcPr>
            <w:tcW w:w="5280" w:type="dxa"/>
            <w:gridSpan w:val="2"/>
            <w:hideMark/>
          </w:tcPr>
          <w:p w14:paraId="17327364" w14:textId="77777777" w:rsidR="009B1A20" w:rsidRPr="009B1A20" w:rsidRDefault="009B1A20" w:rsidP="009B1A20">
            <w:pPr>
              <w:spacing w:before="0" w:after="0"/>
              <w:jc w:val="left"/>
              <w:rPr>
                <w:color w:val="000000"/>
                <w:lang w:eastAsia="de-DE"/>
              </w:rPr>
            </w:pPr>
            <w:r w:rsidRPr="009B1A20">
              <w:rPr>
                <w:color w:val="000000"/>
                <w:lang w:eastAsia="de-DE"/>
              </w:rPr>
              <w:t>Anordnung eines Kapitalpuffers für systemische Risiken für alle Institute, bestimmte Arten oder Gruppen von Instituten nach § 10e Absatz 1 Satz 1, Absatz 4 Satz 1 und 3 oder Absatz 5 Satz 1 und 2 KWG</w:t>
            </w:r>
          </w:p>
          <w:p w14:paraId="05818079" w14:textId="77777777" w:rsidR="009B1A20" w:rsidRPr="009B1A20" w:rsidRDefault="009B1A20" w:rsidP="009B1A20">
            <w:pPr>
              <w:spacing w:before="0" w:after="0"/>
              <w:jc w:val="left"/>
              <w:rPr>
                <w:color w:val="000000"/>
                <w:lang w:eastAsia="de-DE"/>
              </w:rPr>
            </w:pPr>
          </w:p>
        </w:tc>
        <w:tc>
          <w:tcPr>
            <w:tcW w:w="2124" w:type="dxa"/>
            <w:noWrap/>
            <w:hideMark/>
          </w:tcPr>
          <w:p w14:paraId="542A5DD3" w14:textId="77777777" w:rsidR="009B1A20" w:rsidRPr="009B1A20" w:rsidRDefault="009B1A20" w:rsidP="009B1A20">
            <w:pPr>
              <w:spacing w:before="0" w:after="0"/>
              <w:jc w:val="center"/>
              <w:rPr>
                <w:color w:val="000000"/>
                <w:lang w:eastAsia="de-DE"/>
              </w:rPr>
            </w:pPr>
            <w:r w:rsidRPr="009B1A20">
              <w:rPr>
                <w:color w:val="000000"/>
                <w:lang w:eastAsia="de-DE"/>
              </w:rPr>
              <w:t>nach Zeitaufwand</w:t>
            </w:r>
          </w:p>
        </w:tc>
      </w:tr>
      <w:tr w:rsidR="009B1A20" w:rsidRPr="009B1A20" w14:paraId="3AC0402E" w14:textId="77777777" w:rsidTr="00E75E60">
        <w:trPr>
          <w:trHeight w:val="997"/>
        </w:trPr>
        <w:tc>
          <w:tcPr>
            <w:tcW w:w="1375" w:type="dxa"/>
            <w:gridSpan w:val="2"/>
            <w:noWrap/>
            <w:hideMark/>
          </w:tcPr>
          <w:p w14:paraId="53C3E7C8" w14:textId="77777777" w:rsidR="009B1A20" w:rsidRPr="009B1A20" w:rsidRDefault="009B1A20" w:rsidP="009B1A20">
            <w:pPr>
              <w:spacing w:before="0" w:after="0"/>
              <w:jc w:val="left"/>
              <w:rPr>
                <w:bCs/>
                <w:color w:val="000000"/>
                <w:lang w:eastAsia="de-DE"/>
              </w:rPr>
            </w:pPr>
            <w:r w:rsidRPr="009B1A20">
              <w:rPr>
                <w:bCs/>
                <w:color w:val="000000"/>
                <w:lang w:eastAsia="de-DE"/>
              </w:rPr>
              <w:t>5.1.6.1.2</w:t>
            </w:r>
          </w:p>
        </w:tc>
        <w:tc>
          <w:tcPr>
            <w:tcW w:w="5280" w:type="dxa"/>
            <w:gridSpan w:val="2"/>
            <w:hideMark/>
          </w:tcPr>
          <w:p w14:paraId="1D9FB58E" w14:textId="77777777" w:rsidR="009B1A20" w:rsidRPr="009B1A20" w:rsidRDefault="009B1A20" w:rsidP="009B1A20">
            <w:pPr>
              <w:spacing w:before="0" w:after="0"/>
              <w:jc w:val="left"/>
              <w:rPr>
                <w:color w:val="000000"/>
                <w:lang w:eastAsia="de-DE"/>
              </w:rPr>
            </w:pPr>
            <w:r w:rsidRPr="009B1A20">
              <w:rPr>
                <w:color w:val="000000"/>
                <w:lang w:eastAsia="de-DE"/>
              </w:rPr>
              <w:t>Anordnung eines Kapitalpuffers für ein global systemrelevantes Institut nach § 10f Absatz 1 Satz 1 KWG</w:t>
            </w:r>
          </w:p>
        </w:tc>
        <w:tc>
          <w:tcPr>
            <w:tcW w:w="2124" w:type="dxa"/>
            <w:hideMark/>
          </w:tcPr>
          <w:p w14:paraId="1304D085" w14:textId="77777777" w:rsidR="009B1A20" w:rsidRPr="009B1A20" w:rsidRDefault="009B1A20" w:rsidP="00E141E7">
            <w:pPr>
              <w:spacing w:before="0" w:after="0"/>
              <w:jc w:val="center"/>
              <w:rPr>
                <w:bCs/>
                <w:color w:val="000000"/>
                <w:lang w:eastAsia="de-DE"/>
              </w:rPr>
            </w:pPr>
            <w:r w:rsidRPr="009B1A20">
              <w:rPr>
                <w:bCs/>
                <w:color w:val="000000"/>
                <w:lang w:eastAsia="de-DE"/>
              </w:rPr>
              <w:t xml:space="preserve"> nach Zeitaufwand</w:t>
            </w:r>
          </w:p>
        </w:tc>
      </w:tr>
      <w:tr w:rsidR="009B1A20" w:rsidRPr="009B1A20" w14:paraId="0ACA0926" w14:textId="77777777" w:rsidTr="00E75E60">
        <w:trPr>
          <w:trHeight w:val="840"/>
        </w:trPr>
        <w:tc>
          <w:tcPr>
            <w:tcW w:w="1375" w:type="dxa"/>
            <w:gridSpan w:val="2"/>
            <w:noWrap/>
            <w:hideMark/>
          </w:tcPr>
          <w:p w14:paraId="7C6AF196" w14:textId="77777777" w:rsidR="009B1A20" w:rsidRPr="009B1A20" w:rsidRDefault="009B1A20" w:rsidP="009B1A20">
            <w:pPr>
              <w:spacing w:before="0" w:after="0"/>
              <w:jc w:val="left"/>
              <w:rPr>
                <w:bCs/>
                <w:color w:val="000000"/>
                <w:lang w:eastAsia="de-DE"/>
              </w:rPr>
            </w:pPr>
            <w:r w:rsidRPr="009B1A20">
              <w:rPr>
                <w:bCs/>
                <w:color w:val="000000"/>
                <w:lang w:eastAsia="de-DE"/>
              </w:rPr>
              <w:t>5.1.6.1.3</w:t>
            </w:r>
          </w:p>
        </w:tc>
        <w:tc>
          <w:tcPr>
            <w:tcW w:w="5280" w:type="dxa"/>
            <w:gridSpan w:val="2"/>
            <w:hideMark/>
          </w:tcPr>
          <w:p w14:paraId="2DC2EF45" w14:textId="77777777" w:rsidR="009B1A20" w:rsidRPr="009B1A20" w:rsidRDefault="00336F9A" w:rsidP="009B1A20">
            <w:pPr>
              <w:spacing w:before="0" w:after="0"/>
              <w:jc w:val="left"/>
              <w:rPr>
                <w:color w:val="000000"/>
                <w:lang w:eastAsia="de-DE"/>
              </w:rPr>
            </w:pPr>
            <w:r w:rsidRPr="00336F9A">
              <w:rPr>
                <w:color w:val="000000"/>
                <w:lang w:eastAsia="de-DE"/>
              </w:rPr>
              <w:t xml:space="preserve">Anordnung eines Kapitalpuffers für ein anderweitig systemrelevantes Institut nach </w:t>
            </w:r>
            <w:r>
              <w:rPr>
                <w:color w:val="000000"/>
                <w:lang w:eastAsia="de-DE"/>
              </w:rPr>
              <w:br/>
            </w:r>
            <w:r w:rsidRPr="00336F9A">
              <w:rPr>
                <w:color w:val="000000"/>
                <w:lang w:eastAsia="de-DE"/>
              </w:rPr>
              <w:t>§ 10g Absatz 1 Satz 1 oder Absatz 1a KWG</w:t>
            </w:r>
            <w:r w:rsidRPr="00336F9A" w:rsidDel="00336F9A">
              <w:rPr>
                <w:color w:val="000000"/>
                <w:lang w:eastAsia="de-DE"/>
              </w:rPr>
              <w:t xml:space="preserve"> </w:t>
            </w:r>
          </w:p>
        </w:tc>
        <w:tc>
          <w:tcPr>
            <w:tcW w:w="2124" w:type="dxa"/>
            <w:noWrap/>
            <w:hideMark/>
          </w:tcPr>
          <w:p w14:paraId="2A61F393" w14:textId="77777777" w:rsidR="009B1A20" w:rsidRPr="009B1A20" w:rsidRDefault="009B1A20" w:rsidP="009B1A20">
            <w:pPr>
              <w:spacing w:before="0" w:after="0"/>
              <w:jc w:val="center"/>
              <w:rPr>
                <w:bCs/>
                <w:color w:val="000000"/>
                <w:lang w:eastAsia="de-DE"/>
              </w:rPr>
            </w:pPr>
            <w:r w:rsidRPr="009B1A20">
              <w:rPr>
                <w:bCs/>
                <w:color w:val="000000"/>
                <w:lang w:eastAsia="de-DE"/>
              </w:rPr>
              <w:t>5 167</w:t>
            </w:r>
          </w:p>
        </w:tc>
      </w:tr>
      <w:tr w:rsidR="009B1A20" w:rsidRPr="009B1A20" w14:paraId="7D92F92E" w14:textId="77777777" w:rsidTr="00E75E60">
        <w:trPr>
          <w:trHeight w:val="787"/>
        </w:trPr>
        <w:tc>
          <w:tcPr>
            <w:tcW w:w="1375" w:type="dxa"/>
            <w:gridSpan w:val="2"/>
            <w:noWrap/>
            <w:hideMark/>
          </w:tcPr>
          <w:p w14:paraId="03CDB9DF" w14:textId="77777777" w:rsidR="009B1A20" w:rsidRPr="009B1A20" w:rsidRDefault="009B1A20" w:rsidP="009B1A20">
            <w:pPr>
              <w:spacing w:before="0" w:after="0"/>
              <w:jc w:val="left"/>
              <w:rPr>
                <w:bCs/>
                <w:color w:val="000000"/>
                <w:lang w:eastAsia="de-DE"/>
              </w:rPr>
            </w:pPr>
            <w:r w:rsidRPr="009B1A20">
              <w:rPr>
                <w:bCs/>
                <w:color w:val="000000"/>
                <w:lang w:eastAsia="de-DE"/>
              </w:rPr>
              <w:t>5.1.6.1.4</w:t>
            </w:r>
          </w:p>
        </w:tc>
        <w:tc>
          <w:tcPr>
            <w:tcW w:w="5280" w:type="dxa"/>
            <w:gridSpan w:val="2"/>
            <w:hideMark/>
          </w:tcPr>
          <w:p w14:paraId="066042EF" w14:textId="77777777" w:rsidR="009B1A20" w:rsidRPr="009B1A20" w:rsidRDefault="009B1A20" w:rsidP="009B1A20">
            <w:pPr>
              <w:spacing w:before="0" w:after="0"/>
              <w:jc w:val="left"/>
              <w:rPr>
                <w:color w:val="000000"/>
                <w:lang w:eastAsia="de-DE"/>
              </w:rPr>
            </w:pPr>
            <w:r w:rsidRPr="009B1A20">
              <w:rPr>
                <w:color w:val="000000"/>
                <w:lang w:eastAsia="de-DE"/>
              </w:rPr>
              <w:t>Genehmigung eines Kapitalerhaltungsplanes nach § 10i Absatz 7 Satz 1 KWG</w:t>
            </w:r>
          </w:p>
        </w:tc>
        <w:tc>
          <w:tcPr>
            <w:tcW w:w="2124" w:type="dxa"/>
            <w:hideMark/>
          </w:tcPr>
          <w:p w14:paraId="35F470AA" w14:textId="77777777" w:rsidR="009B1A20" w:rsidRPr="009B1A20" w:rsidRDefault="00E141E7" w:rsidP="009B1A20">
            <w:pPr>
              <w:spacing w:before="0" w:after="0"/>
              <w:jc w:val="center"/>
              <w:rPr>
                <w:bCs/>
                <w:color w:val="000000"/>
                <w:lang w:eastAsia="de-DE"/>
              </w:rPr>
            </w:pPr>
            <w:r>
              <w:rPr>
                <w:bCs/>
                <w:color w:val="000000"/>
                <w:lang w:eastAsia="de-DE"/>
              </w:rPr>
              <w:t xml:space="preserve"> nach Zeitaufwand</w:t>
            </w:r>
          </w:p>
        </w:tc>
      </w:tr>
      <w:tr w:rsidR="009B1A20" w:rsidRPr="009B1A20" w14:paraId="385E4736" w14:textId="77777777" w:rsidTr="00E75E60">
        <w:trPr>
          <w:trHeight w:val="674"/>
        </w:trPr>
        <w:tc>
          <w:tcPr>
            <w:tcW w:w="1375" w:type="dxa"/>
            <w:gridSpan w:val="2"/>
            <w:noWrap/>
            <w:hideMark/>
          </w:tcPr>
          <w:p w14:paraId="0A6E483C" w14:textId="77777777" w:rsidR="009B1A20" w:rsidRPr="009B1A20" w:rsidRDefault="009B1A20" w:rsidP="009B1A20">
            <w:pPr>
              <w:spacing w:before="0" w:after="0"/>
              <w:jc w:val="left"/>
              <w:rPr>
                <w:bCs/>
                <w:color w:val="000000"/>
                <w:lang w:eastAsia="de-DE"/>
              </w:rPr>
            </w:pPr>
            <w:r w:rsidRPr="009B1A20">
              <w:rPr>
                <w:bCs/>
                <w:color w:val="000000"/>
                <w:lang w:eastAsia="de-DE"/>
              </w:rPr>
              <w:t>5.1.6.1.5</w:t>
            </w:r>
          </w:p>
        </w:tc>
        <w:tc>
          <w:tcPr>
            <w:tcW w:w="5280" w:type="dxa"/>
            <w:gridSpan w:val="2"/>
            <w:hideMark/>
          </w:tcPr>
          <w:p w14:paraId="43D5D647" w14:textId="0A6FE356" w:rsidR="009B1A20" w:rsidRPr="009B1A20" w:rsidRDefault="009B1A20" w:rsidP="009B1A20">
            <w:pPr>
              <w:spacing w:before="0" w:after="0"/>
              <w:jc w:val="left"/>
              <w:rPr>
                <w:color w:val="000000"/>
                <w:lang w:eastAsia="de-DE"/>
              </w:rPr>
            </w:pPr>
            <w:r w:rsidRPr="009B1A20">
              <w:rPr>
                <w:color w:val="000000"/>
                <w:lang w:eastAsia="de-DE"/>
              </w:rPr>
              <w:t>Individuell zurechenbare öffentliche Leistungen nach § 10i Absatz 8 KWG</w:t>
            </w:r>
          </w:p>
        </w:tc>
        <w:tc>
          <w:tcPr>
            <w:tcW w:w="2124" w:type="dxa"/>
            <w:noWrap/>
            <w:hideMark/>
          </w:tcPr>
          <w:p w14:paraId="7D8A2945" w14:textId="77777777" w:rsidR="009B1A20" w:rsidRPr="009B1A20" w:rsidRDefault="009B1A20" w:rsidP="009B1A20">
            <w:pPr>
              <w:spacing w:before="0" w:after="0"/>
              <w:jc w:val="left"/>
              <w:rPr>
                <w:color w:val="000000"/>
                <w:lang w:eastAsia="de-DE"/>
              </w:rPr>
            </w:pPr>
            <w:r w:rsidRPr="009B1A20">
              <w:rPr>
                <w:color w:val="000000"/>
                <w:lang w:eastAsia="de-DE"/>
              </w:rPr>
              <w:t> </w:t>
            </w:r>
          </w:p>
        </w:tc>
      </w:tr>
      <w:tr w:rsidR="009B1A20" w:rsidRPr="009B1A20" w14:paraId="7DAA6A1A" w14:textId="77777777" w:rsidTr="00E75E60">
        <w:trPr>
          <w:trHeight w:val="674"/>
        </w:trPr>
        <w:tc>
          <w:tcPr>
            <w:tcW w:w="1375" w:type="dxa"/>
            <w:gridSpan w:val="2"/>
            <w:noWrap/>
            <w:hideMark/>
          </w:tcPr>
          <w:p w14:paraId="13DEA1EF" w14:textId="77777777" w:rsidR="009B1A20" w:rsidRPr="009B1A20" w:rsidRDefault="009B1A20" w:rsidP="009B1A20">
            <w:pPr>
              <w:spacing w:before="0" w:after="0"/>
              <w:jc w:val="left"/>
              <w:rPr>
                <w:bCs/>
                <w:color w:val="000000"/>
                <w:lang w:eastAsia="de-DE"/>
              </w:rPr>
            </w:pPr>
            <w:r w:rsidRPr="009B1A20">
              <w:rPr>
                <w:bCs/>
                <w:color w:val="000000"/>
                <w:lang w:eastAsia="de-DE"/>
              </w:rPr>
              <w:t>5.1.6.1.5.1</w:t>
            </w:r>
          </w:p>
        </w:tc>
        <w:tc>
          <w:tcPr>
            <w:tcW w:w="5280" w:type="dxa"/>
            <w:gridSpan w:val="2"/>
            <w:hideMark/>
          </w:tcPr>
          <w:p w14:paraId="5EF713F5" w14:textId="77777777" w:rsidR="009B1A20" w:rsidRPr="009B1A20" w:rsidRDefault="009B1A20" w:rsidP="009B1A20">
            <w:pPr>
              <w:spacing w:before="0" w:after="0"/>
              <w:jc w:val="left"/>
              <w:rPr>
                <w:color w:val="000000"/>
                <w:lang w:eastAsia="de-DE"/>
              </w:rPr>
            </w:pPr>
            <w:r w:rsidRPr="009B1A20">
              <w:rPr>
                <w:color w:val="000000"/>
                <w:lang w:eastAsia="de-DE"/>
              </w:rPr>
              <w:t>Anordnung nach § 10i Absatz 8 Satz 1 Nummer 1 KWG</w:t>
            </w:r>
          </w:p>
        </w:tc>
        <w:tc>
          <w:tcPr>
            <w:tcW w:w="2124" w:type="dxa"/>
            <w:hideMark/>
          </w:tcPr>
          <w:p w14:paraId="47C57871" w14:textId="77777777" w:rsidR="009B1A20" w:rsidRPr="009B1A20" w:rsidRDefault="00E141E7" w:rsidP="009B1A20">
            <w:pPr>
              <w:spacing w:before="0" w:after="0"/>
              <w:jc w:val="center"/>
              <w:rPr>
                <w:bCs/>
                <w:color w:val="000000"/>
                <w:lang w:eastAsia="de-DE"/>
              </w:rPr>
            </w:pPr>
            <w:r>
              <w:rPr>
                <w:bCs/>
                <w:color w:val="000000"/>
                <w:lang w:eastAsia="de-DE"/>
              </w:rPr>
              <w:t xml:space="preserve"> nach Zeitaufwand</w:t>
            </w:r>
          </w:p>
        </w:tc>
      </w:tr>
      <w:tr w:rsidR="009B1A20" w:rsidRPr="009B1A20" w14:paraId="5177091D" w14:textId="77777777" w:rsidTr="00E75E60">
        <w:trPr>
          <w:trHeight w:val="698"/>
        </w:trPr>
        <w:tc>
          <w:tcPr>
            <w:tcW w:w="1375" w:type="dxa"/>
            <w:gridSpan w:val="2"/>
            <w:noWrap/>
            <w:hideMark/>
          </w:tcPr>
          <w:p w14:paraId="0DB56C99" w14:textId="77777777" w:rsidR="009B1A20" w:rsidRPr="009B1A20" w:rsidRDefault="009B1A20" w:rsidP="009B1A20">
            <w:pPr>
              <w:spacing w:before="0" w:after="0"/>
              <w:jc w:val="left"/>
              <w:rPr>
                <w:bCs/>
                <w:color w:val="000000"/>
                <w:lang w:eastAsia="de-DE"/>
              </w:rPr>
            </w:pPr>
            <w:r w:rsidRPr="009B1A20">
              <w:rPr>
                <w:bCs/>
                <w:color w:val="000000"/>
                <w:lang w:eastAsia="de-DE"/>
              </w:rPr>
              <w:t>5.1.6.1.5.2</w:t>
            </w:r>
          </w:p>
        </w:tc>
        <w:tc>
          <w:tcPr>
            <w:tcW w:w="5280" w:type="dxa"/>
            <w:gridSpan w:val="2"/>
            <w:hideMark/>
          </w:tcPr>
          <w:p w14:paraId="0413D485" w14:textId="77777777" w:rsidR="009B1A20" w:rsidRPr="009B1A20" w:rsidRDefault="009B1A20" w:rsidP="009B1A20">
            <w:pPr>
              <w:spacing w:before="0" w:after="0"/>
              <w:jc w:val="left"/>
              <w:rPr>
                <w:color w:val="000000"/>
                <w:lang w:eastAsia="de-DE"/>
              </w:rPr>
            </w:pPr>
            <w:r w:rsidRPr="009B1A20">
              <w:rPr>
                <w:color w:val="000000"/>
                <w:lang w:eastAsia="de-DE"/>
              </w:rPr>
              <w:t>Anordnung nach § 10i Absatz 8 Satz 1 Nummer 2 KWG</w:t>
            </w:r>
          </w:p>
        </w:tc>
        <w:tc>
          <w:tcPr>
            <w:tcW w:w="2124" w:type="dxa"/>
            <w:hideMark/>
          </w:tcPr>
          <w:p w14:paraId="07CCA8DE" w14:textId="77777777" w:rsidR="009B1A20" w:rsidRPr="009B1A20" w:rsidRDefault="009B1A20" w:rsidP="00E141E7">
            <w:pPr>
              <w:spacing w:before="0" w:after="0"/>
              <w:jc w:val="center"/>
              <w:rPr>
                <w:bCs/>
                <w:color w:val="000000"/>
                <w:lang w:eastAsia="de-DE"/>
              </w:rPr>
            </w:pPr>
            <w:r w:rsidRPr="009B1A20">
              <w:rPr>
                <w:bCs/>
                <w:color w:val="000000"/>
                <w:lang w:eastAsia="de-DE"/>
              </w:rPr>
              <w:t xml:space="preserve"> nach Zeitaufwand</w:t>
            </w:r>
          </w:p>
        </w:tc>
      </w:tr>
      <w:tr w:rsidR="009B1A20" w:rsidRPr="009B1A20" w14:paraId="32ED3D1A" w14:textId="77777777" w:rsidTr="00E75E60">
        <w:trPr>
          <w:trHeight w:val="552"/>
        </w:trPr>
        <w:tc>
          <w:tcPr>
            <w:tcW w:w="1375" w:type="dxa"/>
            <w:gridSpan w:val="2"/>
            <w:noWrap/>
            <w:hideMark/>
          </w:tcPr>
          <w:p w14:paraId="5EA58DC7" w14:textId="77777777" w:rsidR="009B1A20" w:rsidRPr="009B1A20" w:rsidRDefault="009B1A20" w:rsidP="009B1A20">
            <w:pPr>
              <w:spacing w:before="0" w:after="0"/>
              <w:jc w:val="left"/>
              <w:rPr>
                <w:bCs/>
                <w:color w:val="000000"/>
                <w:lang w:eastAsia="de-DE"/>
              </w:rPr>
            </w:pPr>
            <w:r w:rsidRPr="009B1A20">
              <w:rPr>
                <w:bCs/>
                <w:color w:val="000000"/>
                <w:lang w:eastAsia="de-DE"/>
              </w:rPr>
              <w:t>5.1.6.1.5.3</w:t>
            </w:r>
          </w:p>
        </w:tc>
        <w:tc>
          <w:tcPr>
            <w:tcW w:w="5280" w:type="dxa"/>
            <w:gridSpan w:val="2"/>
            <w:hideMark/>
          </w:tcPr>
          <w:p w14:paraId="103CE8E2" w14:textId="77777777" w:rsidR="009B1A20" w:rsidRPr="009B1A20" w:rsidRDefault="009B1A20" w:rsidP="009B1A20">
            <w:pPr>
              <w:spacing w:before="0" w:after="0"/>
              <w:jc w:val="left"/>
              <w:rPr>
                <w:color w:val="000000"/>
                <w:lang w:eastAsia="de-DE"/>
              </w:rPr>
            </w:pPr>
            <w:r w:rsidRPr="009B1A20">
              <w:rPr>
                <w:color w:val="000000"/>
                <w:lang w:eastAsia="de-DE"/>
              </w:rPr>
              <w:t>Anordnung nach § 10i Absatz 8 Satz 2 KWG</w:t>
            </w:r>
          </w:p>
        </w:tc>
        <w:tc>
          <w:tcPr>
            <w:tcW w:w="2124" w:type="dxa"/>
            <w:hideMark/>
          </w:tcPr>
          <w:p w14:paraId="0BBED490" w14:textId="77777777" w:rsidR="009B1A20" w:rsidRPr="009B1A20" w:rsidRDefault="00E141E7" w:rsidP="009B1A20">
            <w:pPr>
              <w:spacing w:before="0" w:after="0"/>
              <w:jc w:val="center"/>
              <w:rPr>
                <w:bCs/>
                <w:color w:val="000000"/>
                <w:lang w:eastAsia="de-DE"/>
              </w:rPr>
            </w:pPr>
            <w:r>
              <w:rPr>
                <w:bCs/>
                <w:color w:val="000000"/>
                <w:lang w:eastAsia="de-DE"/>
              </w:rPr>
              <w:t xml:space="preserve"> nach Zeitaufwand</w:t>
            </w:r>
          </w:p>
        </w:tc>
      </w:tr>
      <w:tr w:rsidR="009B1A20" w:rsidRPr="009B1A20" w14:paraId="68A89049" w14:textId="77777777" w:rsidTr="00E75E60">
        <w:trPr>
          <w:trHeight w:val="701"/>
        </w:trPr>
        <w:tc>
          <w:tcPr>
            <w:tcW w:w="1375" w:type="dxa"/>
            <w:gridSpan w:val="2"/>
            <w:noWrap/>
            <w:hideMark/>
          </w:tcPr>
          <w:p w14:paraId="524DEF67" w14:textId="77777777" w:rsidR="009B1A20" w:rsidRPr="009B1A20" w:rsidRDefault="009B1A20" w:rsidP="009B1A20">
            <w:pPr>
              <w:spacing w:before="0" w:after="0"/>
              <w:jc w:val="left"/>
              <w:rPr>
                <w:bCs/>
                <w:color w:val="000000"/>
                <w:lang w:eastAsia="de-DE"/>
              </w:rPr>
            </w:pPr>
            <w:r w:rsidRPr="009B1A20">
              <w:rPr>
                <w:bCs/>
                <w:color w:val="000000"/>
                <w:lang w:eastAsia="de-DE"/>
              </w:rPr>
              <w:t>5.1.6.2</w:t>
            </w:r>
          </w:p>
        </w:tc>
        <w:tc>
          <w:tcPr>
            <w:tcW w:w="5280" w:type="dxa"/>
            <w:gridSpan w:val="2"/>
            <w:hideMark/>
          </w:tcPr>
          <w:p w14:paraId="12E61DE9" w14:textId="77777777" w:rsidR="009B1A20" w:rsidRPr="009B1A20" w:rsidRDefault="009B1A20" w:rsidP="009B1A20">
            <w:pPr>
              <w:spacing w:before="0" w:after="0"/>
              <w:jc w:val="left"/>
              <w:rPr>
                <w:color w:val="000000"/>
                <w:lang w:eastAsia="de-DE"/>
              </w:rPr>
            </w:pPr>
            <w:r w:rsidRPr="009B1A20">
              <w:rPr>
                <w:color w:val="000000"/>
                <w:lang w:eastAsia="de-DE"/>
              </w:rPr>
              <w:t>Individuell zurechenbare öffentliche Leistungen in Bezug auf Liquidität nach § 11 KWG</w:t>
            </w:r>
          </w:p>
        </w:tc>
        <w:tc>
          <w:tcPr>
            <w:tcW w:w="2124" w:type="dxa"/>
            <w:noWrap/>
            <w:hideMark/>
          </w:tcPr>
          <w:p w14:paraId="21161ECE" w14:textId="77777777" w:rsidR="009B1A20" w:rsidRPr="009B1A20" w:rsidRDefault="009B1A20" w:rsidP="009B1A20">
            <w:pPr>
              <w:spacing w:before="0" w:after="0"/>
              <w:jc w:val="left"/>
              <w:rPr>
                <w:color w:val="000000"/>
                <w:lang w:eastAsia="de-DE"/>
              </w:rPr>
            </w:pPr>
            <w:r w:rsidRPr="009B1A20">
              <w:rPr>
                <w:color w:val="000000"/>
                <w:lang w:eastAsia="de-DE"/>
              </w:rPr>
              <w:t> </w:t>
            </w:r>
          </w:p>
        </w:tc>
      </w:tr>
      <w:tr w:rsidR="009B1A20" w:rsidRPr="009B1A20" w14:paraId="5553EE17" w14:textId="77777777" w:rsidTr="00E75E60">
        <w:trPr>
          <w:trHeight w:val="698"/>
        </w:trPr>
        <w:tc>
          <w:tcPr>
            <w:tcW w:w="1375" w:type="dxa"/>
            <w:gridSpan w:val="2"/>
            <w:noWrap/>
            <w:hideMark/>
          </w:tcPr>
          <w:p w14:paraId="25B43D5A" w14:textId="77777777" w:rsidR="009B1A20" w:rsidRPr="009B1A20" w:rsidRDefault="009B1A20" w:rsidP="009B1A20">
            <w:pPr>
              <w:spacing w:before="0" w:after="0"/>
              <w:jc w:val="left"/>
              <w:rPr>
                <w:bCs/>
                <w:color w:val="000000"/>
                <w:lang w:eastAsia="de-DE"/>
              </w:rPr>
            </w:pPr>
            <w:r w:rsidRPr="009B1A20">
              <w:rPr>
                <w:bCs/>
                <w:color w:val="000000"/>
                <w:lang w:eastAsia="de-DE"/>
              </w:rPr>
              <w:t>5.1.6.2.1</w:t>
            </w:r>
          </w:p>
        </w:tc>
        <w:tc>
          <w:tcPr>
            <w:tcW w:w="5280" w:type="dxa"/>
            <w:gridSpan w:val="2"/>
            <w:hideMark/>
          </w:tcPr>
          <w:p w14:paraId="0EA270B4" w14:textId="77777777" w:rsidR="009B1A20" w:rsidRPr="009B1A20" w:rsidRDefault="009B1A20" w:rsidP="009B1A20">
            <w:pPr>
              <w:spacing w:before="0" w:after="0"/>
              <w:jc w:val="left"/>
              <w:rPr>
                <w:color w:val="000000"/>
                <w:lang w:eastAsia="de-DE"/>
              </w:rPr>
            </w:pPr>
            <w:r w:rsidRPr="009B1A20">
              <w:rPr>
                <w:color w:val="000000"/>
                <w:lang w:eastAsia="de-DE"/>
              </w:rPr>
              <w:t>Anordnung höherer Liquiditätsanforderungen nach § 11 Absatz 3 KWG</w:t>
            </w:r>
          </w:p>
        </w:tc>
        <w:tc>
          <w:tcPr>
            <w:tcW w:w="2124" w:type="dxa"/>
            <w:hideMark/>
          </w:tcPr>
          <w:p w14:paraId="08CA560D" w14:textId="77777777" w:rsidR="009B1A20" w:rsidRPr="009B1A20" w:rsidRDefault="00E141E7" w:rsidP="009B1A20">
            <w:pPr>
              <w:spacing w:before="0" w:after="0"/>
              <w:jc w:val="center"/>
              <w:rPr>
                <w:bCs/>
                <w:color w:val="000000"/>
                <w:lang w:eastAsia="de-DE"/>
              </w:rPr>
            </w:pPr>
            <w:r>
              <w:rPr>
                <w:bCs/>
                <w:color w:val="000000"/>
                <w:lang w:eastAsia="de-DE"/>
              </w:rPr>
              <w:t xml:space="preserve"> nach Zeitaufwand</w:t>
            </w:r>
          </w:p>
        </w:tc>
      </w:tr>
      <w:tr w:rsidR="009B1A20" w:rsidRPr="009B1A20" w14:paraId="5D712E0A" w14:textId="77777777" w:rsidTr="00E75E60">
        <w:trPr>
          <w:trHeight w:val="693"/>
        </w:trPr>
        <w:tc>
          <w:tcPr>
            <w:tcW w:w="1375" w:type="dxa"/>
            <w:gridSpan w:val="2"/>
            <w:noWrap/>
            <w:hideMark/>
          </w:tcPr>
          <w:p w14:paraId="0FE1B922" w14:textId="77777777" w:rsidR="009B1A20" w:rsidRPr="009B1A20" w:rsidRDefault="009B1A20" w:rsidP="009B1A20">
            <w:pPr>
              <w:spacing w:before="0" w:after="0"/>
              <w:jc w:val="left"/>
              <w:rPr>
                <w:bCs/>
                <w:color w:val="000000"/>
                <w:lang w:eastAsia="de-DE"/>
              </w:rPr>
            </w:pPr>
            <w:r w:rsidRPr="009B1A20">
              <w:rPr>
                <w:bCs/>
                <w:color w:val="000000"/>
                <w:lang w:eastAsia="de-DE"/>
              </w:rPr>
              <w:t>5.1.6.2.2</w:t>
            </w:r>
          </w:p>
        </w:tc>
        <w:tc>
          <w:tcPr>
            <w:tcW w:w="5280" w:type="dxa"/>
            <w:gridSpan w:val="2"/>
            <w:hideMark/>
          </w:tcPr>
          <w:p w14:paraId="6187F97C" w14:textId="77777777" w:rsidR="009B1A20" w:rsidRPr="009B1A20" w:rsidRDefault="009B1A20" w:rsidP="009B1A20">
            <w:pPr>
              <w:spacing w:before="0" w:after="0"/>
              <w:jc w:val="left"/>
              <w:rPr>
                <w:color w:val="000000"/>
                <w:lang w:eastAsia="de-DE"/>
              </w:rPr>
            </w:pPr>
            <w:r w:rsidRPr="009B1A20">
              <w:rPr>
                <w:color w:val="000000"/>
                <w:lang w:eastAsia="de-DE"/>
              </w:rPr>
              <w:t>Anordnung häufigerer oder umfangreicherer Meldungen zur Liquidität nach § 11 Absatz 4 KWG</w:t>
            </w:r>
          </w:p>
        </w:tc>
        <w:tc>
          <w:tcPr>
            <w:tcW w:w="2124" w:type="dxa"/>
            <w:hideMark/>
          </w:tcPr>
          <w:p w14:paraId="387AE35D" w14:textId="77777777" w:rsidR="009B1A20" w:rsidRPr="009B1A20" w:rsidRDefault="00E141E7" w:rsidP="009B1A20">
            <w:pPr>
              <w:spacing w:before="0" w:after="0"/>
              <w:jc w:val="center"/>
              <w:rPr>
                <w:bCs/>
                <w:color w:val="000000"/>
                <w:lang w:eastAsia="de-DE"/>
              </w:rPr>
            </w:pPr>
            <w:r>
              <w:rPr>
                <w:bCs/>
                <w:color w:val="000000"/>
                <w:lang w:eastAsia="de-DE"/>
              </w:rPr>
              <w:t xml:space="preserve"> nach Zeitaufwand</w:t>
            </w:r>
          </w:p>
        </w:tc>
      </w:tr>
      <w:tr w:rsidR="009B1A20" w:rsidRPr="009B1A20" w14:paraId="74597854" w14:textId="77777777" w:rsidTr="00E75E60">
        <w:trPr>
          <w:trHeight w:val="987"/>
        </w:trPr>
        <w:tc>
          <w:tcPr>
            <w:tcW w:w="1375" w:type="dxa"/>
            <w:gridSpan w:val="2"/>
            <w:noWrap/>
            <w:hideMark/>
          </w:tcPr>
          <w:p w14:paraId="5A002BDE" w14:textId="77777777" w:rsidR="009B1A20" w:rsidRPr="009B1A20" w:rsidRDefault="009B1A20" w:rsidP="009B1A20">
            <w:pPr>
              <w:spacing w:before="0" w:after="0"/>
              <w:jc w:val="left"/>
              <w:rPr>
                <w:bCs/>
                <w:color w:val="000000"/>
                <w:lang w:eastAsia="de-DE"/>
              </w:rPr>
            </w:pPr>
            <w:r w:rsidRPr="009B1A20">
              <w:rPr>
                <w:bCs/>
                <w:color w:val="000000"/>
                <w:lang w:eastAsia="de-DE"/>
              </w:rPr>
              <w:t>5.1.7</w:t>
            </w:r>
          </w:p>
        </w:tc>
        <w:tc>
          <w:tcPr>
            <w:tcW w:w="5280" w:type="dxa"/>
            <w:gridSpan w:val="2"/>
            <w:hideMark/>
          </w:tcPr>
          <w:p w14:paraId="539FD59D" w14:textId="0FA2297D" w:rsidR="009B1A20" w:rsidRPr="009B1A20" w:rsidRDefault="009B1A20" w:rsidP="009B1A20">
            <w:pPr>
              <w:spacing w:before="0" w:after="0"/>
              <w:jc w:val="left"/>
              <w:rPr>
                <w:color w:val="000000"/>
                <w:lang w:eastAsia="de-DE"/>
              </w:rPr>
            </w:pPr>
            <w:r w:rsidRPr="009B1A20">
              <w:rPr>
                <w:color w:val="000000"/>
                <w:lang w:eastAsia="de-DE"/>
              </w:rPr>
              <w:t xml:space="preserve">Untersagung der Fortführung einer Beteiligung oder Unternehmensbeziehung </w:t>
            </w:r>
            <w:r w:rsidR="00A44995">
              <w:rPr>
                <w:color w:val="000000"/>
                <w:lang w:eastAsia="de-DE"/>
              </w:rPr>
              <w:br/>
            </w:r>
            <w:r w:rsidRPr="009B1A20">
              <w:rPr>
                <w:color w:val="000000"/>
                <w:lang w:eastAsia="de-DE"/>
              </w:rPr>
              <w:t>(§ 12a Abs</w:t>
            </w:r>
            <w:r w:rsidR="00A2521A">
              <w:rPr>
                <w:color w:val="000000"/>
                <w:lang w:eastAsia="de-DE"/>
              </w:rPr>
              <w:t>atz</w:t>
            </w:r>
            <w:r w:rsidRPr="009B1A20">
              <w:rPr>
                <w:color w:val="000000"/>
                <w:lang w:eastAsia="de-DE"/>
              </w:rPr>
              <w:t xml:space="preserve"> 2, auch in Verbindung mit Abs</w:t>
            </w:r>
            <w:r w:rsidR="00A2521A">
              <w:rPr>
                <w:color w:val="000000"/>
                <w:lang w:eastAsia="de-DE"/>
              </w:rPr>
              <w:t>atz</w:t>
            </w:r>
            <w:r w:rsidRPr="009B1A20">
              <w:rPr>
                <w:color w:val="000000"/>
                <w:lang w:eastAsia="de-DE"/>
              </w:rPr>
              <w:t xml:space="preserve"> 3 KWG)</w:t>
            </w:r>
          </w:p>
          <w:p w14:paraId="35D2CC71" w14:textId="77777777" w:rsidR="009B1A20" w:rsidRPr="009B1A20" w:rsidRDefault="009B1A20" w:rsidP="009B1A20">
            <w:pPr>
              <w:spacing w:before="0" w:after="0"/>
              <w:jc w:val="left"/>
              <w:rPr>
                <w:color w:val="000000"/>
                <w:lang w:eastAsia="de-DE"/>
              </w:rPr>
            </w:pPr>
          </w:p>
        </w:tc>
        <w:tc>
          <w:tcPr>
            <w:tcW w:w="2124" w:type="dxa"/>
            <w:hideMark/>
          </w:tcPr>
          <w:p w14:paraId="72F9CDCF" w14:textId="77777777" w:rsidR="009B1A20" w:rsidRPr="009B1A20" w:rsidRDefault="00E141E7" w:rsidP="009B1A20">
            <w:pPr>
              <w:spacing w:before="0" w:after="0"/>
              <w:jc w:val="center"/>
              <w:rPr>
                <w:bCs/>
                <w:color w:val="000000"/>
                <w:lang w:eastAsia="de-DE"/>
              </w:rPr>
            </w:pPr>
            <w:r>
              <w:rPr>
                <w:bCs/>
                <w:color w:val="000000"/>
                <w:lang w:eastAsia="de-DE"/>
              </w:rPr>
              <w:t xml:space="preserve"> nach Zeitaufwand</w:t>
            </w:r>
          </w:p>
        </w:tc>
      </w:tr>
      <w:tr w:rsidR="009B1A20" w:rsidRPr="009B1A20" w14:paraId="239AD733" w14:textId="77777777" w:rsidTr="00E75E60">
        <w:trPr>
          <w:trHeight w:val="675"/>
        </w:trPr>
        <w:tc>
          <w:tcPr>
            <w:tcW w:w="1375" w:type="dxa"/>
            <w:gridSpan w:val="2"/>
            <w:noWrap/>
            <w:hideMark/>
          </w:tcPr>
          <w:p w14:paraId="276A31B8" w14:textId="77777777" w:rsidR="009B1A20" w:rsidRPr="009B1A20" w:rsidRDefault="009B1A20" w:rsidP="009B1A20">
            <w:pPr>
              <w:spacing w:before="0" w:after="0"/>
              <w:jc w:val="left"/>
              <w:rPr>
                <w:bCs/>
                <w:color w:val="000000"/>
                <w:lang w:eastAsia="de-DE"/>
              </w:rPr>
            </w:pPr>
            <w:r w:rsidRPr="009B1A20">
              <w:rPr>
                <w:bCs/>
                <w:color w:val="000000"/>
                <w:lang w:eastAsia="de-DE"/>
              </w:rPr>
              <w:t>5.1.8</w:t>
            </w:r>
          </w:p>
        </w:tc>
        <w:tc>
          <w:tcPr>
            <w:tcW w:w="5280" w:type="dxa"/>
            <w:gridSpan w:val="2"/>
            <w:hideMark/>
          </w:tcPr>
          <w:p w14:paraId="3002156B" w14:textId="77777777" w:rsidR="009B1A20" w:rsidRPr="009B1A20" w:rsidRDefault="009B1A20" w:rsidP="009B1A20">
            <w:pPr>
              <w:spacing w:before="0" w:after="0"/>
              <w:jc w:val="left"/>
              <w:rPr>
                <w:color w:val="000000"/>
                <w:lang w:eastAsia="de-DE"/>
              </w:rPr>
            </w:pPr>
            <w:r w:rsidRPr="009B1A20">
              <w:rPr>
                <w:color w:val="000000"/>
                <w:lang w:eastAsia="de-DE"/>
              </w:rPr>
              <w:t>Individuell zurechenbare öffentliche Leistungen in Bezug auf Organkredite</w:t>
            </w:r>
          </w:p>
        </w:tc>
        <w:tc>
          <w:tcPr>
            <w:tcW w:w="2124" w:type="dxa"/>
            <w:noWrap/>
            <w:hideMark/>
          </w:tcPr>
          <w:p w14:paraId="5AFC7ED7" w14:textId="77777777" w:rsidR="009B1A20" w:rsidRPr="009B1A20" w:rsidRDefault="009B1A20" w:rsidP="009B1A20">
            <w:pPr>
              <w:spacing w:before="0" w:after="0"/>
              <w:jc w:val="left"/>
              <w:rPr>
                <w:color w:val="000000"/>
                <w:lang w:eastAsia="de-DE"/>
              </w:rPr>
            </w:pPr>
            <w:r w:rsidRPr="009B1A20">
              <w:rPr>
                <w:color w:val="000000"/>
                <w:lang w:eastAsia="de-DE"/>
              </w:rPr>
              <w:t> </w:t>
            </w:r>
          </w:p>
        </w:tc>
      </w:tr>
      <w:tr w:rsidR="009B1A20" w:rsidRPr="009B1A20" w14:paraId="63988F94" w14:textId="77777777" w:rsidTr="00E75E60">
        <w:trPr>
          <w:trHeight w:val="699"/>
        </w:trPr>
        <w:tc>
          <w:tcPr>
            <w:tcW w:w="1375" w:type="dxa"/>
            <w:gridSpan w:val="2"/>
            <w:noWrap/>
            <w:hideMark/>
          </w:tcPr>
          <w:p w14:paraId="063E71E2" w14:textId="77777777" w:rsidR="009B1A20" w:rsidRPr="009B1A20" w:rsidRDefault="009B1A20" w:rsidP="009B1A20">
            <w:pPr>
              <w:spacing w:before="0" w:after="0"/>
              <w:jc w:val="left"/>
              <w:rPr>
                <w:bCs/>
                <w:color w:val="000000"/>
                <w:lang w:eastAsia="de-DE"/>
              </w:rPr>
            </w:pPr>
            <w:r w:rsidRPr="009B1A20">
              <w:rPr>
                <w:bCs/>
                <w:color w:val="000000"/>
                <w:lang w:eastAsia="de-DE"/>
              </w:rPr>
              <w:t>5.1.8.1</w:t>
            </w:r>
          </w:p>
        </w:tc>
        <w:tc>
          <w:tcPr>
            <w:tcW w:w="5280" w:type="dxa"/>
            <w:gridSpan w:val="2"/>
            <w:hideMark/>
          </w:tcPr>
          <w:p w14:paraId="24A3A0FA" w14:textId="77777777" w:rsidR="009B1A20" w:rsidRPr="009B1A20" w:rsidRDefault="009B1A20" w:rsidP="009B1A20">
            <w:pPr>
              <w:spacing w:before="0" w:after="0"/>
              <w:jc w:val="left"/>
              <w:rPr>
                <w:color w:val="000000"/>
                <w:lang w:eastAsia="de-DE"/>
              </w:rPr>
            </w:pPr>
            <w:r w:rsidRPr="009B1A20">
              <w:rPr>
                <w:color w:val="000000"/>
                <w:lang w:eastAsia="de-DE"/>
              </w:rPr>
              <w:t>Anordnung der Unterlegung mit Kern- und Ergänzungskapital (§ 15 Absatz 1 Satz 5 KWG)</w:t>
            </w:r>
          </w:p>
        </w:tc>
        <w:tc>
          <w:tcPr>
            <w:tcW w:w="2124" w:type="dxa"/>
            <w:hideMark/>
          </w:tcPr>
          <w:p w14:paraId="3463614D" w14:textId="77777777" w:rsidR="009B1A20" w:rsidRPr="009B1A20" w:rsidRDefault="00E141E7" w:rsidP="009B1A20">
            <w:pPr>
              <w:spacing w:before="0" w:after="0"/>
              <w:jc w:val="center"/>
              <w:rPr>
                <w:bCs/>
                <w:color w:val="000000"/>
                <w:lang w:eastAsia="de-DE"/>
              </w:rPr>
            </w:pPr>
            <w:r>
              <w:rPr>
                <w:bCs/>
                <w:color w:val="000000"/>
                <w:lang w:eastAsia="de-DE"/>
              </w:rPr>
              <w:t xml:space="preserve"> nach Zeitaufwand</w:t>
            </w:r>
          </w:p>
        </w:tc>
      </w:tr>
      <w:tr w:rsidR="009B1A20" w:rsidRPr="009B1A20" w14:paraId="6624A983" w14:textId="77777777" w:rsidTr="00E75E60">
        <w:trPr>
          <w:trHeight w:val="696"/>
        </w:trPr>
        <w:tc>
          <w:tcPr>
            <w:tcW w:w="1375" w:type="dxa"/>
            <w:gridSpan w:val="2"/>
            <w:noWrap/>
            <w:hideMark/>
          </w:tcPr>
          <w:p w14:paraId="6EC8FAFA" w14:textId="77777777" w:rsidR="009B1A20" w:rsidRPr="009B1A20" w:rsidRDefault="009B1A20" w:rsidP="009B1A20">
            <w:pPr>
              <w:spacing w:before="0" w:after="0"/>
              <w:jc w:val="left"/>
              <w:rPr>
                <w:bCs/>
                <w:color w:val="000000"/>
                <w:lang w:eastAsia="de-DE"/>
              </w:rPr>
            </w:pPr>
            <w:r w:rsidRPr="009B1A20">
              <w:rPr>
                <w:bCs/>
                <w:color w:val="000000"/>
                <w:lang w:eastAsia="de-DE"/>
              </w:rPr>
              <w:t>5.1.8.2</w:t>
            </w:r>
          </w:p>
        </w:tc>
        <w:tc>
          <w:tcPr>
            <w:tcW w:w="5280" w:type="dxa"/>
            <w:gridSpan w:val="2"/>
            <w:hideMark/>
          </w:tcPr>
          <w:p w14:paraId="2F513D56" w14:textId="67F666BC" w:rsidR="009B1A20" w:rsidRPr="009B1A20" w:rsidRDefault="009B1A20" w:rsidP="009B1A20">
            <w:pPr>
              <w:spacing w:before="0" w:after="0"/>
              <w:jc w:val="left"/>
              <w:rPr>
                <w:color w:val="000000"/>
                <w:lang w:eastAsia="de-DE"/>
              </w:rPr>
            </w:pPr>
            <w:r w:rsidRPr="009B1A20">
              <w:rPr>
                <w:color w:val="000000"/>
                <w:lang w:eastAsia="de-DE"/>
              </w:rPr>
              <w:t xml:space="preserve">Anordnung von Obergrenzen für Organkredite </w:t>
            </w:r>
            <w:r w:rsidR="0048745B">
              <w:rPr>
                <w:color w:val="000000"/>
                <w:lang w:eastAsia="de-DE"/>
              </w:rPr>
              <w:br/>
            </w:r>
            <w:r w:rsidRPr="009B1A20">
              <w:rPr>
                <w:color w:val="000000"/>
                <w:lang w:eastAsia="de-DE"/>
              </w:rPr>
              <w:t>(§ 15 Abs</w:t>
            </w:r>
            <w:r w:rsidR="00F8041D">
              <w:rPr>
                <w:color w:val="000000"/>
                <w:lang w:eastAsia="de-DE"/>
              </w:rPr>
              <w:t>atz</w:t>
            </w:r>
            <w:r w:rsidRPr="009B1A20">
              <w:rPr>
                <w:color w:val="000000"/>
                <w:lang w:eastAsia="de-DE"/>
              </w:rPr>
              <w:t xml:space="preserve"> 2 Satz 1 KWG)</w:t>
            </w:r>
          </w:p>
        </w:tc>
        <w:tc>
          <w:tcPr>
            <w:tcW w:w="2124" w:type="dxa"/>
            <w:hideMark/>
          </w:tcPr>
          <w:p w14:paraId="5AAAD11A" w14:textId="77777777" w:rsidR="009B1A20" w:rsidRPr="009B1A20" w:rsidRDefault="00E141E7" w:rsidP="009B1A20">
            <w:pPr>
              <w:spacing w:before="0" w:after="0"/>
              <w:jc w:val="center"/>
              <w:rPr>
                <w:bCs/>
                <w:color w:val="000000"/>
                <w:lang w:eastAsia="de-DE"/>
              </w:rPr>
            </w:pPr>
            <w:r>
              <w:rPr>
                <w:bCs/>
                <w:color w:val="000000"/>
                <w:lang w:eastAsia="de-DE"/>
              </w:rPr>
              <w:t xml:space="preserve"> nach Zeitaufwand</w:t>
            </w:r>
          </w:p>
        </w:tc>
      </w:tr>
      <w:tr w:rsidR="009B1A20" w:rsidRPr="009B1A20" w14:paraId="55F734A4" w14:textId="77777777" w:rsidTr="00E75E60">
        <w:trPr>
          <w:trHeight w:val="635"/>
        </w:trPr>
        <w:tc>
          <w:tcPr>
            <w:tcW w:w="1375" w:type="dxa"/>
            <w:gridSpan w:val="2"/>
            <w:noWrap/>
            <w:hideMark/>
          </w:tcPr>
          <w:p w14:paraId="2787E2FA" w14:textId="77777777" w:rsidR="009B1A20" w:rsidRPr="009B1A20" w:rsidRDefault="009B1A20" w:rsidP="009B1A20">
            <w:pPr>
              <w:spacing w:before="0" w:after="0"/>
              <w:jc w:val="left"/>
              <w:rPr>
                <w:bCs/>
                <w:color w:val="000000"/>
                <w:lang w:eastAsia="de-DE"/>
              </w:rPr>
            </w:pPr>
            <w:r w:rsidRPr="009B1A20">
              <w:rPr>
                <w:bCs/>
                <w:color w:val="000000"/>
                <w:lang w:eastAsia="de-DE"/>
              </w:rPr>
              <w:t>5.1.8.3</w:t>
            </w:r>
          </w:p>
        </w:tc>
        <w:tc>
          <w:tcPr>
            <w:tcW w:w="5280" w:type="dxa"/>
            <w:gridSpan w:val="2"/>
            <w:hideMark/>
          </w:tcPr>
          <w:p w14:paraId="231B693D" w14:textId="2E5B5E0F" w:rsidR="009B1A20" w:rsidRPr="009B1A20" w:rsidRDefault="009B1A20" w:rsidP="009B1A20">
            <w:pPr>
              <w:spacing w:before="0" w:after="0"/>
              <w:jc w:val="left"/>
              <w:rPr>
                <w:color w:val="000000"/>
                <w:lang w:eastAsia="de-DE"/>
              </w:rPr>
            </w:pPr>
            <w:r w:rsidRPr="009B1A20">
              <w:rPr>
                <w:color w:val="000000"/>
                <w:lang w:eastAsia="de-DE"/>
              </w:rPr>
              <w:t>Anordnung der Rückführung auf die angeordneten Obergrenzen (§ 15 Abs</w:t>
            </w:r>
            <w:r w:rsidR="00F8041D">
              <w:rPr>
                <w:color w:val="000000"/>
                <w:lang w:eastAsia="de-DE"/>
              </w:rPr>
              <w:t>atz</w:t>
            </w:r>
            <w:r w:rsidRPr="009B1A20">
              <w:rPr>
                <w:color w:val="000000"/>
                <w:lang w:eastAsia="de-DE"/>
              </w:rPr>
              <w:t xml:space="preserve"> 2 Satz 2 KWG)</w:t>
            </w:r>
          </w:p>
        </w:tc>
        <w:tc>
          <w:tcPr>
            <w:tcW w:w="2124" w:type="dxa"/>
            <w:hideMark/>
          </w:tcPr>
          <w:p w14:paraId="6DA10985" w14:textId="77777777" w:rsidR="009B1A20" w:rsidRPr="009B1A20" w:rsidRDefault="00E141E7" w:rsidP="009B1A20">
            <w:pPr>
              <w:spacing w:before="0" w:after="0"/>
              <w:jc w:val="center"/>
              <w:rPr>
                <w:bCs/>
                <w:color w:val="000000"/>
                <w:lang w:eastAsia="de-DE"/>
              </w:rPr>
            </w:pPr>
            <w:r>
              <w:rPr>
                <w:bCs/>
                <w:color w:val="000000"/>
                <w:lang w:eastAsia="de-DE"/>
              </w:rPr>
              <w:t xml:space="preserve"> nach Zeitaufwand</w:t>
            </w:r>
          </w:p>
        </w:tc>
      </w:tr>
      <w:tr w:rsidR="009B1A20" w:rsidRPr="009B1A20" w14:paraId="5A052038" w14:textId="77777777" w:rsidTr="00E75E60">
        <w:trPr>
          <w:trHeight w:val="630"/>
        </w:trPr>
        <w:tc>
          <w:tcPr>
            <w:tcW w:w="1375" w:type="dxa"/>
            <w:gridSpan w:val="2"/>
            <w:noWrap/>
            <w:hideMark/>
          </w:tcPr>
          <w:p w14:paraId="07AB6534" w14:textId="77777777" w:rsidR="009B1A20" w:rsidRPr="009B1A20" w:rsidRDefault="009B1A20" w:rsidP="009B1A20">
            <w:pPr>
              <w:spacing w:before="0" w:after="0"/>
              <w:jc w:val="left"/>
              <w:rPr>
                <w:bCs/>
                <w:color w:val="000000"/>
                <w:lang w:eastAsia="de-DE"/>
              </w:rPr>
            </w:pPr>
            <w:r w:rsidRPr="009B1A20">
              <w:rPr>
                <w:bCs/>
                <w:color w:val="000000"/>
                <w:lang w:eastAsia="de-DE"/>
              </w:rPr>
              <w:t>5.1.9</w:t>
            </w:r>
          </w:p>
        </w:tc>
        <w:tc>
          <w:tcPr>
            <w:tcW w:w="5280" w:type="dxa"/>
            <w:gridSpan w:val="2"/>
            <w:hideMark/>
          </w:tcPr>
          <w:p w14:paraId="55562566" w14:textId="77777777" w:rsidR="009B1A20" w:rsidRPr="009B1A20" w:rsidRDefault="009B1A20" w:rsidP="009B1A20">
            <w:pPr>
              <w:spacing w:before="0" w:after="0"/>
              <w:jc w:val="left"/>
              <w:rPr>
                <w:color w:val="000000"/>
                <w:lang w:eastAsia="de-DE"/>
              </w:rPr>
            </w:pPr>
            <w:r w:rsidRPr="009B1A20">
              <w:rPr>
                <w:color w:val="000000"/>
                <w:lang w:eastAsia="de-DE"/>
              </w:rPr>
              <w:t>Individuell zurechenbare öffentliche Leistungen in Bezug auf organisatorische Anforderungen</w:t>
            </w:r>
          </w:p>
        </w:tc>
        <w:tc>
          <w:tcPr>
            <w:tcW w:w="2124" w:type="dxa"/>
            <w:noWrap/>
            <w:hideMark/>
          </w:tcPr>
          <w:p w14:paraId="64E5AC05" w14:textId="77777777" w:rsidR="009B1A20" w:rsidRPr="009B1A20" w:rsidRDefault="009B1A20" w:rsidP="009B1A20">
            <w:pPr>
              <w:spacing w:before="0" w:after="0"/>
              <w:jc w:val="left"/>
              <w:rPr>
                <w:color w:val="000000"/>
                <w:lang w:eastAsia="de-DE"/>
              </w:rPr>
            </w:pPr>
            <w:r w:rsidRPr="009B1A20">
              <w:rPr>
                <w:color w:val="000000"/>
                <w:lang w:eastAsia="de-DE"/>
              </w:rPr>
              <w:t> </w:t>
            </w:r>
          </w:p>
        </w:tc>
      </w:tr>
      <w:tr w:rsidR="009B1A20" w:rsidRPr="009B1A20" w14:paraId="19C833F6" w14:textId="77777777" w:rsidTr="00E75E60">
        <w:trPr>
          <w:trHeight w:val="681"/>
        </w:trPr>
        <w:tc>
          <w:tcPr>
            <w:tcW w:w="1375" w:type="dxa"/>
            <w:gridSpan w:val="2"/>
            <w:noWrap/>
            <w:hideMark/>
          </w:tcPr>
          <w:p w14:paraId="11B1ED79" w14:textId="77777777" w:rsidR="009B1A20" w:rsidRPr="009B1A20" w:rsidRDefault="009B1A20" w:rsidP="009B1A20">
            <w:pPr>
              <w:spacing w:before="0" w:after="0"/>
              <w:jc w:val="left"/>
              <w:rPr>
                <w:bCs/>
                <w:color w:val="000000"/>
                <w:lang w:eastAsia="de-DE"/>
              </w:rPr>
            </w:pPr>
            <w:r w:rsidRPr="009B1A20">
              <w:rPr>
                <w:bCs/>
                <w:color w:val="000000"/>
                <w:lang w:eastAsia="de-DE"/>
              </w:rPr>
              <w:t>5.1.9.1</w:t>
            </w:r>
          </w:p>
        </w:tc>
        <w:tc>
          <w:tcPr>
            <w:tcW w:w="5280" w:type="dxa"/>
            <w:gridSpan w:val="2"/>
            <w:hideMark/>
          </w:tcPr>
          <w:p w14:paraId="71EFE85C" w14:textId="77777777" w:rsidR="009B1A20" w:rsidRPr="009B1A20" w:rsidRDefault="009B1A20" w:rsidP="009B1A20">
            <w:pPr>
              <w:spacing w:before="0" w:after="0"/>
              <w:jc w:val="left"/>
              <w:rPr>
                <w:color w:val="000000"/>
                <w:lang w:eastAsia="de-DE"/>
              </w:rPr>
            </w:pPr>
            <w:r w:rsidRPr="009B1A20">
              <w:rPr>
                <w:color w:val="000000"/>
                <w:lang w:eastAsia="de-DE"/>
              </w:rPr>
              <w:t>Anordnungen zur ordnungsgemäßen Geschäftsorganisation (§ 25a Absatz 2 Satz 2 KWG)</w:t>
            </w:r>
          </w:p>
        </w:tc>
        <w:tc>
          <w:tcPr>
            <w:tcW w:w="2124" w:type="dxa"/>
            <w:noWrap/>
            <w:hideMark/>
          </w:tcPr>
          <w:p w14:paraId="1BB21479" w14:textId="77777777" w:rsidR="009B1A20" w:rsidRPr="009B1A20" w:rsidRDefault="009B1A20" w:rsidP="009B1A20">
            <w:pPr>
              <w:spacing w:before="0" w:after="0"/>
              <w:jc w:val="center"/>
              <w:rPr>
                <w:bCs/>
                <w:color w:val="000000"/>
                <w:lang w:eastAsia="de-DE"/>
              </w:rPr>
            </w:pPr>
            <w:r w:rsidRPr="009B1A20">
              <w:rPr>
                <w:bCs/>
                <w:color w:val="000000"/>
                <w:lang w:eastAsia="de-DE"/>
              </w:rPr>
              <w:t>2 627</w:t>
            </w:r>
          </w:p>
        </w:tc>
      </w:tr>
      <w:tr w:rsidR="009B1A20" w:rsidRPr="009B1A20" w14:paraId="26B68C18" w14:textId="77777777" w:rsidTr="00E75E60">
        <w:trPr>
          <w:trHeight w:val="705"/>
        </w:trPr>
        <w:tc>
          <w:tcPr>
            <w:tcW w:w="1375" w:type="dxa"/>
            <w:gridSpan w:val="2"/>
            <w:noWrap/>
            <w:hideMark/>
          </w:tcPr>
          <w:p w14:paraId="307E1B37" w14:textId="77777777" w:rsidR="009B1A20" w:rsidRPr="009B1A20" w:rsidRDefault="009B1A20" w:rsidP="009B1A20">
            <w:pPr>
              <w:spacing w:before="0" w:after="0"/>
              <w:jc w:val="left"/>
              <w:rPr>
                <w:bCs/>
                <w:color w:val="000000"/>
                <w:lang w:eastAsia="de-DE"/>
              </w:rPr>
            </w:pPr>
            <w:r w:rsidRPr="009B1A20">
              <w:rPr>
                <w:bCs/>
                <w:color w:val="000000"/>
                <w:lang w:eastAsia="de-DE"/>
              </w:rPr>
              <w:t>5.1.9.2</w:t>
            </w:r>
          </w:p>
        </w:tc>
        <w:tc>
          <w:tcPr>
            <w:tcW w:w="5280" w:type="dxa"/>
            <w:gridSpan w:val="2"/>
            <w:hideMark/>
          </w:tcPr>
          <w:p w14:paraId="70E6E551" w14:textId="77777777" w:rsidR="009B1A20" w:rsidRPr="009B1A20" w:rsidRDefault="009B1A20" w:rsidP="00971F78">
            <w:pPr>
              <w:spacing w:before="0" w:after="0"/>
              <w:jc w:val="left"/>
              <w:rPr>
                <w:color w:val="000000"/>
                <w:lang w:eastAsia="de-DE"/>
              </w:rPr>
            </w:pPr>
            <w:r w:rsidRPr="009B1A20">
              <w:rPr>
                <w:color w:val="000000"/>
                <w:lang w:eastAsia="de-DE"/>
              </w:rPr>
              <w:t>Anordnungen zur Auslagerung von Geschäftsbereichen (§ 25b Abs</w:t>
            </w:r>
            <w:r w:rsidR="00971F78">
              <w:rPr>
                <w:color w:val="000000"/>
                <w:lang w:eastAsia="de-DE"/>
              </w:rPr>
              <w:t>atz</w:t>
            </w:r>
            <w:r w:rsidRPr="009B1A20">
              <w:rPr>
                <w:color w:val="000000"/>
                <w:lang w:eastAsia="de-DE"/>
              </w:rPr>
              <w:t xml:space="preserve"> 4 KWG)</w:t>
            </w:r>
          </w:p>
        </w:tc>
        <w:tc>
          <w:tcPr>
            <w:tcW w:w="2124" w:type="dxa"/>
            <w:hideMark/>
          </w:tcPr>
          <w:p w14:paraId="64F85A8C" w14:textId="77777777" w:rsidR="009B1A20" w:rsidRPr="009B1A20" w:rsidRDefault="00E141E7" w:rsidP="009B1A20">
            <w:pPr>
              <w:spacing w:before="0" w:after="0"/>
              <w:jc w:val="center"/>
              <w:rPr>
                <w:bCs/>
                <w:color w:val="000000"/>
                <w:lang w:eastAsia="de-DE"/>
              </w:rPr>
            </w:pPr>
            <w:r>
              <w:rPr>
                <w:bCs/>
                <w:color w:val="000000"/>
                <w:lang w:eastAsia="de-DE"/>
              </w:rPr>
              <w:t xml:space="preserve"> nach Zeitaufwand</w:t>
            </w:r>
          </w:p>
        </w:tc>
      </w:tr>
      <w:tr w:rsidR="009B1A20" w:rsidRPr="009B1A20" w14:paraId="00A6DE68" w14:textId="77777777" w:rsidTr="00E75E60">
        <w:trPr>
          <w:trHeight w:val="1140"/>
        </w:trPr>
        <w:tc>
          <w:tcPr>
            <w:tcW w:w="1375" w:type="dxa"/>
            <w:gridSpan w:val="2"/>
            <w:noWrap/>
            <w:hideMark/>
          </w:tcPr>
          <w:p w14:paraId="44294963" w14:textId="77777777" w:rsidR="009B1A20" w:rsidRPr="009B1A20" w:rsidRDefault="009B1A20" w:rsidP="009B1A20">
            <w:pPr>
              <w:spacing w:before="0" w:after="0"/>
              <w:jc w:val="left"/>
              <w:rPr>
                <w:bCs/>
                <w:color w:val="000000"/>
                <w:lang w:eastAsia="de-DE"/>
              </w:rPr>
            </w:pPr>
            <w:r w:rsidRPr="009B1A20">
              <w:rPr>
                <w:bCs/>
                <w:color w:val="000000"/>
                <w:lang w:eastAsia="de-DE"/>
              </w:rPr>
              <w:t>5.1.9.3</w:t>
            </w:r>
          </w:p>
        </w:tc>
        <w:tc>
          <w:tcPr>
            <w:tcW w:w="5280" w:type="dxa"/>
            <w:gridSpan w:val="2"/>
            <w:hideMark/>
          </w:tcPr>
          <w:p w14:paraId="7EF13E8B" w14:textId="77777777" w:rsidR="009B1A20" w:rsidRPr="009B1A20" w:rsidRDefault="009B1A20" w:rsidP="009B1A20">
            <w:pPr>
              <w:spacing w:before="0" w:after="0"/>
              <w:jc w:val="left"/>
              <w:rPr>
                <w:color w:val="000000"/>
                <w:lang w:eastAsia="de-DE"/>
              </w:rPr>
            </w:pPr>
            <w:r w:rsidRPr="009B1A20">
              <w:rPr>
                <w:color w:val="000000"/>
                <w:lang w:eastAsia="de-DE"/>
              </w:rPr>
              <w:t>Anordnung von Maßnahmen zur Beseitigung von Mängeln hinsichtlich Strategien, Prozessen, Verfahren, Funktionen und Konzepten nach § 25c Absatz 4a und 4b KWG (§ 25c Absatz 4c KWG)</w:t>
            </w:r>
          </w:p>
        </w:tc>
        <w:tc>
          <w:tcPr>
            <w:tcW w:w="2124" w:type="dxa"/>
            <w:hideMark/>
          </w:tcPr>
          <w:p w14:paraId="07F943B3" w14:textId="77777777" w:rsidR="009B1A20" w:rsidRPr="009B1A20" w:rsidRDefault="00E141E7" w:rsidP="009B1A20">
            <w:pPr>
              <w:spacing w:before="0" w:after="0"/>
              <w:jc w:val="center"/>
              <w:rPr>
                <w:bCs/>
                <w:color w:val="000000"/>
                <w:lang w:eastAsia="de-DE"/>
              </w:rPr>
            </w:pPr>
            <w:r>
              <w:rPr>
                <w:bCs/>
                <w:color w:val="000000"/>
                <w:lang w:eastAsia="de-DE"/>
              </w:rPr>
              <w:t xml:space="preserve"> nach Zeitaufwand</w:t>
            </w:r>
          </w:p>
        </w:tc>
      </w:tr>
      <w:tr w:rsidR="009B1A20" w:rsidRPr="009B1A20" w14:paraId="259160A1" w14:textId="77777777" w:rsidTr="00E75E60">
        <w:trPr>
          <w:trHeight w:val="973"/>
        </w:trPr>
        <w:tc>
          <w:tcPr>
            <w:tcW w:w="1375" w:type="dxa"/>
            <w:gridSpan w:val="2"/>
            <w:noWrap/>
            <w:hideMark/>
          </w:tcPr>
          <w:p w14:paraId="1CAEEDFC" w14:textId="77777777" w:rsidR="009B1A20" w:rsidRPr="009B1A20" w:rsidRDefault="009B1A20" w:rsidP="009B1A20">
            <w:pPr>
              <w:spacing w:before="0" w:after="0"/>
              <w:jc w:val="left"/>
              <w:rPr>
                <w:bCs/>
                <w:color w:val="000000"/>
                <w:lang w:eastAsia="de-DE"/>
              </w:rPr>
            </w:pPr>
            <w:r w:rsidRPr="009B1A20">
              <w:rPr>
                <w:bCs/>
                <w:color w:val="000000"/>
                <w:lang w:eastAsia="de-DE"/>
              </w:rPr>
              <w:t>5.1.9.4</w:t>
            </w:r>
          </w:p>
        </w:tc>
        <w:tc>
          <w:tcPr>
            <w:tcW w:w="5280" w:type="dxa"/>
            <w:gridSpan w:val="2"/>
            <w:hideMark/>
          </w:tcPr>
          <w:p w14:paraId="7DECAAD8" w14:textId="77777777" w:rsidR="009B1A20" w:rsidRPr="009B1A20" w:rsidRDefault="009B1A20" w:rsidP="009B1A20">
            <w:pPr>
              <w:spacing w:before="0" w:after="0"/>
              <w:jc w:val="left"/>
              <w:rPr>
                <w:color w:val="000000"/>
                <w:lang w:eastAsia="de-DE"/>
              </w:rPr>
            </w:pPr>
            <w:r w:rsidRPr="009B1A20">
              <w:rPr>
                <w:color w:val="000000"/>
                <w:lang w:eastAsia="de-DE"/>
              </w:rPr>
              <w:t>Individuell zurechenbare öffentliche Leistungen in Bezug auf das E-Geld-Geschäft, Maßnahmen nach § 25i Absatz 4 KWG</w:t>
            </w:r>
          </w:p>
        </w:tc>
        <w:tc>
          <w:tcPr>
            <w:tcW w:w="2124" w:type="dxa"/>
            <w:hideMark/>
          </w:tcPr>
          <w:p w14:paraId="7B63250D" w14:textId="77777777" w:rsidR="009B1A20" w:rsidRPr="009B1A20" w:rsidRDefault="00E141E7" w:rsidP="009B1A20">
            <w:pPr>
              <w:spacing w:before="0" w:after="0"/>
              <w:jc w:val="center"/>
              <w:rPr>
                <w:bCs/>
                <w:color w:val="000000"/>
                <w:lang w:eastAsia="de-DE"/>
              </w:rPr>
            </w:pPr>
            <w:r>
              <w:rPr>
                <w:bCs/>
                <w:color w:val="000000"/>
                <w:lang w:eastAsia="de-DE"/>
              </w:rPr>
              <w:t xml:space="preserve"> nach Zeitaufwand</w:t>
            </w:r>
          </w:p>
        </w:tc>
      </w:tr>
      <w:tr w:rsidR="009B1A20" w:rsidRPr="009B1A20" w14:paraId="57028A27" w14:textId="77777777" w:rsidTr="00E75E60">
        <w:trPr>
          <w:trHeight w:val="840"/>
        </w:trPr>
        <w:tc>
          <w:tcPr>
            <w:tcW w:w="1375" w:type="dxa"/>
            <w:gridSpan w:val="2"/>
            <w:noWrap/>
            <w:hideMark/>
          </w:tcPr>
          <w:p w14:paraId="5534D289" w14:textId="77777777" w:rsidR="009B1A20" w:rsidRPr="009B1A20" w:rsidRDefault="009B1A20" w:rsidP="009B1A20">
            <w:pPr>
              <w:spacing w:before="0" w:after="0"/>
              <w:jc w:val="left"/>
              <w:rPr>
                <w:bCs/>
                <w:color w:val="000000"/>
                <w:lang w:eastAsia="de-DE"/>
              </w:rPr>
            </w:pPr>
            <w:r w:rsidRPr="009B1A20">
              <w:rPr>
                <w:bCs/>
                <w:color w:val="000000"/>
                <w:lang w:eastAsia="de-DE"/>
              </w:rPr>
              <w:t>5.1.10</w:t>
            </w:r>
          </w:p>
        </w:tc>
        <w:tc>
          <w:tcPr>
            <w:tcW w:w="5280" w:type="dxa"/>
            <w:gridSpan w:val="2"/>
            <w:hideMark/>
          </w:tcPr>
          <w:p w14:paraId="667DA7A3" w14:textId="77777777" w:rsidR="009B1A20" w:rsidRPr="009B1A20" w:rsidRDefault="009B1A20" w:rsidP="00971F78">
            <w:pPr>
              <w:spacing w:before="0" w:after="0"/>
              <w:jc w:val="left"/>
              <w:rPr>
                <w:color w:val="000000"/>
                <w:lang w:eastAsia="de-DE"/>
              </w:rPr>
            </w:pPr>
            <w:r w:rsidRPr="009B1A20">
              <w:rPr>
                <w:color w:val="000000"/>
                <w:lang w:eastAsia="de-DE"/>
              </w:rPr>
              <w:t>Anordnung zur Offenlegung</w:t>
            </w:r>
            <w:r w:rsidR="00971F78">
              <w:rPr>
                <w:color w:val="000000"/>
                <w:lang w:eastAsia="de-DE"/>
              </w:rPr>
              <w:t xml:space="preserve"> durch die Institute (§ 26a Absatz </w:t>
            </w:r>
            <w:r w:rsidRPr="009B1A20">
              <w:rPr>
                <w:color w:val="000000"/>
                <w:lang w:eastAsia="de-DE"/>
              </w:rPr>
              <w:t>2 KWG)</w:t>
            </w:r>
          </w:p>
        </w:tc>
        <w:tc>
          <w:tcPr>
            <w:tcW w:w="2124" w:type="dxa"/>
            <w:hideMark/>
          </w:tcPr>
          <w:p w14:paraId="7D94F832" w14:textId="77777777" w:rsidR="009B1A20" w:rsidRPr="009B1A20" w:rsidRDefault="00E141E7" w:rsidP="009B1A20">
            <w:pPr>
              <w:spacing w:before="0" w:after="0"/>
              <w:jc w:val="center"/>
              <w:rPr>
                <w:bCs/>
                <w:color w:val="000000"/>
                <w:lang w:eastAsia="de-DE"/>
              </w:rPr>
            </w:pPr>
            <w:r>
              <w:rPr>
                <w:bCs/>
                <w:color w:val="000000"/>
                <w:lang w:eastAsia="de-DE"/>
              </w:rPr>
              <w:t xml:space="preserve"> nach Zeitaufwand</w:t>
            </w:r>
          </w:p>
        </w:tc>
      </w:tr>
      <w:tr w:rsidR="009B1A20" w:rsidRPr="009B1A20" w14:paraId="4647C24B" w14:textId="77777777" w:rsidTr="00E75E60">
        <w:trPr>
          <w:trHeight w:val="502"/>
        </w:trPr>
        <w:tc>
          <w:tcPr>
            <w:tcW w:w="1375" w:type="dxa"/>
            <w:gridSpan w:val="2"/>
            <w:noWrap/>
            <w:hideMark/>
          </w:tcPr>
          <w:p w14:paraId="177ADAE7" w14:textId="77777777" w:rsidR="009B1A20" w:rsidRPr="009B1A20" w:rsidRDefault="009B1A20" w:rsidP="009B1A20">
            <w:pPr>
              <w:spacing w:before="0" w:after="0"/>
              <w:jc w:val="left"/>
              <w:rPr>
                <w:bCs/>
                <w:color w:val="000000"/>
                <w:lang w:eastAsia="de-DE"/>
              </w:rPr>
            </w:pPr>
            <w:r w:rsidRPr="009B1A20">
              <w:rPr>
                <w:bCs/>
                <w:color w:val="000000"/>
                <w:lang w:eastAsia="de-DE"/>
              </w:rPr>
              <w:t>5.1.11</w:t>
            </w:r>
          </w:p>
        </w:tc>
        <w:tc>
          <w:tcPr>
            <w:tcW w:w="5280" w:type="dxa"/>
            <w:gridSpan w:val="2"/>
            <w:hideMark/>
          </w:tcPr>
          <w:p w14:paraId="5F2C9680" w14:textId="77777777" w:rsidR="009B1A20" w:rsidRPr="009B1A20" w:rsidRDefault="009B1A20" w:rsidP="009B1A20">
            <w:pPr>
              <w:spacing w:before="0" w:after="0"/>
              <w:jc w:val="left"/>
              <w:rPr>
                <w:color w:val="000000"/>
                <w:lang w:eastAsia="de-DE"/>
              </w:rPr>
            </w:pPr>
            <w:r w:rsidRPr="009B1A20">
              <w:rPr>
                <w:color w:val="000000"/>
                <w:lang w:eastAsia="de-DE"/>
              </w:rPr>
              <w:t>Befreiungen (§§ 8c und 31 KWG)</w:t>
            </w:r>
          </w:p>
        </w:tc>
        <w:tc>
          <w:tcPr>
            <w:tcW w:w="2124" w:type="dxa"/>
            <w:noWrap/>
            <w:hideMark/>
          </w:tcPr>
          <w:p w14:paraId="4C968A62" w14:textId="77777777" w:rsidR="009B1A20" w:rsidRPr="009B1A20" w:rsidRDefault="009B1A20" w:rsidP="009B1A20">
            <w:pPr>
              <w:spacing w:before="0" w:after="0"/>
              <w:jc w:val="left"/>
              <w:rPr>
                <w:color w:val="000000"/>
                <w:lang w:eastAsia="de-DE"/>
              </w:rPr>
            </w:pPr>
            <w:r w:rsidRPr="009B1A20">
              <w:rPr>
                <w:color w:val="000000"/>
                <w:lang w:eastAsia="de-DE"/>
              </w:rPr>
              <w:t> </w:t>
            </w:r>
          </w:p>
        </w:tc>
      </w:tr>
      <w:tr w:rsidR="009B1A20" w:rsidRPr="009B1A20" w14:paraId="7B125491" w14:textId="77777777" w:rsidTr="00E75E60">
        <w:trPr>
          <w:trHeight w:val="1008"/>
        </w:trPr>
        <w:tc>
          <w:tcPr>
            <w:tcW w:w="1375" w:type="dxa"/>
            <w:gridSpan w:val="2"/>
            <w:noWrap/>
            <w:hideMark/>
          </w:tcPr>
          <w:p w14:paraId="49F59847" w14:textId="77777777" w:rsidR="009B1A20" w:rsidRPr="009B1A20" w:rsidRDefault="009B1A20" w:rsidP="009B1A20">
            <w:pPr>
              <w:spacing w:before="0" w:after="0"/>
              <w:jc w:val="left"/>
              <w:rPr>
                <w:bCs/>
                <w:color w:val="000000"/>
                <w:lang w:eastAsia="de-DE"/>
              </w:rPr>
            </w:pPr>
            <w:r w:rsidRPr="009B1A20">
              <w:rPr>
                <w:bCs/>
                <w:color w:val="000000"/>
                <w:lang w:eastAsia="de-DE"/>
              </w:rPr>
              <w:t>5.1.11.1</w:t>
            </w:r>
          </w:p>
        </w:tc>
        <w:tc>
          <w:tcPr>
            <w:tcW w:w="5280" w:type="dxa"/>
            <w:gridSpan w:val="2"/>
            <w:hideMark/>
          </w:tcPr>
          <w:p w14:paraId="6DDFBE3F" w14:textId="77777777" w:rsidR="009B1A20" w:rsidRPr="009B1A20" w:rsidRDefault="009B1A20" w:rsidP="00971F78">
            <w:pPr>
              <w:spacing w:before="0" w:after="0"/>
              <w:jc w:val="left"/>
              <w:rPr>
                <w:color w:val="000000"/>
                <w:lang w:eastAsia="de-DE"/>
              </w:rPr>
            </w:pPr>
            <w:r w:rsidRPr="009B1A20">
              <w:rPr>
                <w:color w:val="000000"/>
                <w:lang w:eastAsia="de-DE"/>
              </w:rPr>
              <w:t>Befreiung von den Verpflichtungen der Vorschriften über die Beaufsichtigung auf zu</w:t>
            </w:r>
            <w:r w:rsidR="00971F78">
              <w:rPr>
                <w:color w:val="000000"/>
                <w:lang w:eastAsia="de-DE"/>
              </w:rPr>
              <w:t>sammengefasster Basis (§ 8c Absatz </w:t>
            </w:r>
            <w:r w:rsidRPr="009B1A20">
              <w:rPr>
                <w:color w:val="000000"/>
                <w:lang w:eastAsia="de-DE"/>
              </w:rPr>
              <w:t>1 Satz 2 KWG)</w:t>
            </w:r>
          </w:p>
        </w:tc>
        <w:tc>
          <w:tcPr>
            <w:tcW w:w="2124" w:type="dxa"/>
            <w:hideMark/>
          </w:tcPr>
          <w:p w14:paraId="3B926AA7" w14:textId="77777777" w:rsidR="009B1A20" w:rsidRPr="009B1A20" w:rsidRDefault="009B1A20" w:rsidP="00E141E7">
            <w:pPr>
              <w:spacing w:before="0" w:after="0"/>
              <w:jc w:val="center"/>
              <w:rPr>
                <w:bCs/>
                <w:color w:val="000000"/>
                <w:lang w:eastAsia="de-DE"/>
              </w:rPr>
            </w:pPr>
            <w:r w:rsidRPr="009B1A20">
              <w:rPr>
                <w:bCs/>
                <w:color w:val="000000"/>
                <w:lang w:eastAsia="de-DE"/>
              </w:rPr>
              <w:t xml:space="preserve"> nach Zeitaufwand</w:t>
            </w:r>
          </w:p>
        </w:tc>
      </w:tr>
      <w:tr w:rsidR="009B1A20" w:rsidRPr="009B1A20" w14:paraId="29CDC294" w14:textId="77777777" w:rsidTr="00E75E60">
        <w:trPr>
          <w:trHeight w:val="840"/>
        </w:trPr>
        <w:tc>
          <w:tcPr>
            <w:tcW w:w="1375" w:type="dxa"/>
            <w:gridSpan w:val="2"/>
            <w:noWrap/>
            <w:hideMark/>
          </w:tcPr>
          <w:p w14:paraId="09433EF5" w14:textId="77777777" w:rsidR="009B1A20" w:rsidRPr="009B1A20" w:rsidRDefault="009B1A20" w:rsidP="009B1A20">
            <w:pPr>
              <w:spacing w:before="0" w:after="0"/>
              <w:jc w:val="left"/>
              <w:rPr>
                <w:bCs/>
                <w:color w:val="000000"/>
                <w:lang w:eastAsia="de-DE"/>
              </w:rPr>
            </w:pPr>
            <w:r w:rsidRPr="009B1A20">
              <w:rPr>
                <w:bCs/>
                <w:color w:val="000000"/>
                <w:lang w:eastAsia="de-DE"/>
              </w:rPr>
              <w:t>5.1.11.2</w:t>
            </w:r>
          </w:p>
        </w:tc>
        <w:tc>
          <w:tcPr>
            <w:tcW w:w="5280" w:type="dxa"/>
            <w:gridSpan w:val="2"/>
            <w:hideMark/>
          </w:tcPr>
          <w:p w14:paraId="73D2EF47" w14:textId="66CC2F14" w:rsidR="009B1A20" w:rsidRPr="009B1A20" w:rsidRDefault="009B1A20" w:rsidP="009B1A20">
            <w:pPr>
              <w:spacing w:before="0" w:after="0"/>
              <w:jc w:val="left"/>
              <w:rPr>
                <w:color w:val="000000"/>
                <w:lang w:eastAsia="de-DE"/>
              </w:rPr>
            </w:pPr>
            <w:r w:rsidRPr="009B1A20">
              <w:rPr>
                <w:color w:val="000000"/>
                <w:lang w:eastAsia="de-DE"/>
              </w:rPr>
              <w:t>Befreiung von de</w:t>
            </w:r>
            <w:r w:rsidR="00971F78">
              <w:rPr>
                <w:color w:val="000000"/>
                <w:lang w:eastAsia="de-DE"/>
              </w:rPr>
              <w:t>n Verpflichtungen nach § 13 Absatz 1 und 2, § 15 Absatz</w:t>
            </w:r>
            <w:r w:rsidR="00241E48">
              <w:rPr>
                <w:color w:val="000000"/>
                <w:lang w:eastAsia="de-DE"/>
              </w:rPr>
              <w:t> 1 Satz 1 Nummer 6 bis 11 und Absatz 2, § 24 Absatz 1 Nummer</w:t>
            </w:r>
            <w:r w:rsidRPr="009B1A20">
              <w:rPr>
                <w:color w:val="000000"/>
                <w:lang w:eastAsia="de-DE"/>
              </w:rPr>
              <w:t> 1 bis 4 sowie den §§ 25 und 26 K</w:t>
            </w:r>
            <w:r w:rsidR="00241E48">
              <w:rPr>
                <w:color w:val="000000"/>
                <w:lang w:eastAsia="de-DE"/>
              </w:rPr>
              <w:t xml:space="preserve">WG </w:t>
            </w:r>
            <w:r w:rsidR="00886214">
              <w:rPr>
                <w:color w:val="000000"/>
                <w:lang w:eastAsia="de-DE"/>
              </w:rPr>
              <w:br/>
            </w:r>
            <w:r w:rsidR="00241E48">
              <w:rPr>
                <w:color w:val="000000"/>
                <w:lang w:eastAsia="de-DE"/>
              </w:rPr>
              <w:t>(§ 31 Absatz </w:t>
            </w:r>
            <w:r w:rsidRPr="009B1A20">
              <w:rPr>
                <w:color w:val="000000"/>
                <w:lang w:eastAsia="de-DE"/>
              </w:rPr>
              <w:t>2 Satz 1 KWG)</w:t>
            </w:r>
          </w:p>
          <w:p w14:paraId="7E32726C" w14:textId="77777777" w:rsidR="009B1A20" w:rsidRPr="009B1A20" w:rsidRDefault="009B1A20" w:rsidP="009B1A20">
            <w:pPr>
              <w:spacing w:before="0" w:after="0"/>
              <w:jc w:val="left"/>
              <w:rPr>
                <w:color w:val="000000"/>
                <w:lang w:eastAsia="de-DE"/>
              </w:rPr>
            </w:pPr>
          </w:p>
        </w:tc>
        <w:tc>
          <w:tcPr>
            <w:tcW w:w="2124" w:type="dxa"/>
            <w:noWrap/>
            <w:hideMark/>
          </w:tcPr>
          <w:p w14:paraId="705C8E58" w14:textId="77777777" w:rsidR="009B1A20" w:rsidRPr="009B1A20" w:rsidRDefault="009B1A20" w:rsidP="009B1A20">
            <w:pPr>
              <w:spacing w:before="0" w:after="0"/>
              <w:jc w:val="center"/>
              <w:rPr>
                <w:bCs/>
                <w:color w:val="000000"/>
                <w:lang w:eastAsia="de-DE"/>
              </w:rPr>
            </w:pPr>
            <w:r w:rsidRPr="009B1A20">
              <w:rPr>
                <w:bCs/>
                <w:color w:val="000000"/>
                <w:lang w:eastAsia="de-DE"/>
              </w:rPr>
              <w:t>466</w:t>
            </w:r>
          </w:p>
        </w:tc>
      </w:tr>
      <w:tr w:rsidR="009B1A20" w:rsidRPr="009B1A20" w14:paraId="4CB2BB1C" w14:textId="77777777" w:rsidTr="00E75E60">
        <w:trPr>
          <w:trHeight w:val="983"/>
        </w:trPr>
        <w:tc>
          <w:tcPr>
            <w:tcW w:w="1375" w:type="dxa"/>
            <w:gridSpan w:val="2"/>
            <w:noWrap/>
            <w:hideMark/>
          </w:tcPr>
          <w:p w14:paraId="55AE5DF0" w14:textId="77777777" w:rsidR="009B1A20" w:rsidRPr="009B1A20" w:rsidRDefault="009B1A20" w:rsidP="009B1A20">
            <w:pPr>
              <w:spacing w:before="0" w:after="0"/>
              <w:jc w:val="left"/>
              <w:rPr>
                <w:bCs/>
                <w:color w:val="000000"/>
                <w:lang w:eastAsia="de-DE"/>
              </w:rPr>
            </w:pPr>
            <w:r w:rsidRPr="009B1A20">
              <w:rPr>
                <w:bCs/>
                <w:color w:val="000000"/>
                <w:lang w:eastAsia="de-DE"/>
              </w:rPr>
              <w:t>5.1.11.3</w:t>
            </w:r>
          </w:p>
        </w:tc>
        <w:tc>
          <w:tcPr>
            <w:tcW w:w="5280" w:type="dxa"/>
            <w:gridSpan w:val="2"/>
            <w:hideMark/>
          </w:tcPr>
          <w:p w14:paraId="1D56A68B" w14:textId="77777777" w:rsidR="009B1A20" w:rsidRPr="009B1A20" w:rsidRDefault="009B1A20" w:rsidP="0049461C">
            <w:pPr>
              <w:spacing w:before="0" w:after="0"/>
              <w:jc w:val="left"/>
              <w:rPr>
                <w:color w:val="000000"/>
                <w:lang w:eastAsia="de-DE"/>
              </w:rPr>
            </w:pPr>
            <w:r w:rsidRPr="009B1A20">
              <w:rPr>
                <w:color w:val="000000"/>
                <w:lang w:eastAsia="de-DE"/>
              </w:rPr>
              <w:t>Befreiung von den Verpflichtungen nach § 29 Absatz 2 Satz 2 KWG im Hinblick auf verwaltete Depots (§ 31 Abs</w:t>
            </w:r>
            <w:r w:rsidR="0049461C">
              <w:rPr>
                <w:color w:val="000000"/>
                <w:lang w:eastAsia="de-DE"/>
              </w:rPr>
              <w:t>atz </w:t>
            </w:r>
            <w:r w:rsidRPr="009B1A20">
              <w:rPr>
                <w:color w:val="000000"/>
                <w:lang w:eastAsia="de-DE"/>
              </w:rPr>
              <w:t>2 Satz 1 KWG)</w:t>
            </w:r>
          </w:p>
        </w:tc>
        <w:tc>
          <w:tcPr>
            <w:tcW w:w="2124" w:type="dxa"/>
            <w:hideMark/>
          </w:tcPr>
          <w:p w14:paraId="203FDA9F" w14:textId="77777777" w:rsidR="009B1A20" w:rsidRPr="009B1A20" w:rsidRDefault="009B1A20" w:rsidP="00E141E7">
            <w:pPr>
              <w:spacing w:before="0" w:after="0"/>
              <w:jc w:val="center"/>
              <w:rPr>
                <w:bCs/>
                <w:color w:val="000000"/>
                <w:lang w:eastAsia="de-DE"/>
              </w:rPr>
            </w:pPr>
            <w:r w:rsidRPr="009B1A20">
              <w:rPr>
                <w:bCs/>
                <w:color w:val="000000"/>
                <w:lang w:eastAsia="de-DE"/>
              </w:rPr>
              <w:t xml:space="preserve"> nach Zeitaufwand</w:t>
            </w:r>
          </w:p>
        </w:tc>
      </w:tr>
      <w:tr w:rsidR="009B1A20" w:rsidRPr="009B1A20" w14:paraId="4A9FDC77" w14:textId="77777777" w:rsidTr="00E75E60">
        <w:trPr>
          <w:trHeight w:val="983"/>
        </w:trPr>
        <w:tc>
          <w:tcPr>
            <w:tcW w:w="1375" w:type="dxa"/>
            <w:gridSpan w:val="2"/>
            <w:noWrap/>
            <w:hideMark/>
          </w:tcPr>
          <w:p w14:paraId="7FC10798" w14:textId="77777777" w:rsidR="009B1A20" w:rsidRPr="009B1A20" w:rsidRDefault="009B1A20" w:rsidP="009B1A20">
            <w:pPr>
              <w:spacing w:before="0" w:after="0"/>
              <w:jc w:val="left"/>
              <w:rPr>
                <w:bCs/>
                <w:color w:val="000000"/>
                <w:lang w:eastAsia="de-DE"/>
              </w:rPr>
            </w:pPr>
            <w:r w:rsidRPr="009B1A20">
              <w:rPr>
                <w:bCs/>
                <w:color w:val="000000"/>
                <w:lang w:eastAsia="de-DE"/>
              </w:rPr>
              <w:t>5.1.11.4</w:t>
            </w:r>
          </w:p>
        </w:tc>
        <w:tc>
          <w:tcPr>
            <w:tcW w:w="5280" w:type="dxa"/>
            <w:gridSpan w:val="2"/>
            <w:hideMark/>
          </w:tcPr>
          <w:p w14:paraId="2B4D5E09" w14:textId="4A5F8B7F" w:rsidR="009B1A20" w:rsidRPr="009B1A20" w:rsidRDefault="009B1A20" w:rsidP="0049461C">
            <w:pPr>
              <w:spacing w:before="0" w:after="0"/>
              <w:jc w:val="left"/>
              <w:rPr>
                <w:color w:val="000000"/>
                <w:lang w:eastAsia="de-DE"/>
              </w:rPr>
            </w:pPr>
            <w:r w:rsidRPr="009B1A20">
              <w:rPr>
                <w:color w:val="000000"/>
                <w:lang w:eastAsia="de-DE"/>
              </w:rPr>
              <w:t xml:space="preserve">Befreiung von </w:t>
            </w:r>
            <w:r w:rsidR="0049461C">
              <w:rPr>
                <w:color w:val="000000"/>
                <w:lang w:eastAsia="de-DE"/>
              </w:rPr>
              <w:t>der Verpflichtung nach § 15 Absatz</w:t>
            </w:r>
            <w:r w:rsidRPr="009B1A20">
              <w:rPr>
                <w:color w:val="000000"/>
                <w:lang w:eastAsia="de-DE"/>
              </w:rPr>
              <w:t> 1 Satz 1 KWG, Kredite nur zu marktmäßigen Be</w:t>
            </w:r>
            <w:r w:rsidR="0049461C">
              <w:rPr>
                <w:color w:val="000000"/>
                <w:lang w:eastAsia="de-DE"/>
              </w:rPr>
              <w:t xml:space="preserve">dingungen zu gewähren </w:t>
            </w:r>
            <w:r w:rsidR="000935D6">
              <w:rPr>
                <w:color w:val="000000"/>
                <w:lang w:eastAsia="de-DE"/>
              </w:rPr>
              <w:br/>
            </w:r>
            <w:r w:rsidR="0049461C">
              <w:rPr>
                <w:color w:val="000000"/>
                <w:lang w:eastAsia="de-DE"/>
              </w:rPr>
              <w:t xml:space="preserve">(§ 31 </w:t>
            </w:r>
            <w:r w:rsidR="0049461C" w:rsidRPr="0049461C">
              <w:t>Absatz</w:t>
            </w:r>
            <w:r w:rsidR="0049461C">
              <w:t> </w:t>
            </w:r>
            <w:r w:rsidRPr="0049461C">
              <w:t>2</w:t>
            </w:r>
            <w:r w:rsidRPr="009B1A20">
              <w:rPr>
                <w:color w:val="000000"/>
                <w:lang w:eastAsia="de-DE"/>
              </w:rPr>
              <w:t xml:space="preserve"> Satz 1 KWG)</w:t>
            </w:r>
          </w:p>
        </w:tc>
        <w:tc>
          <w:tcPr>
            <w:tcW w:w="2124" w:type="dxa"/>
            <w:hideMark/>
          </w:tcPr>
          <w:p w14:paraId="521D5703" w14:textId="77777777" w:rsidR="009B1A20" w:rsidRPr="009B1A20" w:rsidRDefault="009B1A20" w:rsidP="00E141E7">
            <w:pPr>
              <w:spacing w:before="0" w:after="0"/>
              <w:jc w:val="center"/>
              <w:rPr>
                <w:bCs/>
                <w:color w:val="000000"/>
                <w:lang w:eastAsia="de-DE"/>
              </w:rPr>
            </w:pPr>
            <w:r w:rsidRPr="009B1A20">
              <w:rPr>
                <w:bCs/>
                <w:color w:val="000000"/>
                <w:lang w:eastAsia="de-DE"/>
              </w:rPr>
              <w:t xml:space="preserve"> nach Zeitaufwand</w:t>
            </w:r>
          </w:p>
        </w:tc>
      </w:tr>
      <w:tr w:rsidR="009B1A20" w:rsidRPr="009B1A20" w14:paraId="31D0B28C" w14:textId="77777777" w:rsidTr="00E75E60">
        <w:trPr>
          <w:trHeight w:val="996"/>
        </w:trPr>
        <w:tc>
          <w:tcPr>
            <w:tcW w:w="1375" w:type="dxa"/>
            <w:gridSpan w:val="2"/>
            <w:noWrap/>
            <w:hideMark/>
          </w:tcPr>
          <w:p w14:paraId="71D99AEB" w14:textId="77777777" w:rsidR="009B1A20" w:rsidRPr="009B1A20" w:rsidRDefault="009B1A20" w:rsidP="009B1A20">
            <w:pPr>
              <w:spacing w:before="0" w:after="0"/>
              <w:jc w:val="left"/>
              <w:rPr>
                <w:bCs/>
                <w:color w:val="000000"/>
                <w:lang w:eastAsia="de-DE"/>
              </w:rPr>
            </w:pPr>
            <w:r w:rsidRPr="009B1A20">
              <w:rPr>
                <w:bCs/>
                <w:color w:val="000000"/>
                <w:lang w:eastAsia="de-DE"/>
              </w:rPr>
              <w:t>5.1.11.5</w:t>
            </w:r>
          </w:p>
        </w:tc>
        <w:tc>
          <w:tcPr>
            <w:tcW w:w="5280" w:type="dxa"/>
            <w:gridSpan w:val="2"/>
            <w:hideMark/>
          </w:tcPr>
          <w:p w14:paraId="44191378" w14:textId="460C03AA" w:rsidR="009B1A20" w:rsidRPr="009B1A20" w:rsidRDefault="009B1A20" w:rsidP="009B1A20">
            <w:pPr>
              <w:spacing w:before="0" w:after="0"/>
              <w:jc w:val="left"/>
              <w:rPr>
                <w:color w:val="000000"/>
                <w:lang w:eastAsia="de-DE"/>
              </w:rPr>
            </w:pPr>
            <w:r w:rsidRPr="009B1A20">
              <w:rPr>
                <w:color w:val="000000"/>
                <w:lang w:eastAsia="de-DE"/>
              </w:rPr>
              <w:t xml:space="preserve">Befreiung von den Verpflichtungen nach § 25a Absatz 1 Satz 3 Nummer 3 Buchstabe c KWG </w:t>
            </w:r>
            <w:r w:rsidR="00354968">
              <w:rPr>
                <w:color w:val="000000"/>
                <w:lang w:eastAsia="de-DE"/>
              </w:rPr>
              <w:br/>
            </w:r>
            <w:r w:rsidRPr="009B1A20">
              <w:rPr>
                <w:color w:val="000000"/>
                <w:lang w:eastAsia="de-DE"/>
              </w:rPr>
              <w:t>(§ 31 Absatz 2 Satz 2 KWG)</w:t>
            </w:r>
          </w:p>
        </w:tc>
        <w:tc>
          <w:tcPr>
            <w:tcW w:w="2124" w:type="dxa"/>
            <w:noWrap/>
            <w:hideMark/>
          </w:tcPr>
          <w:p w14:paraId="110CC43A" w14:textId="77777777" w:rsidR="009B1A20" w:rsidRPr="009B1A20" w:rsidRDefault="009B1A20" w:rsidP="009B1A20">
            <w:pPr>
              <w:spacing w:before="0" w:after="0"/>
              <w:jc w:val="center"/>
              <w:rPr>
                <w:bCs/>
                <w:color w:val="000000"/>
                <w:lang w:eastAsia="de-DE"/>
              </w:rPr>
            </w:pPr>
            <w:r w:rsidRPr="009B1A20">
              <w:rPr>
                <w:bCs/>
                <w:color w:val="000000"/>
                <w:lang w:eastAsia="de-DE"/>
              </w:rPr>
              <w:t>245</w:t>
            </w:r>
          </w:p>
        </w:tc>
      </w:tr>
      <w:tr w:rsidR="009B1A20" w:rsidRPr="009B1A20" w14:paraId="2C851A1D" w14:textId="77777777" w:rsidTr="00E75E60">
        <w:trPr>
          <w:trHeight w:val="1691"/>
        </w:trPr>
        <w:tc>
          <w:tcPr>
            <w:tcW w:w="1375" w:type="dxa"/>
            <w:gridSpan w:val="2"/>
            <w:noWrap/>
            <w:hideMark/>
          </w:tcPr>
          <w:p w14:paraId="2E5E77A8" w14:textId="77777777" w:rsidR="009B1A20" w:rsidRPr="009B1A20" w:rsidRDefault="009B1A20" w:rsidP="009B1A20">
            <w:pPr>
              <w:spacing w:before="0" w:after="0"/>
              <w:jc w:val="left"/>
              <w:rPr>
                <w:bCs/>
                <w:color w:val="000000"/>
                <w:lang w:eastAsia="de-DE"/>
              </w:rPr>
            </w:pPr>
            <w:r w:rsidRPr="009B1A20">
              <w:rPr>
                <w:bCs/>
                <w:color w:val="000000"/>
                <w:lang w:eastAsia="de-DE"/>
              </w:rPr>
              <w:t>5.1.12</w:t>
            </w:r>
          </w:p>
        </w:tc>
        <w:tc>
          <w:tcPr>
            <w:tcW w:w="5280" w:type="dxa"/>
            <w:gridSpan w:val="2"/>
            <w:hideMark/>
          </w:tcPr>
          <w:p w14:paraId="792136DA" w14:textId="55F56ECB" w:rsidR="009B1A20" w:rsidRPr="009B1A20" w:rsidRDefault="009B1A20" w:rsidP="009B1A20">
            <w:pPr>
              <w:spacing w:before="0" w:after="0"/>
              <w:jc w:val="left"/>
              <w:rPr>
                <w:color w:val="000000"/>
                <w:lang w:eastAsia="de-DE"/>
              </w:rPr>
            </w:pPr>
            <w:r w:rsidRPr="009B1A20">
              <w:rPr>
                <w:color w:val="000000"/>
                <w:lang w:eastAsia="de-DE"/>
              </w:rPr>
              <w:t xml:space="preserve">Erlaubnis zur Erbringung von Finanzdienstleistungen, zum Betreiben von Bankgeschäften und zur Tätigkeit als Datenbereitstellungsdienst </w:t>
            </w:r>
            <w:r w:rsidR="00354968">
              <w:rPr>
                <w:color w:val="000000"/>
                <w:lang w:eastAsia="de-DE"/>
              </w:rPr>
              <w:br/>
            </w:r>
            <w:r w:rsidRPr="009B1A20">
              <w:rPr>
                <w:color w:val="000000"/>
                <w:lang w:eastAsia="de-DE"/>
              </w:rPr>
              <w:t>(§ 32 Absatz 1 Satz 1 KWG, auch in Verbindung mit § 53 KWG; § 32 Absatz 1a Satz 2 in Verbindung mit Satz 1 KWG; § 32 Absatz 1f Satz 1 KWG)</w:t>
            </w:r>
          </w:p>
        </w:tc>
        <w:tc>
          <w:tcPr>
            <w:tcW w:w="2124" w:type="dxa"/>
            <w:noWrap/>
            <w:hideMark/>
          </w:tcPr>
          <w:p w14:paraId="0A424CB3" w14:textId="77777777" w:rsidR="009B1A20" w:rsidRPr="009B1A20" w:rsidRDefault="009B1A20" w:rsidP="009B1A20">
            <w:pPr>
              <w:spacing w:before="0" w:after="0"/>
              <w:jc w:val="left"/>
              <w:rPr>
                <w:color w:val="000000"/>
                <w:lang w:eastAsia="de-DE"/>
              </w:rPr>
            </w:pPr>
            <w:r w:rsidRPr="009B1A20">
              <w:rPr>
                <w:color w:val="000000"/>
                <w:lang w:eastAsia="de-DE"/>
              </w:rPr>
              <w:t> </w:t>
            </w:r>
          </w:p>
        </w:tc>
      </w:tr>
      <w:tr w:rsidR="009B1A20" w:rsidRPr="009B1A20" w14:paraId="4C2927B0" w14:textId="77777777" w:rsidTr="00E75E60">
        <w:trPr>
          <w:trHeight w:val="539"/>
        </w:trPr>
        <w:tc>
          <w:tcPr>
            <w:tcW w:w="1375" w:type="dxa"/>
            <w:gridSpan w:val="2"/>
            <w:noWrap/>
            <w:hideMark/>
          </w:tcPr>
          <w:p w14:paraId="09478F06" w14:textId="77777777" w:rsidR="009B1A20" w:rsidRPr="009B1A20" w:rsidRDefault="009B1A20" w:rsidP="009B1A20">
            <w:pPr>
              <w:spacing w:before="0" w:after="0"/>
              <w:jc w:val="left"/>
              <w:rPr>
                <w:bCs/>
                <w:color w:val="000000"/>
                <w:lang w:eastAsia="de-DE"/>
              </w:rPr>
            </w:pPr>
            <w:r w:rsidRPr="009B1A20">
              <w:rPr>
                <w:bCs/>
                <w:color w:val="000000"/>
                <w:lang w:eastAsia="de-DE"/>
              </w:rPr>
              <w:t>5.1.12.1</w:t>
            </w:r>
          </w:p>
        </w:tc>
        <w:tc>
          <w:tcPr>
            <w:tcW w:w="5280" w:type="dxa"/>
            <w:gridSpan w:val="2"/>
            <w:hideMark/>
          </w:tcPr>
          <w:p w14:paraId="19468D68" w14:textId="77777777" w:rsidR="009B1A20" w:rsidRPr="009B1A20" w:rsidRDefault="009B1A20" w:rsidP="009B1A20">
            <w:pPr>
              <w:spacing w:before="0" w:after="0"/>
              <w:jc w:val="left"/>
              <w:rPr>
                <w:color w:val="000000"/>
                <w:lang w:eastAsia="de-DE"/>
              </w:rPr>
            </w:pPr>
            <w:r w:rsidRPr="009B1A20">
              <w:rPr>
                <w:color w:val="000000"/>
                <w:lang w:eastAsia="de-DE"/>
              </w:rPr>
              <w:t>Erlaubnis zur Erbringung von Finanzdienstleistungen</w:t>
            </w:r>
          </w:p>
        </w:tc>
        <w:tc>
          <w:tcPr>
            <w:tcW w:w="2124" w:type="dxa"/>
            <w:noWrap/>
            <w:hideMark/>
          </w:tcPr>
          <w:p w14:paraId="42AB9969" w14:textId="77777777" w:rsidR="009B1A20" w:rsidRPr="009B1A20" w:rsidRDefault="009B1A20" w:rsidP="009B1A20">
            <w:pPr>
              <w:spacing w:before="0" w:after="0"/>
              <w:jc w:val="left"/>
              <w:rPr>
                <w:color w:val="000000"/>
                <w:lang w:eastAsia="de-DE"/>
              </w:rPr>
            </w:pPr>
            <w:r w:rsidRPr="009B1A20">
              <w:rPr>
                <w:color w:val="000000"/>
                <w:lang w:eastAsia="de-DE"/>
              </w:rPr>
              <w:t> </w:t>
            </w:r>
          </w:p>
        </w:tc>
      </w:tr>
      <w:tr w:rsidR="009B1A20" w:rsidRPr="009B1A20" w14:paraId="3816C632" w14:textId="77777777" w:rsidTr="00E75E60">
        <w:trPr>
          <w:trHeight w:val="1426"/>
        </w:trPr>
        <w:tc>
          <w:tcPr>
            <w:tcW w:w="1375" w:type="dxa"/>
            <w:gridSpan w:val="2"/>
            <w:noWrap/>
            <w:hideMark/>
          </w:tcPr>
          <w:p w14:paraId="61E45CE8" w14:textId="77777777" w:rsidR="009B1A20" w:rsidRPr="009B1A20" w:rsidRDefault="009B1A20" w:rsidP="009B1A20">
            <w:pPr>
              <w:spacing w:before="0" w:after="0"/>
              <w:jc w:val="left"/>
              <w:rPr>
                <w:bCs/>
                <w:color w:val="000000"/>
                <w:lang w:eastAsia="de-DE"/>
              </w:rPr>
            </w:pPr>
            <w:r w:rsidRPr="009B1A20">
              <w:rPr>
                <w:bCs/>
                <w:color w:val="000000"/>
                <w:lang w:eastAsia="de-DE"/>
              </w:rPr>
              <w:t>5.1.12.1.1</w:t>
            </w:r>
          </w:p>
        </w:tc>
        <w:tc>
          <w:tcPr>
            <w:tcW w:w="5280" w:type="dxa"/>
            <w:gridSpan w:val="2"/>
            <w:hideMark/>
          </w:tcPr>
          <w:p w14:paraId="10CD258C" w14:textId="77777777" w:rsidR="009B1A20" w:rsidRPr="009B1A20" w:rsidRDefault="009B1A20" w:rsidP="004F079B">
            <w:pPr>
              <w:spacing w:before="0" w:after="0"/>
              <w:jc w:val="left"/>
              <w:rPr>
                <w:color w:val="000000"/>
                <w:lang w:eastAsia="de-DE"/>
              </w:rPr>
            </w:pPr>
            <w:r w:rsidRPr="009B1A20">
              <w:rPr>
                <w:color w:val="000000"/>
                <w:lang w:eastAsia="de-DE"/>
              </w:rPr>
              <w:t>Drittstaateneinlagenvermittlung, Sortengeschäft, Factoring und Finanzierungsleasing</w:t>
            </w:r>
            <w:r w:rsidR="004F079B">
              <w:rPr>
                <w:color w:val="000000"/>
                <w:lang w:eastAsia="de-DE"/>
              </w:rPr>
              <w:br/>
            </w:r>
            <w:r w:rsidRPr="009B1A20">
              <w:rPr>
                <w:color w:val="000000"/>
                <w:lang w:eastAsia="de-DE"/>
              </w:rPr>
              <w:t xml:space="preserve">Erteilung der Erlaubnis zur Erbringung von Finanzdienstleistungen im Sinne von § 1 Absatz 1a Satz 2 Nummer 5, 7, 9 und 10 KWG </w:t>
            </w:r>
          </w:p>
        </w:tc>
        <w:tc>
          <w:tcPr>
            <w:tcW w:w="2124" w:type="dxa"/>
            <w:noWrap/>
            <w:hideMark/>
          </w:tcPr>
          <w:p w14:paraId="2926299A" w14:textId="77777777" w:rsidR="009B1A20" w:rsidRPr="009B1A20" w:rsidRDefault="009B1A20" w:rsidP="009B1A20">
            <w:pPr>
              <w:spacing w:before="0" w:after="0"/>
              <w:jc w:val="center"/>
              <w:rPr>
                <w:bCs/>
                <w:color w:val="000000"/>
                <w:lang w:eastAsia="de-DE"/>
              </w:rPr>
            </w:pPr>
            <w:r w:rsidRPr="009B1A20">
              <w:rPr>
                <w:bCs/>
                <w:color w:val="000000"/>
                <w:lang w:eastAsia="de-DE"/>
              </w:rPr>
              <w:t>4 646</w:t>
            </w:r>
          </w:p>
        </w:tc>
      </w:tr>
      <w:tr w:rsidR="009B1A20" w:rsidRPr="009B1A20" w14:paraId="55D7EDCE" w14:textId="77777777" w:rsidTr="00E75E60">
        <w:trPr>
          <w:trHeight w:val="1971"/>
        </w:trPr>
        <w:tc>
          <w:tcPr>
            <w:tcW w:w="1375" w:type="dxa"/>
            <w:gridSpan w:val="2"/>
            <w:noWrap/>
            <w:hideMark/>
          </w:tcPr>
          <w:p w14:paraId="5CBE506B" w14:textId="77777777" w:rsidR="009B1A20" w:rsidRPr="009B1A20" w:rsidRDefault="009B1A20" w:rsidP="009B1A20">
            <w:pPr>
              <w:spacing w:before="0" w:after="0"/>
              <w:jc w:val="left"/>
              <w:rPr>
                <w:bCs/>
                <w:color w:val="000000"/>
                <w:lang w:eastAsia="de-DE"/>
              </w:rPr>
            </w:pPr>
            <w:r w:rsidRPr="009B1A20">
              <w:rPr>
                <w:bCs/>
                <w:color w:val="000000"/>
                <w:lang w:eastAsia="de-DE"/>
              </w:rPr>
              <w:t>5.1.12.1.2</w:t>
            </w:r>
          </w:p>
        </w:tc>
        <w:tc>
          <w:tcPr>
            <w:tcW w:w="5280" w:type="dxa"/>
            <w:gridSpan w:val="2"/>
            <w:hideMark/>
          </w:tcPr>
          <w:p w14:paraId="0C1FF410" w14:textId="77777777" w:rsidR="009B1A20" w:rsidRPr="009B1A20" w:rsidRDefault="009B1A20" w:rsidP="004F079B">
            <w:pPr>
              <w:spacing w:before="0" w:after="0"/>
              <w:jc w:val="left"/>
              <w:rPr>
                <w:color w:val="000000"/>
                <w:lang w:eastAsia="de-DE"/>
              </w:rPr>
            </w:pPr>
            <w:r w:rsidRPr="009B1A20">
              <w:rPr>
                <w:color w:val="000000"/>
                <w:lang w:eastAsia="de-DE"/>
              </w:rPr>
              <w:t xml:space="preserve">Einzelne, mehrere oder sämtliche Finanzdienstleistungen im Sinne von § 1 Absatz 1a Satz 2 Nummer 1 bis 5, 7 und 9 bis 11 </w:t>
            </w:r>
            <w:r w:rsidR="004027EF">
              <w:rPr>
                <w:color w:val="000000"/>
                <w:lang w:eastAsia="de-DE"/>
              </w:rPr>
              <w:t>KWG, sofern nicht Nummer 5.1.12</w:t>
            </w:r>
            <w:r w:rsidR="0033788D">
              <w:rPr>
                <w:color w:val="000000"/>
                <w:lang w:eastAsia="de-DE"/>
              </w:rPr>
              <w:t>.</w:t>
            </w:r>
            <w:r w:rsidRPr="009B1A20">
              <w:rPr>
                <w:color w:val="000000"/>
                <w:lang w:eastAsia="de-DE"/>
              </w:rPr>
              <w:t>1.1 anwendbar ist</w:t>
            </w:r>
            <w:r w:rsidR="004F079B">
              <w:rPr>
                <w:color w:val="000000"/>
                <w:lang w:eastAsia="de-DE"/>
              </w:rPr>
              <w:br/>
            </w:r>
            <w:r w:rsidRPr="009B1A20">
              <w:rPr>
                <w:color w:val="000000"/>
                <w:lang w:eastAsia="de-DE"/>
              </w:rPr>
              <w:t>Erteilung einer Erlaubnis zur Erbringung von einzelnen, mehreren oder sämtlichen Finanzdienstleistungen im Hinblick auf</w:t>
            </w:r>
          </w:p>
        </w:tc>
        <w:tc>
          <w:tcPr>
            <w:tcW w:w="2124" w:type="dxa"/>
            <w:noWrap/>
            <w:hideMark/>
          </w:tcPr>
          <w:p w14:paraId="40E2BF76" w14:textId="77777777" w:rsidR="009B1A20" w:rsidRPr="009B1A20" w:rsidRDefault="009B1A20" w:rsidP="009B1A20">
            <w:pPr>
              <w:spacing w:before="0" w:after="0"/>
              <w:jc w:val="left"/>
              <w:rPr>
                <w:color w:val="000000"/>
                <w:lang w:eastAsia="de-DE"/>
              </w:rPr>
            </w:pPr>
            <w:r w:rsidRPr="009B1A20">
              <w:rPr>
                <w:color w:val="000000"/>
                <w:lang w:eastAsia="de-DE"/>
              </w:rPr>
              <w:t> </w:t>
            </w:r>
          </w:p>
        </w:tc>
      </w:tr>
      <w:tr w:rsidR="009B1A20" w:rsidRPr="009B1A20" w14:paraId="18291ECD" w14:textId="77777777" w:rsidTr="00E75E60">
        <w:trPr>
          <w:trHeight w:val="674"/>
        </w:trPr>
        <w:tc>
          <w:tcPr>
            <w:tcW w:w="1375" w:type="dxa"/>
            <w:gridSpan w:val="2"/>
            <w:noWrap/>
            <w:hideMark/>
          </w:tcPr>
          <w:p w14:paraId="57CACCCE" w14:textId="77777777" w:rsidR="009B1A20" w:rsidRPr="009B1A20" w:rsidRDefault="009B1A20" w:rsidP="009B1A20">
            <w:pPr>
              <w:spacing w:before="0" w:after="0"/>
              <w:jc w:val="left"/>
              <w:rPr>
                <w:bCs/>
                <w:color w:val="000000"/>
                <w:lang w:eastAsia="de-DE"/>
              </w:rPr>
            </w:pPr>
            <w:r w:rsidRPr="009B1A20">
              <w:rPr>
                <w:bCs/>
                <w:color w:val="000000"/>
                <w:lang w:eastAsia="de-DE"/>
              </w:rPr>
              <w:t>5.1.12.1.2.1</w:t>
            </w:r>
          </w:p>
        </w:tc>
        <w:tc>
          <w:tcPr>
            <w:tcW w:w="5280" w:type="dxa"/>
            <w:gridSpan w:val="2"/>
            <w:hideMark/>
          </w:tcPr>
          <w:p w14:paraId="1A1FD3EE" w14:textId="77777777" w:rsidR="009B1A20" w:rsidRPr="009B1A20" w:rsidRDefault="009B1A20" w:rsidP="009B1A20">
            <w:pPr>
              <w:spacing w:before="0" w:after="0"/>
              <w:jc w:val="left"/>
              <w:rPr>
                <w:color w:val="000000"/>
                <w:lang w:eastAsia="de-DE"/>
              </w:rPr>
            </w:pPr>
            <w:r w:rsidRPr="009B1A20">
              <w:rPr>
                <w:color w:val="000000"/>
                <w:lang w:eastAsia="de-DE"/>
              </w:rPr>
              <w:t>§ 1 Absatz 1a Satz 2 Nummer 1, 1a, 1b, 1c, 1d, 2, 3, 6 oder 11 KWG, wenn dem Institut nicht die Befugnis eingeräumt ist, sich Eigentum oder Besitz an Geldern, Wertpapieren oder Kryptowerten von Kunden zu verschaffen und dem Institut nicht erlaubt ist, auf eigene Rechnung zu handeln, sowie im Sinne von § 1 Absatz 1a Satz 2 Nummer 5, 7, 9 und 10</w:t>
            </w:r>
            <w:r w:rsidR="004027EF">
              <w:rPr>
                <w:color w:val="000000"/>
                <w:lang w:eastAsia="de-DE"/>
              </w:rPr>
              <w:t xml:space="preserve"> KWG, sofern nicht Nummer 5.1.12</w:t>
            </w:r>
            <w:r w:rsidRPr="009B1A20">
              <w:rPr>
                <w:color w:val="000000"/>
                <w:lang w:eastAsia="de-DE"/>
              </w:rPr>
              <w:t>.1.1 anwendbar ist</w:t>
            </w:r>
          </w:p>
        </w:tc>
        <w:tc>
          <w:tcPr>
            <w:tcW w:w="2124" w:type="dxa"/>
            <w:hideMark/>
          </w:tcPr>
          <w:p w14:paraId="521203D0" w14:textId="77777777" w:rsidR="009B1A20" w:rsidRPr="009B1A20" w:rsidRDefault="00B91585" w:rsidP="009B1A20">
            <w:pPr>
              <w:spacing w:before="0" w:after="0"/>
              <w:jc w:val="center"/>
              <w:rPr>
                <w:color w:val="000000"/>
                <w:lang w:eastAsia="de-DE"/>
              </w:rPr>
            </w:pPr>
            <w:r>
              <w:rPr>
                <w:color w:val="000000"/>
                <w:lang w:eastAsia="de-DE"/>
              </w:rPr>
              <w:t>6 336</w:t>
            </w:r>
          </w:p>
        </w:tc>
      </w:tr>
      <w:tr w:rsidR="009B1A20" w:rsidRPr="009B1A20" w14:paraId="20CFBB78" w14:textId="77777777" w:rsidTr="00E75E60">
        <w:trPr>
          <w:trHeight w:val="2683"/>
        </w:trPr>
        <w:tc>
          <w:tcPr>
            <w:tcW w:w="1375" w:type="dxa"/>
            <w:gridSpan w:val="2"/>
            <w:noWrap/>
            <w:hideMark/>
          </w:tcPr>
          <w:p w14:paraId="7C8F68F3" w14:textId="77777777" w:rsidR="009B1A20" w:rsidRPr="009B1A20" w:rsidRDefault="009B1A20" w:rsidP="009B1A20">
            <w:pPr>
              <w:spacing w:before="0" w:after="0"/>
              <w:jc w:val="left"/>
              <w:rPr>
                <w:bCs/>
                <w:color w:val="000000"/>
                <w:lang w:eastAsia="de-DE"/>
              </w:rPr>
            </w:pPr>
            <w:r w:rsidRPr="009B1A20">
              <w:rPr>
                <w:bCs/>
                <w:color w:val="000000"/>
                <w:lang w:eastAsia="de-DE"/>
              </w:rPr>
              <w:t>5.1.12.1.2.2</w:t>
            </w:r>
          </w:p>
        </w:tc>
        <w:tc>
          <w:tcPr>
            <w:tcW w:w="5280" w:type="dxa"/>
            <w:gridSpan w:val="2"/>
            <w:hideMark/>
          </w:tcPr>
          <w:p w14:paraId="24BA2140" w14:textId="77777777" w:rsidR="009B1A20" w:rsidRPr="009B1A20" w:rsidRDefault="009B1A20" w:rsidP="009B1A20">
            <w:pPr>
              <w:spacing w:before="0" w:after="0"/>
              <w:jc w:val="left"/>
              <w:rPr>
                <w:color w:val="000000"/>
                <w:lang w:eastAsia="de-DE"/>
              </w:rPr>
            </w:pPr>
            <w:r w:rsidRPr="009B1A20">
              <w:rPr>
                <w:color w:val="000000"/>
                <w:lang w:eastAsia="de-DE"/>
              </w:rPr>
              <w:t>§ 1 Absatz 1a Satz 2 Nummer 1, 1a, 1b, 1c, 1d, 2, 3, 6 oder 11 KWG, wenn dem Institut in diesen Fällen die Befugnis eingeräumt ist, sich Eigentum oder Besitz an Geldern, Wertpapieren oder Kryptowerten von Kunden zu verschaffen oder es dem Institut erlaubt ist, auf eigene Rechnung zu handeln, sowie im Sinne von § 1 Absatz 1a Satz 2 Nummer 4 KWG, s</w:t>
            </w:r>
            <w:r w:rsidR="00131316">
              <w:rPr>
                <w:color w:val="000000"/>
                <w:lang w:eastAsia="de-DE"/>
              </w:rPr>
              <w:t>owie, sofern nicht Nummer 5.1.12</w:t>
            </w:r>
            <w:r w:rsidRPr="009B1A20">
              <w:rPr>
                <w:color w:val="000000"/>
                <w:lang w:eastAsia="de-DE"/>
              </w:rPr>
              <w:t>.1.1 anwendbar ist, im Sinne von § 1 Absatz 1a Satz 2 Nummer 5, 7, 9 und 10 KWG</w:t>
            </w:r>
          </w:p>
        </w:tc>
        <w:tc>
          <w:tcPr>
            <w:tcW w:w="2124" w:type="dxa"/>
            <w:hideMark/>
          </w:tcPr>
          <w:p w14:paraId="139A482E" w14:textId="77777777" w:rsidR="009B1A20" w:rsidRPr="009B1A20" w:rsidRDefault="0025468B" w:rsidP="009B1A20">
            <w:pPr>
              <w:spacing w:before="0" w:after="0"/>
              <w:jc w:val="center"/>
              <w:rPr>
                <w:color w:val="000000"/>
                <w:lang w:eastAsia="de-DE"/>
              </w:rPr>
            </w:pPr>
            <w:r>
              <w:rPr>
                <w:color w:val="000000"/>
                <w:lang w:eastAsia="de-DE"/>
              </w:rPr>
              <w:t>nach Zeitaufwand</w:t>
            </w:r>
          </w:p>
        </w:tc>
      </w:tr>
      <w:tr w:rsidR="009B1A20" w:rsidRPr="009B1A20" w14:paraId="7CAE85A3" w14:textId="77777777" w:rsidTr="00E75E60">
        <w:trPr>
          <w:trHeight w:val="1118"/>
        </w:trPr>
        <w:tc>
          <w:tcPr>
            <w:tcW w:w="1375" w:type="dxa"/>
            <w:gridSpan w:val="2"/>
            <w:noWrap/>
            <w:hideMark/>
          </w:tcPr>
          <w:p w14:paraId="5C57AB41" w14:textId="77777777" w:rsidR="009B1A20" w:rsidRPr="009B1A20" w:rsidRDefault="009B1A20" w:rsidP="009B1A20">
            <w:pPr>
              <w:spacing w:before="0" w:after="0"/>
              <w:jc w:val="left"/>
              <w:rPr>
                <w:bCs/>
                <w:color w:val="000000"/>
                <w:lang w:eastAsia="de-DE"/>
              </w:rPr>
            </w:pPr>
            <w:r w:rsidRPr="009B1A20">
              <w:rPr>
                <w:bCs/>
                <w:color w:val="000000"/>
                <w:lang w:eastAsia="de-DE"/>
              </w:rPr>
              <w:t>5.1.12.1.3</w:t>
            </w:r>
          </w:p>
        </w:tc>
        <w:tc>
          <w:tcPr>
            <w:tcW w:w="5280" w:type="dxa"/>
            <w:gridSpan w:val="2"/>
            <w:hideMark/>
          </w:tcPr>
          <w:p w14:paraId="2A51D374" w14:textId="77777777" w:rsidR="009B1A20" w:rsidRPr="009B1A20" w:rsidRDefault="009B1A20" w:rsidP="009B1A20">
            <w:pPr>
              <w:spacing w:before="0" w:after="0"/>
              <w:jc w:val="left"/>
              <w:rPr>
                <w:color w:val="000000"/>
                <w:lang w:eastAsia="de-DE"/>
              </w:rPr>
            </w:pPr>
            <w:r w:rsidRPr="009B1A20">
              <w:rPr>
                <w:color w:val="000000"/>
                <w:lang w:eastAsia="de-DE"/>
              </w:rPr>
              <w:t>Eigengeschäft</w:t>
            </w:r>
            <w:r w:rsidRPr="009B1A20">
              <w:rPr>
                <w:color w:val="000000"/>
                <w:lang w:eastAsia="de-DE"/>
              </w:rPr>
              <w:br/>
              <w:t>Erteilung der Erlaubnis zum ausschließlichen Betreiben des Eigengeschäftes nach § 32 Absatz 1a Satz 2 in Verbindung mit Satz 3 KWG</w:t>
            </w:r>
          </w:p>
        </w:tc>
        <w:tc>
          <w:tcPr>
            <w:tcW w:w="2124" w:type="dxa"/>
            <w:hideMark/>
          </w:tcPr>
          <w:p w14:paraId="2029BFC4" w14:textId="77777777" w:rsidR="009B1A20" w:rsidRPr="009B1A20" w:rsidRDefault="009B1A20" w:rsidP="00E141E7">
            <w:pPr>
              <w:spacing w:before="0" w:after="0"/>
              <w:jc w:val="center"/>
              <w:rPr>
                <w:bCs/>
                <w:color w:val="000000"/>
                <w:lang w:eastAsia="de-DE"/>
              </w:rPr>
            </w:pPr>
            <w:r w:rsidRPr="009B1A20">
              <w:rPr>
                <w:bCs/>
                <w:color w:val="000000"/>
                <w:lang w:eastAsia="de-DE"/>
              </w:rPr>
              <w:t xml:space="preserve"> nach Zeitaufwand</w:t>
            </w:r>
          </w:p>
        </w:tc>
      </w:tr>
      <w:tr w:rsidR="009B1A20" w:rsidRPr="009B1A20" w14:paraId="6AF4FF63" w14:textId="77777777" w:rsidTr="00E75E60">
        <w:trPr>
          <w:trHeight w:val="426"/>
        </w:trPr>
        <w:tc>
          <w:tcPr>
            <w:tcW w:w="1375" w:type="dxa"/>
            <w:gridSpan w:val="2"/>
            <w:noWrap/>
            <w:hideMark/>
          </w:tcPr>
          <w:p w14:paraId="4E49AA56" w14:textId="77777777" w:rsidR="009B1A20" w:rsidRPr="009B1A20" w:rsidRDefault="009B1A20" w:rsidP="009B1A20">
            <w:pPr>
              <w:spacing w:before="0" w:after="0"/>
              <w:jc w:val="left"/>
              <w:rPr>
                <w:bCs/>
                <w:color w:val="000000"/>
                <w:lang w:eastAsia="de-DE"/>
              </w:rPr>
            </w:pPr>
            <w:r w:rsidRPr="009B1A20">
              <w:rPr>
                <w:bCs/>
                <w:color w:val="000000"/>
                <w:lang w:eastAsia="de-DE"/>
              </w:rPr>
              <w:t>5.1.12.2</w:t>
            </w:r>
          </w:p>
        </w:tc>
        <w:tc>
          <w:tcPr>
            <w:tcW w:w="5280" w:type="dxa"/>
            <w:gridSpan w:val="2"/>
            <w:hideMark/>
          </w:tcPr>
          <w:p w14:paraId="7B188346" w14:textId="77777777" w:rsidR="009B1A20" w:rsidRPr="009B1A20" w:rsidRDefault="009B1A20" w:rsidP="009B1A20">
            <w:pPr>
              <w:spacing w:before="0" w:after="0"/>
              <w:jc w:val="left"/>
              <w:rPr>
                <w:color w:val="000000"/>
                <w:lang w:eastAsia="de-DE"/>
              </w:rPr>
            </w:pPr>
            <w:r w:rsidRPr="009B1A20">
              <w:rPr>
                <w:color w:val="000000"/>
                <w:lang w:eastAsia="de-DE"/>
              </w:rPr>
              <w:t>Erlaubnis zum Betreiben von Bankgeschäften</w:t>
            </w:r>
          </w:p>
        </w:tc>
        <w:tc>
          <w:tcPr>
            <w:tcW w:w="2124" w:type="dxa"/>
            <w:noWrap/>
            <w:hideMark/>
          </w:tcPr>
          <w:p w14:paraId="7671130E" w14:textId="77777777" w:rsidR="009B1A20" w:rsidRPr="009B1A20" w:rsidRDefault="009B1A20" w:rsidP="009B1A20">
            <w:pPr>
              <w:spacing w:before="0" w:after="0"/>
              <w:jc w:val="left"/>
              <w:rPr>
                <w:color w:val="000000"/>
                <w:lang w:eastAsia="de-DE"/>
              </w:rPr>
            </w:pPr>
            <w:r w:rsidRPr="009B1A20">
              <w:rPr>
                <w:color w:val="000000"/>
                <w:lang w:eastAsia="de-DE"/>
              </w:rPr>
              <w:t> </w:t>
            </w:r>
          </w:p>
        </w:tc>
      </w:tr>
      <w:tr w:rsidR="009B1A20" w:rsidRPr="009B1A20" w14:paraId="45BFF2C7" w14:textId="77777777" w:rsidTr="00E75E60">
        <w:trPr>
          <w:trHeight w:val="1127"/>
        </w:trPr>
        <w:tc>
          <w:tcPr>
            <w:tcW w:w="1375" w:type="dxa"/>
            <w:gridSpan w:val="2"/>
            <w:noWrap/>
            <w:hideMark/>
          </w:tcPr>
          <w:p w14:paraId="53F66A2E" w14:textId="77777777" w:rsidR="009B1A20" w:rsidRPr="009B1A20" w:rsidRDefault="009B1A20" w:rsidP="009B1A20">
            <w:pPr>
              <w:spacing w:before="0" w:after="0"/>
              <w:jc w:val="left"/>
              <w:rPr>
                <w:bCs/>
                <w:color w:val="000000"/>
                <w:lang w:eastAsia="de-DE"/>
              </w:rPr>
            </w:pPr>
            <w:r w:rsidRPr="009B1A20">
              <w:rPr>
                <w:bCs/>
                <w:color w:val="000000"/>
                <w:lang w:eastAsia="de-DE"/>
              </w:rPr>
              <w:t>5.1.12.2.1</w:t>
            </w:r>
          </w:p>
        </w:tc>
        <w:tc>
          <w:tcPr>
            <w:tcW w:w="5280" w:type="dxa"/>
            <w:gridSpan w:val="2"/>
            <w:hideMark/>
          </w:tcPr>
          <w:p w14:paraId="2F54523C" w14:textId="77777777" w:rsidR="009B1A20" w:rsidRPr="009B1A20" w:rsidRDefault="009B1A20" w:rsidP="009B1A20">
            <w:pPr>
              <w:spacing w:before="0" w:after="0"/>
              <w:jc w:val="left"/>
              <w:rPr>
                <w:color w:val="000000"/>
                <w:lang w:eastAsia="de-DE"/>
              </w:rPr>
            </w:pPr>
            <w:r w:rsidRPr="009B1A20">
              <w:rPr>
                <w:color w:val="000000"/>
                <w:lang w:eastAsia="de-DE"/>
              </w:rPr>
              <w:t>Erteilung der Erlaubnis zum Betreiben von einzelnen oder mehreren Bankgeschäften im Sinne von § 1 Absatz 1 Satz 2 Nummer 1 bis 5, 7 bis 10 und 12 KWG</w:t>
            </w:r>
          </w:p>
        </w:tc>
        <w:tc>
          <w:tcPr>
            <w:tcW w:w="2124" w:type="dxa"/>
            <w:hideMark/>
          </w:tcPr>
          <w:p w14:paraId="50E3945F" w14:textId="77777777" w:rsidR="009B1A20" w:rsidRPr="009B1A20" w:rsidRDefault="009B1A20" w:rsidP="00E141E7">
            <w:pPr>
              <w:spacing w:before="0" w:after="0"/>
              <w:jc w:val="center"/>
              <w:rPr>
                <w:bCs/>
                <w:color w:val="000000"/>
                <w:lang w:eastAsia="de-DE"/>
              </w:rPr>
            </w:pPr>
            <w:r w:rsidRPr="009B1A20">
              <w:rPr>
                <w:bCs/>
                <w:color w:val="000000"/>
                <w:lang w:eastAsia="de-DE"/>
              </w:rPr>
              <w:t xml:space="preserve"> nach Zeitaufwand</w:t>
            </w:r>
          </w:p>
        </w:tc>
      </w:tr>
      <w:tr w:rsidR="009B1A20" w:rsidRPr="009B1A20" w14:paraId="1BE4EA57" w14:textId="77777777" w:rsidTr="00E75E60">
        <w:trPr>
          <w:trHeight w:val="1115"/>
        </w:trPr>
        <w:tc>
          <w:tcPr>
            <w:tcW w:w="1375" w:type="dxa"/>
            <w:gridSpan w:val="2"/>
            <w:noWrap/>
            <w:hideMark/>
          </w:tcPr>
          <w:p w14:paraId="6FD19634" w14:textId="77777777" w:rsidR="009B1A20" w:rsidRPr="009B1A20" w:rsidRDefault="009B1A20" w:rsidP="009B1A20">
            <w:pPr>
              <w:spacing w:before="0" w:after="0"/>
              <w:jc w:val="left"/>
              <w:rPr>
                <w:bCs/>
                <w:color w:val="000000"/>
                <w:lang w:eastAsia="de-DE"/>
              </w:rPr>
            </w:pPr>
            <w:r w:rsidRPr="009B1A20">
              <w:rPr>
                <w:bCs/>
                <w:color w:val="000000"/>
                <w:lang w:eastAsia="de-DE"/>
              </w:rPr>
              <w:t>5.1.12.2.2</w:t>
            </w:r>
          </w:p>
        </w:tc>
        <w:tc>
          <w:tcPr>
            <w:tcW w:w="5280" w:type="dxa"/>
            <w:gridSpan w:val="2"/>
            <w:hideMark/>
          </w:tcPr>
          <w:p w14:paraId="567C47E5" w14:textId="77777777" w:rsidR="009B1A20" w:rsidRPr="009B1A20" w:rsidRDefault="009B1A20" w:rsidP="009B1A20">
            <w:pPr>
              <w:spacing w:before="0" w:after="0"/>
              <w:jc w:val="left"/>
              <w:rPr>
                <w:color w:val="000000"/>
                <w:lang w:eastAsia="de-DE"/>
              </w:rPr>
            </w:pPr>
            <w:r w:rsidRPr="009B1A20">
              <w:rPr>
                <w:color w:val="000000"/>
                <w:lang w:eastAsia="de-DE"/>
              </w:rPr>
              <w:t>Bauspargeschäft</w:t>
            </w:r>
            <w:r w:rsidRPr="009B1A20">
              <w:rPr>
                <w:color w:val="000000"/>
                <w:lang w:eastAsia="de-DE"/>
              </w:rPr>
              <w:br/>
              <w:t>Erteilung der Erlaubnis zum Betreiben von Bankgeschäften als Bausparkasse im Sinne des Gesetzes über Bausparkassen</w:t>
            </w:r>
          </w:p>
        </w:tc>
        <w:tc>
          <w:tcPr>
            <w:tcW w:w="2124" w:type="dxa"/>
            <w:hideMark/>
          </w:tcPr>
          <w:p w14:paraId="78DEF188" w14:textId="77777777" w:rsidR="009B1A20" w:rsidRPr="009B1A20" w:rsidRDefault="00E141E7" w:rsidP="009B1A20">
            <w:pPr>
              <w:spacing w:before="0" w:after="0"/>
              <w:jc w:val="center"/>
              <w:rPr>
                <w:bCs/>
                <w:color w:val="000000"/>
                <w:lang w:eastAsia="de-DE"/>
              </w:rPr>
            </w:pPr>
            <w:r>
              <w:rPr>
                <w:bCs/>
                <w:color w:val="000000"/>
                <w:lang w:eastAsia="de-DE"/>
              </w:rPr>
              <w:t xml:space="preserve"> nach Zeitaufwand</w:t>
            </w:r>
          </w:p>
        </w:tc>
      </w:tr>
      <w:tr w:rsidR="009B1A20" w:rsidRPr="009B1A20" w14:paraId="50848C6E" w14:textId="77777777" w:rsidTr="00E75E60">
        <w:trPr>
          <w:trHeight w:val="989"/>
        </w:trPr>
        <w:tc>
          <w:tcPr>
            <w:tcW w:w="1375" w:type="dxa"/>
            <w:gridSpan w:val="2"/>
            <w:noWrap/>
            <w:hideMark/>
          </w:tcPr>
          <w:p w14:paraId="37FECFDE" w14:textId="77777777" w:rsidR="009B1A20" w:rsidRPr="009B1A20" w:rsidRDefault="009B1A20" w:rsidP="009B1A20">
            <w:pPr>
              <w:spacing w:before="0" w:after="0"/>
              <w:jc w:val="left"/>
              <w:rPr>
                <w:bCs/>
                <w:color w:val="000000"/>
                <w:lang w:eastAsia="de-DE"/>
              </w:rPr>
            </w:pPr>
            <w:r w:rsidRPr="009B1A20">
              <w:rPr>
                <w:bCs/>
                <w:color w:val="000000"/>
                <w:lang w:eastAsia="de-DE"/>
              </w:rPr>
              <w:t>5.1.12.3</w:t>
            </w:r>
          </w:p>
        </w:tc>
        <w:tc>
          <w:tcPr>
            <w:tcW w:w="5280" w:type="dxa"/>
            <w:gridSpan w:val="2"/>
            <w:hideMark/>
          </w:tcPr>
          <w:p w14:paraId="45793D55" w14:textId="77777777" w:rsidR="009B1A20" w:rsidRPr="009B1A20" w:rsidRDefault="009B1A20" w:rsidP="009B1A20">
            <w:pPr>
              <w:spacing w:before="0" w:after="0"/>
              <w:jc w:val="left"/>
              <w:rPr>
                <w:color w:val="000000"/>
                <w:lang w:eastAsia="de-DE"/>
              </w:rPr>
            </w:pPr>
            <w:r w:rsidRPr="009B1A20">
              <w:rPr>
                <w:color w:val="000000"/>
                <w:lang w:eastAsia="de-DE"/>
              </w:rPr>
              <w:t>Erteilung einer Erlaubnis zur Erbringung von Finanzdienstleistungen und zum Betreiben von Bankgeschäften</w:t>
            </w:r>
          </w:p>
        </w:tc>
        <w:tc>
          <w:tcPr>
            <w:tcW w:w="2124" w:type="dxa"/>
            <w:hideMark/>
          </w:tcPr>
          <w:p w14:paraId="5732BCDF" w14:textId="77777777" w:rsidR="009B1A20" w:rsidRPr="009B1A20" w:rsidRDefault="00E141E7" w:rsidP="009B1A20">
            <w:pPr>
              <w:spacing w:before="0" w:after="0"/>
              <w:jc w:val="center"/>
              <w:rPr>
                <w:bCs/>
                <w:color w:val="000000"/>
                <w:lang w:eastAsia="de-DE"/>
              </w:rPr>
            </w:pPr>
            <w:r>
              <w:rPr>
                <w:bCs/>
                <w:color w:val="000000"/>
                <w:lang w:eastAsia="de-DE"/>
              </w:rPr>
              <w:t xml:space="preserve"> nach Zeitaufwand</w:t>
            </w:r>
          </w:p>
        </w:tc>
      </w:tr>
      <w:tr w:rsidR="009B1A20" w:rsidRPr="009B1A20" w14:paraId="2404A3E8" w14:textId="77777777" w:rsidTr="00E75E60">
        <w:trPr>
          <w:trHeight w:val="646"/>
        </w:trPr>
        <w:tc>
          <w:tcPr>
            <w:tcW w:w="1375" w:type="dxa"/>
            <w:gridSpan w:val="2"/>
            <w:noWrap/>
            <w:hideMark/>
          </w:tcPr>
          <w:p w14:paraId="080C3480" w14:textId="77777777" w:rsidR="009B1A20" w:rsidRPr="009B1A20" w:rsidRDefault="009B1A20" w:rsidP="009B1A20">
            <w:pPr>
              <w:spacing w:before="0" w:after="0"/>
              <w:jc w:val="left"/>
              <w:rPr>
                <w:bCs/>
                <w:color w:val="000000"/>
                <w:lang w:eastAsia="de-DE"/>
              </w:rPr>
            </w:pPr>
            <w:r w:rsidRPr="009B1A20">
              <w:rPr>
                <w:bCs/>
                <w:color w:val="000000"/>
                <w:lang w:eastAsia="de-DE"/>
              </w:rPr>
              <w:t>5.1.12.4</w:t>
            </w:r>
          </w:p>
        </w:tc>
        <w:tc>
          <w:tcPr>
            <w:tcW w:w="5280" w:type="dxa"/>
            <w:gridSpan w:val="2"/>
            <w:hideMark/>
          </w:tcPr>
          <w:p w14:paraId="5746D27D" w14:textId="77777777" w:rsidR="009B1A20" w:rsidRPr="009B1A20" w:rsidRDefault="009B1A20" w:rsidP="009B1A20">
            <w:pPr>
              <w:spacing w:before="0" w:after="0"/>
              <w:jc w:val="left"/>
              <w:rPr>
                <w:color w:val="000000"/>
                <w:lang w:eastAsia="de-DE"/>
              </w:rPr>
            </w:pPr>
            <w:r w:rsidRPr="009B1A20">
              <w:rPr>
                <w:color w:val="000000"/>
                <w:lang w:eastAsia="de-DE"/>
              </w:rPr>
              <w:t>Erlaubnis zur Tätigkeit als Datenbereitstellungsdienst</w:t>
            </w:r>
          </w:p>
        </w:tc>
        <w:tc>
          <w:tcPr>
            <w:tcW w:w="2124" w:type="dxa"/>
            <w:noWrap/>
            <w:hideMark/>
          </w:tcPr>
          <w:p w14:paraId="5305E3E5" w14:textId="77777777" w:rsidR="009B1A20" w:rsidRPr="009B1A20" w:rsidRDefault="009B1A20" w:rsidP="009B1A20">
            <w:pPr>
              <w:spacing w:before="0" w:after="0"/>
              <w:jc w:val="left"/>
              <w:rPr>
                <w:color w:val="000000"/>
                <w:lang w:eastAsia="de-DE"/>
              </w:rPr>
            </w:pPr>
            <w:r w:rsidRPr="009B1A20">
              <w:rPr>
                <w:color w:val="000000"/>
                <w:lang w:eastAsia="de-DE"/>
              </w:rPr>
              <w:t> </w:t>
            </w:r>
          </w:p>
        </w:tc>
      </w:tr>
      <w:tr w:rsidR="009B1A20" w:rsidRPr="009B1A20" w14:paraId="1002D775" w14:textId="77777777" w:rsidTr="00E75E60">
        <w:trPr>
          <w:trHeight w:val="697"/>
        </w:trPr>
        <w:tc>
          <w:tcPr>
            <w:tcW w:w="1375" w:type="dxa"/>
            <w:gridSpan w:val="2"/>
            <w:noWrap/>
            <w:hideMark/>
          </w:tcPr>
          <w:p w14:paraId="6110BB58" w14:textId="77777777" w:rsidR="009B1A20" w:rsidRPr="009B1A20" w:rsidRDefault="009B1A20" w:rsidP="009B1A20">
            <w:pPr>
              <w:spacing w:before="0" w:after="0"/>
              <w:jc w:val="left"/>
              <w:rPr>
                <w:bCs/>
                <w:color w:val="000000"/>
                <w:lang w:eastAsia="de-DE"/>
              </w:rPr>
            </w:pPr>
            <w:r w:rsidRPr="009B1A20">
              <w:rPr>
                <w:bCs/>
                <w:color w:val="000000"/>
                <w:lang w:eastAsia="de-DE"/>
              </w:rPr>
              <w:t>5.1.12.4.1</w:t>
            </w:r>
          </w:p>
        </w:tc>
        <w:tc>
          <w:tcPr>
            <w:tcW w:w="5280" w:type="dxa"/>
            <w:gridSpan w:val="2"/>
            <w:hideMark/>
          </w:tcPr>
          <w:p w14:paraId="59F0046C" w14:textId="77777777" w:rsidR="009B1A20" w:rsidRPr="009B1A20" w:rsidRDefault="009B1A20" w:rsidP="009B1A20">
            <w:pPr>
              <w:spacing w:before="0" w:after="0"/>
              <w:jc w:val="left"/>
              <w:rPr>
                <w:color w:val="000000"/>
                <w:lang w:eastAsia="de-DE"/>
              </w:rPr>
            </w:pPr>
            <w:r w:rsidRPr="009B1A20">
              <w:rPr>
                <w:color w:val="000000"/>
                <w:lang w:eastAsia="de-DE"/>
              </w:rPr>
              <w:t>Erlaubnis zur Tätigkeit als Datenbereitstellungsdienst im Sinne von § 1 Absatz 3a KWG</w:t>
            </w:r>
          </w:p>
        </w:tc>
        <w:tc>
          <w:tcPr>
            <w:tcW w:w="2124" w:type="dxa"/>
            <w:hideMark/>
          </w:tcPr>
          <w:p w14:paraId="67E67AD3" w14:textId="77777777" w:rsidR="009B1A20" w:rsidRPr="009B1A20" w:rsidRDefault="00E141E7" w:rsidP="009B1A20">
            <w:pPr>
              <w:spacing w:before="0" w:after="0"/>
              <w:jc w:val="center"/>
              <w:rPr>
                <w:bCs/>
                <w:color w:val="000000"/>
                <w:lang w:eastAsia="de-DE"/>
              </w:rPr>
            </w:pPr>
            <w:r>
              <w:rPr>
                <w:bCs/>
                <w:color w:val="000000"/>
                <w:lang w:eastAsia="de-DE"/>
              </w:rPr>
              <w:t xml:space="preserve"> nach Zeitaufwand</w:t>
            </w:r>
          </w:p>
        </w:tc>
      </w:tr>
      <w:tr w:rsidR="009B1A20" w:rsidRPr="009B1A20" w14:paraId="2B85DC67" w14:textId="77777777" w:rsidTr="00E75E60">
        <w:trPr>
          <w:trHeight w:val="551"/>
        </w:trPr>
        <w:tc>
          <w:tcPr>
            <w:tcW w:w="1375" w:type="dxa"/>
            <w:gridSpan w:val="2"/>
            <w:noWrap/>
            <w:hideMark/>
          </w:tcPr>
          <w:p w14:paraId="58105F12" w14:textId="77777777" w:rsidR="009B1A20" w:rsidRPr="009B1A20" w:rsidRDefault="009B1A20" w:rsidP="009B1A20">
            <w:pPr>
              <w:spacing w:before="0" w:after="0"/>
              <w:jc w:val="left"/>
              <w:rPr>
                <w:bCs/>
                <w:color w:val="000000"/>
                <w:lang w:eastAsia="de-DE"/>
              </w:rPr>
            </w:pPr>
            <w:r w:rsidRPr="009B1A20">
              <w:rPr>
                <w:bCs/>
                <w:color w:val="000000"/>
                <w:lang w:eastAsia="de-DE"/>
              </w:rPr>
              <w:t>5.1.12.4.2</w:t>
            </w:r>
          </w:p>
        </w:tc>
        <w:tc>
          <w:tcPr>
            <w:tcW w:w="5280" w:type="dxa"/>
            <w:gridSpan w:val="2"/>
            <w:hideMark/>
          </w:tcPr>
          <w:p w14:paraId="071C1EE4" w14:textId="77777777" w:rsidR="009B1A20" w:rsidRPr="009B1A20" w:rsidRDefault="009B1A20" w:rsidP="009B1A20">
            <w:pPr>
              <w:spacing w:before="0" w:after="0"/>
              <w:jc w:val="left"/>
              <w:rPr>
                <w:color w:val="000000"/>
                <w:lang w:eastAsia="de-DE"/>
              </w:rPr>
            </w:pPr>
            <w:r w:rsidRPr="009B1A20">
              <w:rPr>
                <w:color w:val="000000"/>
                <w:lang w:eastAsia="de-DE"/>
              </w:rPr>
              <w:t>Feststellung nach § 32 Absatz 1f Satz 4 KWG</w:t>
            </w:r>
          </w:p>
        </w:tc>
        <w:tc>
          <w:tcPr>
            <w:tcW w:w="2124" w:type="dxa"/>
            <w:hideMark/>
          </w:tcPr>
          <w:p w14:paraId="5CD9D323" w14:textId="77777777" w:rsidR="009B1A20" w:rsidRPr="009B1A20" w:rsidRDefault="00E141E7" w:rsidP="009B1A20">
            <w:pPr>
              <w:spacing w:before="0" w:after="0"/>
              <w:jc w:val="center"/>
              <w:rPr>
                <w:bCs/>
                <w:color w:val="000000"/>
                <w:lang w:eastAsia="de-DE"/>
              </w:rPr>
            </w:pPr>
            <w:r>
              <w:rPr>
                <w:bCs/>
                <w:color w:val="000000"/>
                <w:lang w:eastAsia="de-DE"/>
              </w:rPr>
              <w:t xml:space="preserve"> nach Zeitaufwand</w:t>
            </w:r>
          </w:p>
        </w:tc>
      </w:tr>
      <w:tr w:rsidR="009B1A20" w:rsidRPr="009B1A20" w14:paraId="793BB8B0" w14:textId="77777777" w:rsidTr="00E75E60">
        <w:trPr>
          <w:trHeight w:val="889"/>
        </w:trPr>
        <w:tc>
          <w:tcPr>
            <w:tcW w:w="1375" w:type="dxa"/>
            <w:gridSpan w:val="2"/>
            <w:noWrap/>
            <w:hideMark/>
          </w:tcPr>
          <w:p w14:paraId="49652A78" w14:textId="77777777" w:rsidR="009B1A20" w:rsidRPr="009B1A20" w:rsidRDefault="009B1A20" w:rsidP="009B1A20">
            <w:pPr>
              <w:spacing w:before="0" w:after="0"/>
              <w:jc w:val="left"/>
              <w:rPr>
                <w:bCs/>
                <w:color w:val="000000"/>
                <w:lang w:eastAsia="de-DE"/>
              </w:rPr>
            </w:pPr>
            <w:r w:rsidRPr="009B1A20">
              <w:rPr>
                <w:bCs/>
                <w:color w:val="000000"/>
                <w:lang w:eastAsia="de-DE"/>
              </w:rPr>
              <w:t>5.1.12.5</w:t>
            </w:r>
          </w:p>
        </w:tc>
        <w:tc>
          <w:tcPr>
            <w:tcW w:w="5280" w:type="dxa"/>
            <w:gridSpan w:val="2"/>
            <w:hideMark/>
          </w:tcPr>
          <w:p w14:paraId="491B0945" w14:textId="77777777" w:rsidR="009B1A20" w:rsidRPr="009B1A20" w:rsidRDefault="009B1A20" w:rsidP="009B1A20">
            <w:pPr>
              <w:spacing w:before="0" w:after="0"/>
              <w:jc w:val="left"/>
              <w:rPr>
                <w:color w:val="000000"/>
                <w:lang w:eastAsia="de-DE"/>
              </w:rPr>
            </w:pPr>
            <w:r w:rsidRPr="009B1A20">
              <w:rPr>
                <w:color w:val="000000"/>
                <w:lang w:eastAsia="de-DE"/>
              </w:rPr>
              <w:t>Erlaubniserweiterung</w:t>
            </w:r>
            <w:r w:rsidRPr="009B1A20">
              <w:rPr>
                <w:color w:val="000000"/>
                <w:lang w:eastAsia="de-DE"/>
              </w:rPr>
              <w:br/>
              <w:t>Nachträgliche Erweiterung des Umfangs einer bestehenden Erlaubnis</w:t>
            </w:r>
          </w:p>
        </w:tc>
        <w:tc>
          <w:tcPr>
            <w:tcW w:w="2124" w:type="dxa"/>
            <w:noWrap/>
            <w:hideMark/>
          </w:tcPr>
          <w:p w14:paraId="2D3F8771" w14:textId="77777777" w:rsidR="009B1A20" w:rsidRPr="009B1A20" w:rsidRDefault="009B1A20" w:rsidP="009B1A20">
            <w:pPr>
              <w:spacing w:before="0" w:after="0"/>
              <w:jc w:val="left"/>
              <w:rPr>
                <w:color w:val="000000"/>
                <w:lang w:eastAsia="de-DE"/>
              </w:rPr>
            </w:pPr>
            <w:r w:rsidRPr="009B1A20">
              <w:rPr>
                <w:color w:val="000000"/>
                <w:lang w:eastAsia="de-DE"/>
              </w:rPr>
              <w:t> </w:t>
            </w:r>
          </w:p>
        </w:tc>
      </w:tr>
      <w:tr w:rsidR="009B1A20" w:rsidRPr="009B1A20" w14:paraId="032225CA" w14:textId="77777777" w:rsidTr="00E75E60">
        <w:trPr>
          <w:trHeight w:val="687"/>
        </w:trPr>
        <w:tc>
          <w:tcPr>
            <w:tcW w:w="1375" w:type="dxa"/>
            <w:gridSpan w:val="2"/>
            <w:noWrap/>
            <w:hideMark/>
          </w:tcPr>
          <w:p w14:paraId="03293273" w14:textId="77777777" w:rsidR="009B1A20" w:rsidRPr="009B1A20" w:rsidRDefault="009B1A20" w:rsidP="009B1A20">
            <w:pPr>
              <w:spacing w:before="0" w:after="0"/>
              <w:jc w:val="left"/>
              <w:rPr>
                <w:bCs/>
                <w:color w:val="000000"/>
                <w:lang w:eastAsia="de-DE"/>
              </w:rPr>
            </w:pPr>
            <w:r w:rsidRPr="009B1A20">
              <w:rPr>
                <w:bCs/>
                <w:color w:val="000000"/>
                <w:lang w:eastAsia="de-DE"/>
              </w:rPr>
              <w:t>5.1.12.5.1</w:t>
            </w:r>
          </w:p>
        </w:tc>
        <w:tc>
          <w:tcPr>
            <w:tcW w:w="5280" w:type="dxa"/>
            <w:gridSpan w:val="2"/>
            <w:hideMark/>
          </w:tcPr>
          <w:p w14:paraId="5E8118A7" w14:textId="77777777" w:rsidR="009B1A20" w:rsidRPr="009B1A20" w:rsidRDefault="009B1A20" w:rsidP="009B1A20">
            <w:pPr>
              <w:spacing w:before="0" w:after="0"/>
              <w:jc w:val="left"/>
              <w:rPr>
                <w:color w:val="000000"/>
                <w:lang w:eastAsia="de-DE"/>
              </w:rPr>
            </w:pPr>
            <w:r w:rsidRPr="009B1A20">
              <w:rPr>
                <w:color w:val="000000"/>
                <w:lang w:eastAsia="de-DE"/>
              </w:rPr>
              <w:t>Erlaubniserweiterung, sofern sie sich nur auf die Erbringung von Finanzdienstleistungen bezieht</w:t>
            </w:r>
          </w:p>
        </w:tc>
        <w:tc>
          <w:tcPr>
            <w:tcW w:w="2124" w:type="dxa"/>
            <w:noWrap/>
            <w:hideMark/>
          </w:tcPr>
          <w:p w14:paraId="199BA553" w14:textId="77777777" w:rsidR="009B1A20" w:rsidRPr="009B1A20" w:rsidRDefault="009B1A20" w:rsidP="009B1A20">
            <w:pPr>
              <w:spacing w:before="0" w:after="0"/>
              <w:jc w:val="center"/>
              <w:rPr>
                <w:bCs/>
                <w:color w:val="000000"/>
                <w:lang w:eastAsia="de-DE"/>
              </w:rPr>
            </w:pPr>
            <w:r w:rsidRPr="009B1A20">
              <w:rPr>
                <w:bCs/>
                <w:color w:val="000000"/>
                <w:lang w:eastAsia="de-DE"/>
              </w:rPr>
              <w:t>3 262</w:t>
            </w:r>
          </w:p>
        </w:tc>
      </w:tr>
      <w:tr w:rsidR="009B1A20" w:rsidRPr="009B1A20" w14:paraId="53670CEF" w14:textId="77777777" w:rsidTr="00E75E60">
        <w:trPr>
          <w:trHeight w:val="840"/>
        </w:trPr>
        <w:tc>
          <w:tcPr>
            <w:tcW w:w="1375" w:type="dxa"/>
            <w:gridSpan w:val="2"/>
            <w:noWrap/>
            <w:hideMark/>
          </w:tcPr>
          <w:p w14:paraId="5010788B" w14:textId="77777777" w:rsidR="009B1A20" w:rsidRPr="009B1A20" w:rsidRDefault="009B1A20" w:rsidP="009B1A20">
            <w:pPr>
              <w:spacing w:before="0" w:after="0"/>
              <w:jc w:val="left"/>
              <w:rPr>
                <w:bCs/>
                <w:color w:val="000000"/>
                <w:lang w:eastAsia="de-DE"/>
              </w:rPr>
            </w:pPr>
            <w:r w:rsidRPr="009B1A20">
              <w:rPr>
                <w:bCs/>
                <w:color w:val="000000"/>
                <w:lang w:eastAsia="de-DE"/>
              </w:rPr>
              <w:t>5.1.12.5.2</w:t>
            </w:r>
          </w:p>
        </w:tc>
        <w:tc>
          <w:tcPr>
            <w:tcW w:w="5280" w:type="dxa"/>
            <w:gridSpan w:val="2"/>
            <w:hideMark/>
          </w:tcPr>
          <w:p w14:paraId="22ED5540" w14:textId="77777777" w:rsidR="009B1A20" w:rsidRPr="009B1A20" w:rsidRDefault="009B1A20" w:rsidP="009B1A20">
            <w:pPr>
              <w:spacing w:before="0" w:after="0"/>
              <w:jc w:val="left"/>
              <w:rPr>
                <w:color w:val="000000"/>
                <w:lang w:eastAsia="de-DE"/>
              </w:rPr>
            </w:pPr>
            <w:r w:rsidRPr="009B1A20">
              <w:rPr>
                <w:color w:val="000000"/>
                <w:lang w:eastAsia="de-DE"/>
              </w:rPr>
              <w:t>Erlaubniserweiterung, sofern sie sich nur auf das Betreiben von Bankgeschäften bezieht</w:t>
            </w:r>
          </w:p>
        </w:tc>
        <w:tc>
          <w:tcPr>
            <w:tcW w:w="2124" w:type="dxa"/>
            <w:noWrap/>
            <w:hideMark/>
          </w:tcPr>
          <w:p w14:paraId="05EC402F" w14:textId="77777777" w:rsidR="009B1A20" w:rsidRPr="009B1A20" w:rsidRDefault="009B1A20" w:rsidP="009B1A20">
            <w:pPr>
              <w:spacing w:before="0" w:after="0"/>
              <w:jc w:val="center"/>
              <w:rPr>
                <w:bCs/>
                <w:color w:val="000000"/>
                <w:lang w:eastAsia="de-DE"/>
              </w:rPr>
            </w:pPr>
            <w:r w:rsidRPr="009B1A20">
              <w:rPr>
                <w:bCs/>
                <w:color w:val="000000"/>
                <w:lang w:eastAsia="de-DE"/>
              </w:rPr>
              <w:t>10 114</w:t>
            </w:r>
          </w:p>
        </w:tc>
      </w:tr>
      <w:tr w:rsidR="009B1A20" w:rsidRPr="009B1A20" w14:paraId="709661A8" w14:textId="77777777" w:rsidTr="00E75E60">
        <w:trPr>
          <w:trHeight w:val="979"/>
        </w:trPr>
        <w:tc>
          <w:tcPr>
            <w:tcW w:w="1375" w:type="dxa"/>
            <w:gridSpan w:val="2"/>
            <w:noWrap/>
            <w:hideMark/>
          </w:tcPr>
          <w:p w14:paraId="33682011" w14:textId="77777777" w:rsidR="009B1A20" w:rsidRPr="009B1A20" w:rsidRDefault="009B1A20" w:rsidP="009B1A20">
            <w:pPr>
              <w:spacing w:before="0" w:after="0"/>
              <w:jc w:val="left"/>
              <w:rPr>
                <w:bCs/>
                <w:color w:val="000000"/>
                <w:lang w:eastAsia="de-DE"/>
              </w:rPr>
            </w:pPr>
            <w:r w:rsidRPr="009B1A20">
              <w:rPr>
                <w:bCs/>
                <w:color w:val="000000"/>
                <w:lang w:eastAsia="de-DE"/>
              </w:rPr>
              <w:t>5.1.12.5.3</w:t>
            </w:r>
          </w:p>
        </w:tc>
        <w:tc>
          <w:tcPr>
            <w:tcW w:w="5280" w:type="dxa"/>
            <w:gridSpan w:val="2"/>
            <w:hideMark/>
          </w:tcPr>
          <w:p w14:paraId="3CA2ED97" w14:textId="77777777" w:rsidR="009B1A20" w:rsidRPr="009B1A20" w:rsidRDefault="009B1A20" w:rsidP="009B1A20">
            <w:pPr>
              <w:spacing w:before="0" w:after="0"/>
              <w:jc w:val="left"/>
              <w:rPr>
                <w:color w:val="000000"/>
                <w:lang w:eastAsia="de-DE"/>
              </w:rPr>
            </w:pPr>
            <w:r w:rsidRPr="009B1A20">
              <w:rPr>
                <w:color w:val="000000"/>
                <w:lang w:eastAsia="de-DE"/>
              </w:rPr>
              <w:t>Erlaubniserweiterung, sofern sie sich sowohl auf die Erbringung von Finanzdienstleistungen als auch auf das Betreiben von Bankgeschäften bezieht</w:t>
            </w:r>
          </w:p>
        </w:tc>
        <w:tc>
          <w:tcPr>
            <w:tcW w:w="2124" w:type="dxa"/>
            <w:hideMark/>
          </w:tcPr>
          <w:p w14:paraId="51818349" w14:textId="77777777" w:rsidR="009B1A20" w:rsidRPr="009B1A20" w:rsidRDefault="00E141E7" w:rsidP="009B1A20">
            <w:pPr>
              <w:spacing w:before="0" w:after="0"/>
              <w:jc w:val="center"/>
              <w:rPr>
                <w:bCs/>
                <w:color w:val="000000"/>
                <w:lang w:eastAsia="de-DE"/>
              </w:rPr>
            </w:pPr>
            <w:r>
              <w:rPr>
                <w:bCs/>
                <w:color w:val="000000"/>
                <w:lang w:eastAsia="de-DE"/>
              </w:rPr>
              <w:t xml:space="preserve"> nach Zeitaufwand</w:t>
            </w:r>
          </w:p>
        </w:tc>
      </w:tr>
      <w:tr w:rsidR="009B1A20" w:rsidRPr="009B1A20" w14:paraId="7CD60010" w14:textId="77777777" w:rsidTr="00E75E60">
        <w:trPr>
          <w:trHeight w:val="673"/>
        </w:trPr>
        <w:tc>
          <w:tcPr>
            <w:tcW w:w="1375" w:type="dxa"/>
            <w:gridSpan w:val="2"/>
            <w:noWrap/>
            <w:hideMark/>
          </w:tcPr>
          <w:p w14:paraId="542D5793" w14:textId="77777777" w:rsidR="009B1A20" w:rsidRPr="009B1A20" w:rsidRDefault="009B1A20" w:rsidP="009B1A20">
            <w:pPr>
              <w:spacing w:before="0" w:after="0"/>
              <w:jc w:val="left"/>
              <w:rPr>
                <w:bCs/>
                <w:color w:val="000000"/>
                <w:lang w:eastAsia="de-DE"/>
              </w:rPr>
            </w:pPr>
            <w:r w:rsidRPr="009B1A20">
              <w:rPr>
                <w:bCs/>
                <w:color w:val="000000"/>
                <w:lang w:eastAsia="de-DE"/>
              </w:rPr>
              <w:t>5.1.12.5.4</w:t>
            </w:r>
          </w:p>
        </w:tc>
        <w:tc>
          <w:tcPr>
            <w:tcW w:w="5280" w:type="dxa"/>
            <w:gridSpan w:val="2"/>
            <w:hideMark/>
          </w:tcPr>
          <w:p w14:paraId="6A8591D2" w14:textId="77777777" w:rsidR="009B1A20" w:rsidRPr="009B1A20" w:rsidRDefault="009B1A20" w:rsidP="009B1A20">
            <w:pPr>
              <w:spacing w:before="0" w:after="0"/>
              <w:jc w:val="left"/>
              <w:rPr>
                <w:color w:val="000000"/>
                <w:lang w:eastAsia="de-DE"/>
              </w:rPr>
            </w:pPr>
            <w:r w:rsidRPr="009B1A20">
              <w:rPr>
                <w:color w:val="000000"/>
                <w:lang w:eastAsia="de-DE"/>
              </w:rPr>
              <w:t>Erweiterung einer Erlaubnis um die Tätigkeit als Datenbereitstellungsdienst</w:t>
            </w:r>
          </w:p>
        </w:tc>
        <w:tc>
          <w:tcPr>
            <w:tcW w:w="2124" w:type="dxa"/>
            <w:hideMark/>
          </w:tcPr>
          <w:p w14:paraId="213802F4" w14:textId="77777777" w:rsidR="009B1A20" w:rsidRPr="009B1A20" w:rsidRDefault="00F60BEF" w:rsidP="009B1A20">
            <w:pPr>
              <w:spacing w:before="0" w:after="0"/>
              <w:jc w:val="center"/>
              <w:rPr>
                <w:bCs/>
                <w:color w:val="000000"/>
                <w:lang w:eastAsia="de-DE"/>
              </w:rPr>
            </w:pPr>
            <w:r>
              <w:rPr>
                <w:bCs/>
                <w:color w:val="000000"/>
                <w:lang w:eastAsia="de-DE"/>
              </w:rPr>
              <w:t xml:space="preserve"> nach Zeitaufwand</w:t>
            </w:r>
          </w:p>
        </w:tc>
      </w:tr>
      <w:tr w:rsidR="009B1A20" w:rsidRPr="009B1A20" w14:paraId="735CB6C8" w14:textId="77777777" w:rsidTr="00E75E60">
        <w:trPr>
          <w:trHeight w:val="1420"/>
        </w:trPr>
        <w:tc>
          <w:tcPr>
            <w:tcW w:w="1375" w:type="dxa"/>
            <w:gridSpan w:val="2"/>
            <w:noWrap/>
            <w:hideMark/>
          </w:tcPr>
          <w:p w14:paraId="38CD5335" w14:textId="77777777" w:rsidR="009B1A20" w:rsidRPr="009B1A20" w:rsidRDefault="009B1A20" w:rsidP="009B1A20">
            <w:pPr>
              <w:spacing w:before="0" w:after="0"/>
              <w:jc w:val="left"/>
              <w:rPr>
                <w:bCs/>
                <w:color w:val="000000"/>
                <w:lang w:eastAsia="de-DE"/>
              </w:rPr>
            </w:pPr>
            <w:r w:rsidRPr="009B1A20">
              <w:rPr>
                <w:bCs/>
                <w:color w:val="000000"/>
                <w:lang w:eastAsia="de-DE"/>
              </w:rPr>
              <w:t>5.1.12.6</w:t>
            </w:r>
          </w:p>
        </w:tc>
        <w:tc>
          <w:tcPr>
            <w:tcW w:w="5280" w:type="dxa"/>
            <w:gridSpan w:val="2"/>
            <w:hideMark/>
          </w:tcPr>
          <w:p w14:paraId="37FDF996" w14:textId="77777777" w:rsidR="009B1A20" w:rsidRPr="009B1A20" w:rsidRDefault="009B1A20" w:rsidP="009B1A20">
            <w:pPr>
              <w:spacing w:before="0" w:after="0"/>
              <w:jc w:val="left"/>
              <w:rPr>
                <w:color w:val="000000"/>
                <w:lang w:eastAsia="de-DE"/>
              </w:rPr>
            </w:pPr>
            <w:r w:rsidRPr="009B1A20">
              <w:rPr>
                <w:color w:val="000000"/>
                <w:lang w:eastAsia="de-DE"/>
              </w:rPr>
              <w:t>Erlaubnis zur Erbringung von Finanzdienstleistungen, zum Betreiben von Bankgeschäften und zur Tätigkeit als Datenbereitstellungsdienst sowie Erlaubniserweiterung für eine Personenhandelsgesellschaft</w:t>
            </w:r>
          </w:p>
        </w:tc>
        <w:tc>
          <w:tcPr>
            <w:tcW w:w="2124" w:type="dxa"/>
            <w:noWrap/>
            <w:hideMark/>
          </w:tcPr>
          <w:p w14:paraId="255CC776" w14:textId="77777777" w:rsidR="009B1A20" w:rsidRPr="009B1A20" w:rsidRDefault="009B1A20" w:rsidP="009B1A20">
            <w:pPr>
              <w:spacing w:before="0" w:after="0"/>
              <w:jc w:val="left"/>
              <w:rPr>
                <w:color w:val="000000"/>
                <w:lang w:eastAsia="de-DE"/>
              </w:rPr>
            </w:pPr>
            <w:r w:rsidRPr="009B1A20">
              <w:rPr>
                <w:color w:val="000000"/>
                <w:lang w:eastAsia="de-DE"/>
              </w:rPr>
              <w:t> </w:t>
            </w:r>
          </w:p>
        </w:tc>
      </w:tr>
      <w:tr w:rsidR="009B1A20" w:rsidRPr="009B1A20" w14:paraId="72E63C08" w14:textId="77777777" w:rsidTr="00E75E60">
        <w:trPr>
          <w:trHeight w:val="5084"/>
        </w:trPr>
        <w:tc>
          <w:tcPr>
            <w:tcW w:w="1375" w:type="dxa"/>
            <w:gridSpan w:val="2"/>
            <w:noWrap/>
            <w:hideMark/>
          </w:tcPr>
          <w:p w14:paraId="46DD0A58" w14:textId="77777777" w:rsidR="009B1A20" w:rsidRPr="009B1A20" w:rsidRDefault="009B1A20" w:rsidP="009B1A20">
            <w:pPr>
              <w:spacing w:before="0" w:after="0"/>
              <w:jc w:val="left"/>
              <w:rPr>
                <w:bCs/>
                <w:color w:val="000000"/>
                <w:lang w:eastAsia="de-DE"/>
              </w:rPr>
            </w:pPr>
            <w:r w:rsidRPr="009B1A20">
              <w:rPr>
                <w:bCs/>
                <w:color w:val="000000"/>
                <w:lang w:eastAsia="de-DE"/>
              </w:rPr>
              <w:t>5.1.12.6.1</w:t>
            </w:r>
          </w:p>
        </w:tc>
        <w:tc>
          <w:tcPr>
            <w:tcW w:w="5280" w:type="dxa"/>
            <w:gridSpan w:val="2"/>
            <w:hideMark/>
          </w:tcPr>
          <w:p w14:paraId="28E2BD31" w14:textId="77777777" w:rsidR="009B1A20" w:rsidRPr="009B1A20" w:rsidRDefault="009B1A20" w:rsidP="009B1A20">
            <w:pPr>
              <w:spacing w:before="0" w:after="0"/>
              <w:jc w:val="left"/>
              <w:rPr>
                <w:color w:val="000000"/>
                <w:lang w:eastAsia="de-DE"/>
              </w:rPr>
            </w:pPr>
            <w:r w:rsidRPr="009B1A20">
              <w:rPr>
                <w:color w:val="000000"/>
                <w:lang w:eastAsia="de-DE"/>
              </w:rPr>
              <w:t>bei erstmaliger Erteilung der Erlaubnis oder Erlaubniserweiterung</w:t>
            </w:r>
          </w:p>
        </w:tc>
        <w:tc>
          <w:tcPr>
            <w:tcW w:w="2124" w:type="dxa"/>
            <w:hideMark/>
          </w:tcPr>
          <w:p w14:paraId="1D80D7DF" w14:textId="43A83A03" w:rsidR="009B1A20" w:rsidRPr="009B1A20" w:rsidRDefault="009B1A20" w:rsidP="009B1A20">
            <w:pPr>
              <w:spacing w:before="0" w:after="0"/>
              <w:jc w:val="center"/>
              <w:rPr>
                <w:color w:val="000000"/>
                <w:lang w:eastAsia="de-DE"/>
              </w:rPr>
            </w:pPr>
            <w:r w:rsidRPr="009B1A20">
              <w:rPr>
                <w:color w:val="000000"/>
                <w:lang w:eastAsia="de-DE"/>
              </w:rPr>
              <w:t>Erlaubnisgebühr nach den Nummern 5.1.12 bis 5.1.12.5.4, die bei mehreren persönlich haftenden Gesellschaftern nach dem Verhältnis ihrer jeweiligen Kapitaleinlagen zueinander aufgeteilt wird, mindestens jedoch 250 Euro je persönlich haftendem Gesellschafter</w:t>
            </w:r>
          </w:p>
        </w:tc>
      </w:tr>
      <w:tr w:rsidR="009B1A20" w:rsidRPr="009B1A20" w14:paraId="16E72372" w14:textId="77777777" w:rsidTr="00E75E60">
        <w:trPr>
          <w:trHeight w:val="700"/>
        </w:trPr>
        <w:tc>
          <w:tcPr>
            <w:tcW w:w="1375" w:type="dxa"/>
            <w:gridSpan w:val="2"/>
            <w:noWrap/>
            <w:hideMark/>
          </w:tcPr>
          <w:p w14:paraId="0599FDB0" w14:textId="77777777" w:rsidR="009B1A20" w:rsidRPr="009B1A20" w:rsidRDefault="009B1A20" w:rsidP="009B1A20">
            <w:pPr>
              <w:spacing w:before="0" w:after="0"/>
              <w:jc w:val="left"/>
              <w:rPr>
                <w:bCs/>
                <w:color w:val="000000"/>
                <w:lang w:eastAsia="de-DE"/>
              </w:rPr>
            </w:pPr>
            <w:r w:rsidRPr="009B1A20">
              <w:rPr>
                <w:bCs/>
                <w:color w:val="000000"/>
                <w:lang w:eastAsia="de-DE"/>
              </w:rPr>
              <w:t>5.1.12.6.2</w:t>
            </w:r>
          </w:p>
        </w:tc>
        <w:tc>
          <w:tcPr>
            <w:tcW w:w="5280" w:type="dxa"/>
            <w:gridSpan w:val="2"/>
            <w:hideMark/>
          </w:tcPr>
          <w:p w14:paraId="7FA6094C" w14:textId="77777777" w:rsidR="009B1A20" w:rsidRPr="009B1A20" w:rsidRDefault="009B1A20" w:rsidP="009B1A20">
            <w:pPr>
              <w:spacing w:before="0" w:after="0"/>
              <w:jc w:val="left"/>
              <w:rPr>
                <w:color w:val="000000"/>
                <w:lang w:eastAsia="de-DE"/>
              </w:rPr>
            </w:pPr>
            <w:r w:rsidRPr="009B1A20">
              <w:rPr>
                <w:color w:val="000000"/>
                <w:lang w:eastAsia="de-DE"/>
              </w:rPr>
              <w:t>bei Eintritt eines neuen persönlich haftenden Gesellschafters</w:t>
            </w:r>
          </w:p>
        </w:tc>
        <w:tc>
          <w:tcPr>
            <w:tcW w:w="2124" w:type="dxa"/>
            <w:hideMark/>
          </w:tcPr>
          <w:p w14:paraId="1FBFA9F0" w14:textId="77777777" w:rsidR="009B1A20" w:rsidRPr="009B1A20" w:rsidRDefault="00F60BEF" w:rsidP="009B1A20">
            <w:pPr>
              <w:spacing w:before="0" w:after="0"/>
              <w:jc w:val="center"/>
              <w:rPr>
                <w:bCs/>
                <w:color w:val="000000"/>
                <w:lang w:eastAsia="de-DE"/>
              </w:rPr>
            </w:pPr>
            <w:r>
              <w:rPr>
                <w:bCs/>
                <w:color w:val="000000"/>
                <w:lang w:eastAsia="de-DE"/>
              </w:rPr>
              <w:t xml:space="preserve"> nach Zeitaufwand</w:t>
            </w:r>
          </w:p>
        </w:tc>
      </w:tr>
      <w:tr w:rsidR="009B1A20" w:rsidRPr="009B1A20" w14:paraId="5A6397E7" w14:textId="77777777" w:rsidTr="00E75E60">
        <w:trPr>
          <w:trHeight w:val="979"/>
        </w:trPr>
        <w:tc>
          <w:tcPr>
            <w:tcW w:w="1375" w:type="dxa"/>
            <w:gridSpan w:val="2"/>
            <w:noWrap/>
            <w:hideMark/>
          </w:tcPr>
          <w:p w14:paraId="3C479C4A" w14:textId="77777777" w:rsidR="009B1A20" w:rsidRPr="009B1A20" w:rsidRDefault="009B1A20" w:rsidP="009B1A20">
            <w:pPr>
              <w:spacing w:before="0" w:after="0"/>
              <w:jc w:val="left"/>
              <w:rPr>
                <w:bCs/>
                <w:color w:val="000000"/>
                <w:lang w:eastAsia="de-DE"/>
              </w:rPr>
            </w:pPr>
            <w:r w:rsidRPr="009B1A20">
              <w:rPr>
                <w:bCs/>
                <w:color w:val="000000"/>
                <w:lang w:eastAsia="de-DE"/>
              </w:rPr>
              <w:t>5.1.13</w:t>
            </w:r>
          </w:p>
        </w:tc>
        <w:tc>
          <w:tcPr>
            <w:tcW w:w="5280" w:type="dxa"/>
            <w:gridSpan w:val="2"/>
            <w:hideMark/>
          </w:tcPr>
          <w:p w14:paraId="22438E7D" w14:textId="6E99A1D9" w:rsidR="009B1A20" w:rsidRPr="009B1A20" w:rsidRDefault="009B1A20" w:rsidP="00C87B2A">
            <w:pPr>
              <w:spacing w:before="0" w:after="0"/>
              <w:jc w:val="left"/>
              <w:rPr>
                <w:color w:val="000000"/>
                <w:lang w:eastAsia="de-DE"/>
              </w:rPr>
            </w:pPr>
            <w:r w:rsidRPr="009B1A20">
              <w:rPr>
                <w:color w:val="000000"/>
                <w:lang w:eastAsia="de-DE"/>
              </w:rPr>
              <w:t>Untersagung der Fortführung der Geschäfte durch zwei Stellvertreter nach dem Tode des Erlaubnisinhabers (§ 34 Abs</w:t>
            </w:r>
            <w:r w:rsidR="00C87B2A">
              <w:rPr>
                <w:color w:val="000000"/>
                <w:lang w:eastAsia="de-DE"/>
              </w:rPr>
              <w:t>atz</w:t>
            </w:r>
            <w:r w:rsidR="00C87B2A" w:rsidRPr="009B1A20">
              <w:rPr>
                <w:color w:val="000000"/>
                <w:lang w:eastAsia="de-DE"/>
              </w:rPr>
              <w:t xml:space="preserve"> </w:t>
            </w:r>
            <w:r w:rsidRPr="009B1A20">
              <w:rPr>
                <w:color w:val="000000"/>
                <w:lang w:eastAsia="de-DE"/>
              </w:rPr>
              <w:t>2 Satz 3 KWG)</w:t>
            </w:r>
          </w:p>
        </w:tc>
        <w:tc>
          <w:tcPr>
            <w:tcW w:w="2124" w:type="dxa"/>
            <w:hideMark/>
          </w:tcPr>
          <w:p w14:paraId="14BE0F74" w14:textId="77777777" w:rsidR="009B1A20" w:rsidRPr="009B1A20" w:rsidRDefault="00F60BEF" w:rsidP="009B1A20">
            <w:pPr>
              <w:spacing w:before="0" w:after="0"/>
              <w:jc w:val="center"/>
              <w:rPr>
                <w:bCs/>
                <w:color w:val="000000"/>
                <w:lang w:eastAsia="de-DE"/>
              </w:rPr>
            </w:pPr>
            <w:r>
              <w:rPr>
                <w:bCs/>
                <w:color w:val="000000"/>
                <w:lang w:eastAsia="de-DE"/>
              </w:rPr>
              <w:t xml:space="preserve"> nach Zeitaufwand</w:t>
            </w:r>
          </w:p>
        </w:tc>
      </w:tr>
      <w:tr w:rsidR="009B1A20" w:rsidRPr="009B1A20" w14:paraId="727A08F6" w14:textId="77777777" w:rsidTr="00E75E60">
        <w:trPr>
          <w:trHeight w:val="992"/>
        </w:trPr>
        <w:tc>
          <w:tcPr>
            <w:tcW w:w="1375" w:type="dxa"/>
            <w:gridSpan w:val="2"/>
            <w:noWrap/>
            <w:hideMark/>
          </w:tcPr>
          <w:p w14:paraId="39C74CB0" w14:textId="77777777" w:rsidR="009B1A20" w:rsidRPr="009B1A20" w:rsidRDefault="009B1A20" w:rsidP="009B1A20">
            <w:pPr>
              <w:spacing w:before="0" w:after="0"/>
              <w:jc w:val="left"/>
              <w:rPr>
                <w:bCs/>
                <w:color w:val="000000"/>
                <w:lang w:eastAsia="de-DE"/>
              </w:rPr>
            </w:pPr>
            <w:r w:rsidRPr="009B1A20">
              <w:rPr>
                <w:bCs/>
                <w:color w:val="000000"/>
                <w:lang w:eastAsia="de-DE"/>
              </w:rPr>
              <w:t>5.1.14</w:t>
            </w:r>
          </w:p>
        </w:tc>
        <w:tc>
          <w:tcPr>
            <w:tcW w:w="5280" w:type="dxa"/>
            <w:gridSpan w:val="2"/>
            <w:hideMark/>
          </w:tcPr>
          <w:p w14:paraId="2DD5D8A0" w14:textId="77777777" w:rsidR="009B1A20" w:rsidRPr="009B1A20" w:rsidRDefault="009B1A20" w:rsidP="009B1A20">
            <w:pPr>
              <w:spacing w:before="0" w:after="0"/>
              <w:jc w:val="left"/>
              <w:rPr>
                <w:color w:val="000000"/>
                <w:lang w:eastAsia="de-DE"/>
              </w:rPr>
            </w:pPr>
            <w:r w:rsidRPr="009B1A20">
              <w:rPr>
                <w:color w:val="000000"/>
                <w:lang w:eastAsia="de-DE"/>
              </w:rPr>
              <w:t xml:space="preserve">Maßnahmen gegen Geschäftsleiter und Mitglieder des Verwaltungs- oder Aufsichtsorgans </w:t>
            </w:r>
            <w:r w:rsidR="006007D4">
              <w:rPr>
                <w:color w:val="000000"/>
                <w:lang w:eastAsia="de-DE"/>
              </w:rPr>
              <w:br/>
            </w:r>
            <w:r w:rsidRPr="009B1A20">
              <w:rPr>
                <w:color w:val="000000"/>
                <w:lang w:eastAsia="de-DE"/>
              </w:rPr>
              <w:t xml:space="preserve">(§ 36 Absatz 1 Satz 1, Absatz 2 und 3 Satz 1 KWG) </w:t>
            </w:r>
          </w:p>
        </w:tc>
        <w:tc>
          <w:tcPr>
            <w:tcW w:w="2124" w:type="dxa"/>
            <w:noWrap/>
            <w:hideMark/>
          </w:tcPr>
          <w:p w14:paraId="7FE4400C" w14:textId="77777777" w:rsidR="009B1A20" w:rsidRPr="009B1A20" w:rsidRDefault="009B1A20" w:rsidP="009B1A20">
            <w:pPr>
              <w:spacing w:before="0" w:after="0"/>
              <w:jc w:val="left"/>
              <w:rPr>
                <w:color w:val="000000"/>
                <w:lang w:eastAsia="de-DE"/>
              </w:rPr>
            </w:pPr>
            <w:r w:rsidRPr="009B1A20">
              <w:rPr>
                <w:color w:val="000000"/>
                <w:lang w:eastAsia="de-DE"/>
              </w:rPr>
              <w:t> </w:t>
            </w:r>
          </w:p>
        </w:tc>
      </w:tr>
      <w:tr w:rsidR="009B1A20" w:rsidRPr="009B1A20" w14:paraId="3E70D8A4" w14:textId="77777777" w:rsidTr="00E75E60">
        <w:trPr>
          <w:trHeight w:val="553"/>
        </w:trPr>
        <w:tc>
          <w:tcPr>
            <w:tcW w:w="1375" w:type="dxa"/>
            <w:gridSpan w:val="2"/>
            <w:noWrap/>
            <w:hideMark/>
          </w:tcPr>
          <w:p w14:paraId="4EB6C844" w14:textId="77777777" w:rsidR="009B1A20" w:rsidRPr="009B1A20" w:rsidRDefault="009B1A20" w:rsidP="009B1A20">
            <w:pPr>
              <w:spacing w:before="0" w:after="0"/>
              <w:jc w:val="left"/>
              <w:rPr>
                <w:bCs/>
                <w:color w:val="000000"/>
                <w:lang w:eastAsia="de-DE"/>
              </w:rPr>
            </w:pPr>
            <w:r w:rsidRPr="009B1A20">
              <w:rPr>
                <w:bCs/>
                <w:color w:val="000000"/>
                <w:lang w:eastAsia="de-DE"/>
              </w:rPr>
              <w:t>5.1.14.1</w:t>
            </w:r>
          </w:p>
        </w:tc>
        <w:tc>
          <w:tcPr>
            <w:tcW w:w="5280" w:type="dxa"/>
            <w:gridSpan w:val="2"/>
            <w:hideMark/>
          </w:tcPr>
          <w:p w14:paraId="552DBF21" w14:textId="77777777" w:rsidR="009B1A20" w:rsidRPr="009B1A20" w:rsidRDefault="009B1A20" w:rsidP="009B1A20">
            <w:pPr>
              <w:spacing w:before="0" w:after="0"/>
              <w:jc w:val="left"/>
              <w:rPr>
                <w:color w:val="000000"/>
                <w:lang w:eastAsia="de-DE"/>
              </w:rPr>
            </w:pPr>
            <w:r w:rsidRPr="009B1A20">
              <w:rPr>
                <w:color w:val="000000"/>
                <w:lang w:eastAsia="de-DE"/>
              </w:rPr>
              <w:t>Verlangen auf Abberufung</w:t>
            </w:r>
          </w:p>
        </w:tc>
        <w:tc>
          <w:tcPr>
            <w:tcW w:w="2124" w:type="dxa"/>
            <w:hideMark/>
          </w:tcPr>
          <w:p w14:paraId="570A3A71" w14:textId="77777777" w:rsidR="009B1A20" w:rsidRPr="009B1A20" w:rsidRDefault="00F60BEF" w:rsidP="009B1A20">
            <w:pPr>
              <w:spacing w:before="0" w:after="0"/>
              <w:jc w:val="center"/>
              <w:rPr>
                <w:bCs/>
                <w:color w:val="000000"/>
                <w:lang w:eastAsia="de-DE"/>
              </w:rPr>
            </w:pPr>
            <w:r>
              <w:rPr>
                <w:bCs/>
                <w:color w:val="000000"/>
                <w:lang w:eastAsia="de-DE"/>
              </w:rPr>
              <w:t xml:space="preserve"> nach Zeitaufwand</w:t>
            </w:r>
          </w:p>
        </w:tc>
      </w:tr>
      <w:tr w:rsidR="009B1A20" w:rsidRPr="009B1A20" w14:paraId="6A2F81C4" w14:textId="77777777" w:rsidTr="00E75E60">
        <w:trPr>
          <w:trHeight w:val="547"/>
        </w:trPr>
        <w:tc>
          <w:tcPr>
            <w:tcW w:w="1375" w:type="dxa"/>
            <w:gridSpan w:val="2"/>
            <w:noWrap/>
            <w:hideMark/>
          </w:tcPr>
          <w:p w14:paraId="0A33F262" w14:textId="77777777" w:rsidR="009B1A20" w:rsidRPr="009B1A20" w:rsidRDefault="009B1A20" w:rsidP="009B1A20">
            <w:pPr>
              <w:spacing w:before="0" w:after="0"/>
              <w:jc w:val="left"/>
              <w:rPr>
                <w:bCs/>
                <w:color w:val="000000"/>
                <w:lang w:eastAsia="de-DE"/>
              </w:rPr>
            </w:pPr>
            <w:r w:rsidRPr="009B1A20">
              <w:rPr>
                <w:bCs/>
                <w:color w:val="000000"/>
                <w:lang w:eastAsia="de-DE"/>
              </w:rPr>
              <w:t>5.1.14.2</w:t>
            </w:r>
          </w:p>
        </w:tc>
        <w:tc>
          <w:tcPr>
            <w:tcW w:w="5280" w:type="dxa"/>
            <w:gridSpan w:val="2"/>
            <w:hideMark/>
          </w:tcPr>
          <w:p w14:paraId="05E6552C" w14:textId="77777777" w:rsidR="009B1A20" w:rsidRPr="009B1A20" w:rsidRDefault="009B1A20" w:rsidP="009B1A20">
            <w:pPr>
              <w:spacing w:before="0" w:after="0"/>
              <w:jc w:val="left"/>
              <w:rPr>
                <w:color w:val="000000"/>
                <w:lang w:eastAsia="de-DE"/>
              </w:rPr>
            </w:pPr>
            <w:r w:rsidRPr="009B1A20">
              <w:rPr>
                <w:color w:val="000000"/>
                <w:lang w:eastAsia="de-DE"/>
              </w:rPr>
              <w:t>Untersagung der Ausübung ihrer Tätigkeit</w:t>
            </w:r>
          </w:p>
        </w:tc>
        <w:tc>
          <w:tcPr>
            <w:tcW w:w="2124" w:type="dxa"/>
            <w:hideMark/>
          </w:tcPr>
          <w:p w14:paraId="705E3BF8" w14:textId="77777777" w:rsidR="009B1A20" w:rsidRPr="009B1A20" w:rsidRDefault="00F60BEF" w:rsidP="009B1A20">
            <w:pPr>
              <w:spacing w:before="0" w:after="0"/>
              <w:jc w:val="center"/>
              <w:rPr>
                <w:bCs/>
                <w:color w:val="000000"/>
                <w:lang w:eastAsia="de-DE"/>
              </w:rPr>
            </w:pPr>
            <w:r>
              <w:rPr>
                <w:bCs/>
                <w:color w:val="000000"/>
                <w:lang w:eastAsia="de-DE"/>
              </w:rPr>
              <w:t xml:space="preserve"> nach Zeitaufwand</w:t>
            </w:r>
          </w:p>
        </w:tc>
      </w:tr>
      <w:tr w:rsidR="009B1A20" w:rsidRPr="009B1A20" w14:paraId="49623028" w14:textId="77777777" w:rsidTr="00E75E60">
        <w:trPr>
          <w:trHeight w:val="697"/>
        </w:trPr>
        <w:tc>
          <w:tcPr>
            <w:tcW w:w="1375" w:type="dxa"/>
            <w:gridSpan w:val="2"/>
            <w:noWrap/>
            <w:hideMark/>
          </w:tcPr>
          <w:p w14:paraId="3B9232F7" w14:textId="77777777" w:rsidR="009B1A20" w:rsidRPr="009B1A20" w:rsidRDefault="009B1A20" w:rsidP="009B1A20">
            <w:pPr>
              <w:spacing w:before="0" w:after="0"/>
              <w:jc w:val="left"/>
              <w:rPr>
                <w:bCs/>
                <w:color w:val="000000"/>
                <w:lang w:eastAsia="de-DE"/>
              </w:rPr>
            </w:pPr>
            <w:r w:rsidRPr="009B1A20">
              <w:rPr>
                <w:bCs/>
                <w:color w:val="000000"/>
                <w:lang w:eastAsia="de-DE"/>
              </w:rPr>
              <w:t>5.1.15</w:t>
            </w:r>
          </w:p>
        </w:tc>
        <w:tc>
          <w:tcPr>
            <w:tcW w:w="5280" w:type="dxa"/>
            <w:gridSpan w:val="2"/>
            <w:hideMark/>
          </w:tcPr>
          <w:p w14:paraId="72BA03BF" w14:textId="77777777" w:rsidR="009B1A20" w:rsidRPr="009B1A20" w:rsidRDefault="009B1A20" w:rsidP="009B1A20">
            <w:pPr>
              <w:spacing w:before="0" w:after="0"/>
              <w:jc w:val="left"/>
              <w:rPr>
                <w:color w:val="000000"/>
                <w:lang w:eastAsia="de-DE"/>
              </w:rPr>
            </w:pPr>
            <w:r w:rsidRPr="009B1A20">
              <w:rPr>
                <w:color w:val="000000"/>
                <w:lang w:eastAsia="de-DE"/>
              </w:rPr>
              <w:t>Maßnahmen nach Aufhebung und Erlöschen der Erlaubnis</w:t>
            </w:r>
          </w:p>
        </w:tc>
        <w:tc>
          <w:tcPr>
            <w:tcW w:w="2124" w:type="dxa"/>
            <w:noWrap/>
            <w:hideMark/>
          </w:tcPr>
          <w:p w14:paraId="652EA44E" w14:textId="77777777" w:rsidR="009B1A20" w:rsidRPr="009B1A20" w:rsidRDefault="009B1A20" w:rsidP="009B1A20">
            <w:pPr>
              <w:spacing w:before="0" w:after="0"/>
              <w:jc w:val="left"/>
              <w:rPr>
                <w:color w:val="000000"/>
                <w:lang w:eastAsia="de-DE"/>
              </w:rPr>
            </w:pPr>
            <w:r w:rsidRPr="009B1A20">
              <w:rPr>
                <w:color w:val="000000"/>
                <w:lang w:eastAsia="de-DE"/>
              </w:rPr>
              <w:t> </w:t>
            </w:r>
          </w:p>
        </w:tc>
      </w:tr>
      <w:tr w:rsidR="009B1A20" w:rsidRPr="009B1A20" w14:paraId="4E7CF4FF" w14:textId="77777777" w:rsidTr="00E75E60">
        <w:trPr>
          <w:trHeight w:val="1383"/>
        </w:trPr>
        <w:tc>
          <w:tcPr>
            <w:tcW w:w="1375" w:type="dxa"/>
            <w:gridSpan w:val="2"/>
            <w:noWrap/>
            <w:hideMark/>
          </w:tcPr>
          <w:p w14:paraId="56DE56FB" w14:textId="77777777" w:rsidR="009B1A20" w:rsidRPr="009B1A20" w:rsidRDefault="009B1A20" w:rsidP="009B1A20">
            <w:pPr>
              <w:spacing w:before="0" w:after="0"/>
              <w:jc w:val="left"/>
              <w:rPr>
                <w:bCs/>
                <w:color w:val="000000"/>
                <w:lang w:eastAsia="de-DE"/>
              </w:rPr>
            </w:pPr>
            <w:r w:rsidRPr="009B1A20">
              <w:rPr>
                <w:bCs/>
                <w:color w:val="000000"/>
                <w:lang w:eastAsia="de-DE"/>
              </w:rPr>
              <w:t>5.1.15.1</w:t>
            </w:r>
          </w:p>
        </w:tc>
        <w:tc>
          <w:tcPr>
            <w:tcW w:w="5280" w:type="dxa"/>
            <w:gridSpan w:val="2"/>
            <w:hideMark/>
          </w:tcPr>
          <w:p w14:paraId="2ABBBCF7" w14:textId="77777777" w:rsidR="009B1A20" w:rsidRPr="009B1A20" w:rsidRDefault="009B1A20" w:rsidP="000A6058">
            <w:pPr>
              <w:spacing w:before="0" w:after="0"/>
              <w:jc w:val="left"/>
              <w:rPr>
                <w:color w:val="000000"/>
                <w:lang w:eastAsia="de-DE"/>
              </w:rPr>
            </w:pPr>
            <w:r w:rsidRPr="009B1A20">
              <w:rPr>
                <w:color w:val="000000"/>
                <w:lang w:eastAsia="de-DE"/>
              </w:rPr>
              <w:t xml:space="preserve">Anordnung der Abwicklung des Instituts, jeweils mit oder ohne den Erlass von Weisungen für die Abwicklung und/oder Bestellung eines Abwicklers </w:t>
            </w:r>
            <w:r w:rsidR="006007D4">
              <w:rPr>
                <w:color w:val="000000"/>
                <w:lang w:eastAsia="de-DE"/>
              </w:rPr>
              <w:br/>
            </w:r>
            <w:r w:rsidRPr="009B1A20">
              <w:rPr>
                <w:color w:val="000000"/>
                <w:lang w:eastAsia="de-DE"/>
              </w:rPr>
              <w:t>(§ 38 Absatz 1 Satz 1 und 2 KWG; § 38 Absatz 2 Satz 1 und 3 KWG) im Hinblick auf</w:t>
            </w:r>
          </w:p>
        </w:tc>
        <w:tc>
          <w:tcPr>
            <w:tcW w:w="2124" w:type="dxa"/>
            <w:noWrap/>
            <w:hideMark/>
          </w:tcPr>
          <w:p w14:paraId="7F4D2B24" w14:textId="77777777" w:rsidR="009B1A20" w:rsidRPr="009B1A20" w:rsidRDefault="009B1A20" w:rsidP="009B1A20">
            <w:pPr>
              <w:spacing w:before="0" w:after="0"/>
              <w:jc w:val="left"/>
              <w:rPr>
                <w:color w:val="000000"/>
                <w:lang w:eastAsia="de-DE"/>
              </w:rPr>
            </w:pPr>
            <w:r w:rsidRPr="009B1A20">
              <w:rPr>
                <w:color w:val="000000"/>
                <w:lang w:eastAsia="de-DE"/>
              </w:rPr>
              <w:t> </w:t>
            </w:r>
          </w:p>
        </w:tc>
      </w:tr>
      <w:tr w:rsidR="009B1A20" w:rsidRPr="009B1A20" w14:paraId="293E767C" w14:textId="77777777" w:rsidTr="00E75E60">
        <w:trPr>
          <w:trHeight w:val="694"/>
        </w:trPr>
        <w:tc>
          <w:tcPr>
            <w:tcW w:w="1375" w:type="dxa"/>
            <w:gridSpan w:val="2"/>
            <w:noWrap/>
            <w:hideMark/>
          </w:tcPr>
          <w:p w14:paraId="2ACFAA4A" w14:textId="77777777" w:rsidR="009B1A20" w:rsidRPr="009B1A20" w:rsidRDefault="009B1A20" w:rsidP="009B1A20">
            <w:pPr>
              <w:spacing w:before="0" w:after="0"/>
              <w:jc w:val="left"/>
              <w:rPr>
                <w:bCs/>
                <w:color w:val="000000"/>
                <w:lang w:eastAsia="de-DE"/>
              </w:rPr>
            </w:pPr>
            <w:r w:rsidRPr="009B1A20">
              <w:rPr>
                <w:bCs/>
                <w:color w:val="000000"/>
                <w:lang w:eastAsia="de-DE"/>
              </w:rPr>
              <w:t>5.1.15.1.1</w:t>
            </w:r>
          </w:p>
        </w:tc>
        <w:tc>
          <w:tcPr>
            <w:tcW w:w="5280" w:type="dxa"/>
            <w:gridSpan w:val="2"/>
            <w:hideMark/>
          </w:tcPr>
          <w:p w14:paraId="7BC48F94" w14:textId="77777777" w:rsidR="009B1A20" w:rsidRPr="009B1A20" w:rsidRDefault="009B1A20" w:rsidP="000A6058">
            <w:pPr>
              <w:spacing w:before="0" w:after="0"/>
              <w:jc w:val="left"/>
              <w:rPr>
                <w:color w:val="000000"/>
                <w:lang w:eastAsia="de-DE"/>
              </w:rPr>
            </w:pPr>
            <w:r w:rsidRPr="009B1A20">
              <w:rPr>
                <w:color w:val="000000"/>
                <w:lang w:eastAsia="de-DE"/>
              </w:rPr>
              <w:t>das Einlagen- und/oder das Finanzkommissionsgeschäft</w:t>
            </w:r>
          </w:p>
        </w:tc>
        <w:tc>
          <w:tcPr>
            <w:tcW w:w="2124" w:type="dxa"/>
            <w:hideMark/>
          </w:tcPr>
          <w:p w14:paraId="3EC51188" w14:textId="77777777" w:rsidR="009B1A20" w:rsidRPr="009B1A20" w:rsidRDefault="00F60BEF" w:rsidP="009B1A20">
            <w:pPr>
              <w:spacing w:before="0" w:after="0"/>
              <w:jc w:val="center"/>
              <w:rPr>
                <w:bCs/>
                <w:color w:val="000000"/>
                <w:lang w:eastAsia="de-DE"/>
              </w:rPr>
            </w:pPr>
            <w:r>
              <w:rPr>
                <w:bCs/>
                <w:color w:val="000000"/>
                <w:lang w:eastAsia="de-DE"/>
              </w:rPr>
              <w:t xml:space="preserve"> nach Zeitaufwand</w:t>
            </w:r>
          </w:p>
        </w:tc>
      </w:tr>
      <w:tr w:rsidR="009B1A20" w:rsidRPr="009B1A20" w14:paraId="62F89B3D" w14:textId="77777777" w:rsidTr="00E75E60">
        <w:trPr>
          <w:trHeight w:val="704"/>
        </w:trPr>
        <w:tc>
          <w:tcPr>
            <w:tcW w:w="1375" w:type="dxa"/>
            <w:gridSpan w:val="2"/>
            <w:noWrap/>
            <w:hideMark/>
          </w:tcPr>
          <w:p w14:paraId="5C5431FC" w14:textId="77777777" w:rsidR="009B1A20" w:rsidRPr="009B1A20" w:rsidRDefault="009B1A20" w:rsidP="009B1A20">
            <w:pPr>
              <w:spacing w:before="0" w:after="0"/>
              <w:jc w:val="left"/>
              <w:rPr>
                <w:bCs/>
                <w:color w:val="000000"/>
                <w:lang w:eastAsia="de-DE"/>
              </w:rPr>
            </w:pPr>
            <w:r w:rsidRPr="009B1A20">
              <w:rPr>
                <w:bCs/>
                <w:color w:val="000000"/>
                <w:lang w:eastAsia="de-DE"/>
              </w:rPr>
              <w:t>5.1.15.1.2</w:t>
            </w:r>
          </w:p>
        </w:tc>
        <w:tc>
          <w:tcPr>
            <w:tcW w:w="5280" w:type="dxa"/>
            <w:gridSpan w:val="2"/>
            <w:hideMark/>
          </w:tcPr>
          <w:p w14:paraId="250E8091" w14:textId="77777777" w:rsidR="009B1A20" w:rsidRPr="009B1A20" w:rsidRDefault="009B1A20" w:rsidP="009B1A20">
            <w:pPr>
              <w:spacing w:before="0" w:after="0"/>
              <w:jc w:val="left"/>
              <w:rPr>
                <w:color w:val="000000"/>
                <w:lang w:eastAsia="de-DE"/>
              </w:rPr>
            </w:pPr>
            <w:r w:rsidRPr="009B1A20">
              <w:rPr>
                <w:color w:val="000000"/>
                <w:lang w:eastAsia="de-DE"/>
              </w:rPr>
              <w:t>sonstige Bankgeschäfte oder Finanzdienstleistungen, sofern nicht Nummer 5.</w:t>
            </w:r>
            <w:r w:rsidR="000A6058">
              <w:rPr>
                <w:color w:val="000000"/>
                <w:lang w:eastAsia="de-DE"/>
              </w:rPr>
              <w:t>1.</w:t>
            </w:r>
            <w:r w:rsidRPr="009B1A20">
              <w:rPr>
                <w:color w:val="000000"/>
                <w:lang w:eastAsia="de-DE"/>
              </w:rPr>
              <w:t>15.1.3 anwendbar ist</w:t>
            </w:r>
          </w:p>
        </w:tc>
        <w:tc>
          <w:tcPr>
            <w:tcW w:w="2124" w:type="dxa"/>
            <w:hideMark/>
          </w:tcPr>
          <w:p w14:paraId="3867035B" w14:textId="77777777" w:rsidR="009B1A20" w:rsidRPr="009B1A20" w:rsidRDefault="00F60BEF" w:rsidP="009B1A20">
            <w:pPr>
              <w:spacing w:before="0" w:after="0"/>
              <w:jc w:val="center"/>
              <w:rPr>
                <w:bCs/>
                <w:color w:val="000000"/>
                <w:lang w:eastAsia="de-DE"/>
              </w:rPr>
            </w:pPr>
            <w:r>
              <w:rPr>
                <w:bCs/>
                <w:color w:val="000000"/>
                <w:lang w:eastAsia="de-DE"/>
              </w:rPr>
              <w:t xml:space="preserve"> nach Zeitaufwand</w:t>
            </w:r>
          </w:p>
        </w:tc>
      </w:tr>
      <w:tr w:rsidR="009B1A20" w:rsidRPr="009B1A20" w14:paraId="7A1BE980" w14:textId="77777777" w:rsidTr="00E75E60">
        <w:trPr>
          <w:trHeight w:val="416"/>
        </w:trPr>
        <w:tc>
          <w:tcPr>
            <w:tcW w:w="1375" w:type="dxa"/>
            <w:gridSpan w:val="2"/>
            <w:noWrap/>
            <w:hideMark/>
          </w:tcPr>
          <w:p w14:paraId="7668638D" w14:textId="77777777" w:rsidR="009B1A20" w:rsidRPr="009B1A20" w:rsidRDefault="009B1A20" w:rsidP="009B1A20">
            <w:pPr>
              <w:spacing w:before="0" w:after="0"/>
              <w:jc w:val="left"/>
              <w:rPr>
                <w:bCs/>
                <w:color w:val="000000"/>
                <w:lang w:eastAsia="de-DE"/>
              </w:rPr>
            </w:pPr>
            <w:r w:rsidRPr="009B1A20">
              <w:rPr>
                <w:bCs/>
                <w:color w:val="000000"/>
                <w:lang w:eastAsia="de-DE"/>
              </w:rPr>
              <w:t>5.1.15.1.3</w:t>
            </w:r>
          </w:p>
        </w:tc>
        <w:tc>
          <w:tcPr>
            <w:tcW w:w="5280" w:type="dxa"/>
            <w:gridSpan w:val="2"/>
            <w:hideMark/>
          </w:tcPr>
          <w:p w14:paraId="1DC003BF" w14:textId="77777777" w:rsidR="009B1A20" w:rsidRPr="009B1A20" w:rsidRDefault="009B1A20" w:rsidP="009B1A20">
            <w:pPr>
              <w:spacing w:before="0" w:after="0"/>
              <w:jc w:val="left"/>
              <w:rPr>
                <w:color w:val="000000"/>
                <w:lang w:eastAsia="de-DE"/>
              </w:rPr>
            </w:pPr>
            <w:r w:rsidRPr="009B1A20">
              <w:rPr>
                <w:color w:val="000000"/>
                <w:lang w:eastAsia="de-DE"/>
              </w:rPr>
              <w:t>das Sortengeschäft</w:t>
            </w:r>
          </w:p>
        </w:tc>
        <w:tc>
          <w:tcPr>
            <w:tcW w:w="2124" w:type="dxa"/>
            <w:hideMark/>
          </w:tcPr>
          <w:p w14:paraId="6A5C8309" w14:textId="77777777" w:rsidR="009B1A20" w:rsidRPr="009B1A20" w:rsidRDefault="00F60BEF" w:rsidP="009B1A20">
            <w:pPr>
              <w:spacing w:before="0" w:after="0"/>
              <w:jc w:val="center"/>
              <w:rPr>
                <w:bCs/>
                <w:color w:val="000000"/>
                <w:lang w:eastAsia="de-DE"/>
              </w:rPr>
            </w:pPr>
            <w:r>
              <w:rPr>
                <w:bCs/>
                <w:color w:val="000000"/>
                <w:lang w:eastAsia="de-DE"/>
              </w:rPr>
              <w:t xml:space="preserve"> nach Zeitaufwand</w:t>
            </w:r>
          </w:p>
        </w:tc>
      </w:tr>
      <w:tr w:rsidR="009B1A20" w:rsidRPr="009B1A20" w14:paraId="4F3672ED" w14:textId="77777777" w:rsidTr="00E75E60">
        <w:trPr>
          <w:trHeight w:val="840"/>
        </w:trPr>
        <w:tc>
          <w:tcPr>
            <w:tcW w:w="1375" w:type="dxa"/>
            <w:gridSpan w:val="2"/>
            <w:noWrap/>
            <w:hideMark/>
          </w:tcPr>
          <w:p w14:paraId="1BD9CFA9" w14:textId="77777777" w:rsidR="009B1A20" w:rsidRPr="009B1A20" w:rsidRDefault="009B1A20" w:rsidP="009B1A20">
            <w:pPr>
              <w:spacing w:before="0" w:after="0"/>
              <w:jc w:val="left"/>
              <w:rPr>
                <w:bCs/>
                <w:color w:val="000000"/>
                <w:lang w:eastAsia="de-DE"/>
              </w:rPr>
            </w:pPr>
            <w:r w:rsidRPr="009B1A20">
              <w:rPr>
                <w:bCs/>
                <w:color w:val="000000"/>
                <w:lang w:eastAsia="de-DE"/>
              </w:rPr>
              <w:t>5.1.15.2</w:t>
            </w:r>
          </w:p>
        </w:tc>
        <w:tc>
          <w:tcPr>
            <w:tcW w:w="5280" w:type="dxa"/>
            <w:gridSpan w:val="2"/>
            <w:hideMark/>
          </w:tcPr>
          <w:p w14:paraId="0E003920" w14:textId="77777777" w:rsidR="009B1A20" w:rsidRPr="009B1A20" w:rsidRDefault="009B1A20" w:rsidP="009B1A20">
            <w:pPr>
              <w:spacing w:before="0" w:after="0"/>
              <w:jc w:val="left"/>
              <w:rPr>
                <w:color w:val="000000"/>
                <w:lang w:eastAsia="de-DE"/>
              </w:rPr>
            </w:pPr>
            <w:r w:rsidRPr="009B1A20">
              <w:rPr>
                <w:color w:val="000000"/>
                <w:lang w:eastAsia="de-DE"/>
              </w:rPr>
              <w:t>Jeder Folgebescheid zu einem Verwaltungsakt im Sinne von Nummer 5.</w:t>
            </w:r>
            <w:r w:rsidR="000A6058">
              <w:rPr>
                <w:color w:val="000000"/>
                <w:lang w:eastAsia="de-DE"/>
              </w:rPr>
              <w:t>1.</w:t>
            </w:r>
            <w:r w:rsidRPr="009B1A20">
              <w:rPr>
                <w:color w:val="000000"/>
                <w:lang w:eastAsia="de-DE"/>
              </w:rPr>
              <w:t xml:space="preserve">15.1, mit dem die Abwicklung des Instituts angeordnet wird und/oder Weisungen für die Abwicklung erlassen werden und/oder ein Abwickler bestellt wird </w:t>
            </w:r>
            <w:r w:rsidR="00A47E8D">
              <w:rPr>
                <w:color w:val="000000"/>
                <w:lang w:eastAsia="de-DE"/>
              </w:rPr>
              <w:br/>
            </w:r>
            <w:r w:rsidRPr="009B1A20">
              <w:rPr>
                <w:color w:val="000000"/>
                <w:lang w:eastAsia="de-DE"/>
              </w:rPr>
              <w:t>(§ 38 Absatz 1 Satz 1 und 2 KWG; § 38 Absatz 2 Satz 1 und 3 KWG) im Hinblick auf</w:t>
            </w:r>
          </w:p>
          <w:p w14:paraId="399C32FA" w14:textId="77777777" w:rsidR="009B1A20" w:rsidRPr="009B1A20" w:rsidRDefault="009B1A20" w:rsidP="009B1A20">
            <w:pPr>
              <w:spacing w:before="0" w:after="0"/>
              <w:jc w:val="left"/>
              <w:rPr>
                <w:color w:val="000000"/>
                <w:lang w:eastAsia="de-DE"/>
              </w:rPr>
            </w:pPr>
          </w:p>
        </w:tc>
        <w:tc>
          <w:tcPr>
            <w:tcW w:w="2124" w:type="dxa"/>
            <w:noWrap/>
            <w:hideMark/>
          </w:tcPr>
          <w:p w14:paraId="385C7D0F" w14:textId="77777777" w:rsidR="009B1A20" w:rsidRPr="009B1A20" w:rsidRDefault="009B1A20" w:rsidP="009B1A20">
            <w:pPr>
              <w:spacing w:before="0" w:after="0"/>
              <w:jc w:val="left"/>
              <w:rPr>
                <w:color w:val="000000"/>
                <w:lang w:eastAsia="de-DE"/>
              </w:rPr>
            </w:pPr>
            <w:r w:rsidRPr="009B1A20">
              <w:rPr>
                <w:color w:val="000000"/>
                <w:lang w:eastAsia="de-DE"/>
              </w:rPr>
              <w:t> </w:t>
            </w:r>
          </w:p>
        </w:tc>
      </w:tr>
      <w:tr w:rsidR="009B1A20" w:rsidRPr="009B1A20" w14:paraId="49B3FC78" w14:textId="77777777" w:rsidTr="00E75E60">
        <w:trPr>
          <w:trHeight w:val="649"/>
        </w:trPr>
        <w:tc>
          <w:tcPr>
            <w:tcW w:w="1375" w:type="dxa"/>
            <w:gridSpan w:val="2"/>
            <w:noWrap/>
            <w:hideMark/>
          </w:tcPr>
          <w:p w14:paraId="76E3DD10" w14:textId="77777777" w:rsidR="009B1A20" w:rsidRPr="009B1A20" w:rsidRDefault="009B1A20" w:rsidP="009B1A20">
            <w:pPr>
              <w:spacing w:before="0" w:after="0"/>
              <w:jc w:val="left"/>
              <w:rPr>
                <w:bCs/>
                <w:color w:val="000000"/>
                <w:lang w:eastAsia="de-DE"/>
              </w:rPr>
            </w:pPr>
            <w:r w:rsidRPr="009B1A20">
              <w:rPr>
                <w:bCs/>
                <w:color w:val="000000"/>
                <w:lang w:eastAsia="de-DE"/>
              </w:rPr>
              <w:t>5.1.15.2.1</w:t>
            </w:r>
          </w:p>
        </w:tc>
        <w:tc>
          <w:tcPr>
            <w:tcW w:w="5280" w:type="dxa"/>
            <w:gridSpan w:val="2"/>
            <w:hideMark/>
          </w:tcPr>
          <w:p w14:paraId="1EA4AF64" w14:textId="77777777" w:rsidR="009B1A20" w:rsidRPr="009B1A20" w:rsidRDefault="009B1A20" w:rsidP="009B1A20">
            <w:pPr>
              <w:spacing w:before="0" w:after="0"/>
              <w:jc w:val="left"/>
              <w:rPr>
                <w:color w:val="000000"/>
                <w:lang w:eastAsia="de-DE"/>
              </w:rPr>
            </w:pPr>
            <w:r w:rsidRPr="009B1A20">
              <w:rPr>
                <w:color w:val="000000"/>
                <w:lang w:eastAsia="de-DE"/>
              </w:rPr>
              <w:t>das Einlagen- und/</w:t>
            </w:r>
            <w:r w:rsidR="00DE6710">
              <w:rPr>
                <w:color w:val="000000"/>
                <w:lang w:eastAsia="de-DE"/>
              </w:rPr>
              <w:t xml:space="preserve"> </w:t>
            </w:r>
            <w:r w:rsidRPr="009B1A20">
              <w:rPr>
                <w:color w:val="000000"/>
                <w:lang w:eastAsia="de-DE"/>
              </w:rPr>
              <w:t>oder das Finanzkommissionsgeschäft</w:t>
            </w:r>
          </w:p>
        </w:tc>
        <w:tc>
          <w:tcPr>
            <w:tcW w:w="2124" w:type="dxa"/>
            <w:hideMark/>
          </w:tcPr>
          <w:p w14:paraId="2EE95D7B"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4CC32559" w14:textId="77777777" w:rsidTr="00E75E60">
        <w:trPr>
          <w:trHeight w:val="420"/>
        </w:trPr>
        <w:tc>
          <w:tcPr>
            <w:tcW w:w="1375" w:type="dxa"/>
            <w:gridSpan w:val="2"/>
            <w:noWrap/>
            <w:hideMark/>
          </w:tcPr>
          <w:p w14:paraId="18E957B2" w14:textId="77777777" w:rsidR="009B1A20" w:rsidRPr="009B1A20" w:rsidRDefault="009B1A20" w:rsidP="009B1A20">
            <w:pPr>
              <w:spacing w:before="0" w:after="0"/>
              <w:jc w:val="left"/>
              <w:rPr>
                <w:bCs/>
                <w:color w:val="000000"/>
                <w:lang w:eastAsia="de-DE"/>
              </w:rPr>
            </w:pPr>
            <w:r w:rsidRPr="009B1A20">
              <w:rPr>
                <w:bCs/>
                <w:color w:val="000000"/>
                <w:lang w:eastAsia="de-DE"/>
              </w:rPr>
              <w:t>5.1.15.2.2</w:t>
            </w:r>
          </w:p>
        </w:tc>
        <w:tc>
          <w:tcPr>
            <w:tcW w:w="5280" w:type="dxa"/>
            <w:gridSpan w:val="2"/>
            <w:hideMark/>
          </w:tcPr>
          <w:p w14:paraId="4AD601CF" w14:textId="77777777" w:rsidR="009B1A20" w:rsidRPr="009B1A20" w:rsidRDefault="009B1A20" w:rsidP="009B1A20">
            <w:pPr>
              <w:spacing w:before="0" w:after="0"/>
              <w:jc w:val="left"/>
              <w:rPr>
                <w:color w:val="000000"/>
                <w:lang w:eastAsia="de-DE"/>
              </w:rPr>
            </w:pPr>
            <w:r w:rsidRPr="009B1A20">
              <w:rPr>
                <w:color w:val="000000"/>
                <w:lang w:eastAsia="de-DE"/>
              </w:rPr>
              <w:t>sonstige Bankgeschäfte oder Finanzdienstleistungen, sofern nicht Nummer 5.1.15.2.3 anwendbar ist</w:t>
            </w:r>
          </w:p>
          <w:p w14:paraId="0F103A3E" w14:textId="77777777" w:rsidR="009B1A20" w:rsidRPr="009B1A20" w:rsidRDefault="009B1A20" w:rsidP="009B1A20">
            <w:pPr>
              <w:spacing w:before="0" w:after="0"/>
              <w:jc w:val="left"/>
              <w:rPr>
                <w:color w:val="000000"/>
                <w:lang w:eastAsia="de-DE"/>
              </w:rPr>
            </w:pPr>
          </w:p>
        </w:tc>
        <w:tc>
          <w:tcPr>
            <w:tcW w:w="2124" w:type="dxa"/>
            <w:hideMark/>
          </w:tcPr>
          <w:p w14:paraId="7C972068"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77BD51B7" w14:textId="77777777" w:rsidTr="00E75E60">
        <w:trPr>
          <w:trHeight w:val="486"/>
        </w:trPr>
        <w:tc>
          <w:tcPr>
            <w:tcW w:w="1375" w:type="dxa"/>
            <w:gridSpan w:val="2"/>
            <w:noWrap/>
            <w:hideMark/>
          </w:tcPr>
          <w:p w14:paraId="757CB300" w14:textId="77777777" w:rsidR="009B1A20" w:rsidRPr="009B1A20" w:rsidRDefault="009B1A20" w:rsidP="009B1A20">
            <w:pPr>
              <w:spacing w:before="0" w:after="0"/>
              <w:jc w:val="left"/>
              <w:rPr>
                <w:bCs/>
                <w:color w:val="000000"/>
                <w:lang w:eastAsia="de-DE"/>
              </w:rPr>
            </w:pPr>
            <w:r w:rsidRPr="009B1A20">
              <w:rPr>
                <w:bCs/>
                <w:color w:val="000000"/>
                <w:lang w:eastAsia="de-DE"/>
              </w:rPr>
              <w:t>5.1.15.2.3</w:t>
            </w:r>
          </w:p>
        </w:tc>
        <w:tc>
          <w:tcPr>
            <w:tcW w:w="5280" w:type="dxa"/>
            <w:gridSpan w:val="2"/>
            <w:hideMark/>
          </w:tcPr>
          <w:p w14:paraId="4BEC07E0" w14:textId="77777777" w:rsidR="009B1A20" w:rsidRPr="009B1A20" w:rsidRDefault="009B1A20" w:rsidP="009B1A20">
            <w:pPr>
              <w:spacing w:before="0" w:after="0"/>
              <w:jc w:val="left"/>
              <w:rPr>
                <w:color w:val="000000"/>
                <w:lang w:eastAsia="de-DE"/>
              </w:rPr>
            </w:pPr>
            <w:r w:rsidRPr="009B1A20">
              <w:rPr>
                <w:color w:val="000000"/>
                <w:lang w:eastAsia="de-DE"/>
              </w:rPr>
              <w:t>das Sortengeschäft</w:t>
            </w:r>
          </w:p>
        </w:tc>
        <w:tc>
          <w:tcPr>
            <w:tcW w:w="2124" w:type="dxa"/>
            <w:hideMark/>
          </w:tcPr>
          <w:p w14:paraId="38F70666"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4BBF279B" w14:textId="77777777" w:rsidTr="00E75E60">
        <w:trPr>
          <w:trHeight w:val="705"/>
        </w:trPr>
        <w:tc>
          <w:tcPr>
            <w:tcW w:w="1375" w:type="dxa"/>
            <w:gridSpan w:val="2"/>
            <w:noWrap/>
            <w:hideMark/>
          </w:tcPr>
          <w:p w14:paraId="34F4D171" w14:textId="77777777" w:rsidR="009B1A20" w:rsidRPr="009B1A20" w:rsidRDefault="009B1A20" w:rsidP="009B1A20">
            <w:pPr>
              <w:spacing w:before="0" w:after="0"/>
              <w:jc w:val="left"/>
              <w:rPr>
                <w:bCs/>
                <w:color w:val="000000"/>
                <w:lang w:eastAsia="de-DE"/>
              </w:rPr>
            </w:pPr>
            <w:r w:rsidRPr="009B1A20">
              <w:rPr>
                <w:bCs/>
                <w:color w:val="000000"/>
                <w:lang w:eastAsia="de-DE"/>
              </w:rPr>
              <w:t>5.1.16</w:t>
            </w:r>
          </w:p>
        </w:tc>
        <w:tc>
          <w:tcPr>
            <w:tcW w:w="5280" w:type="dxa"/>
            <w:gridSpan w:val="2"/>
            <w:hideMark/>
          </w:tcPr>
          <w:p w14:paraId="2F13AE8C" w14:textId="77777777" w:rsidR="009B1A20" w:rsidRPr="009B1A20" w:rsidRDefault="009B1A20" w:rsidP="009B1A20">
            <w:pPr>
              <w:spacing w:before="0" w:after="0"/>
              <w:jc w:val="left"/>
              <w:rPr>
                <w:color w:val="000000"/>
                <w:lang w:eastAsia="de-DE"/>
              </w:rPr>
            </w:pPr>
            <w:r w:rsidRPr="009B1A20">
              <w:rPr>
                <w:color w:val="000000"/>
                <w:lang w:eastAsia="de-DE"/>
              </w:rPr>
              <w:t>Maßnahmen zur Verbesserung der Eigenkapitalausstattung und der Liquidität</w:t>
            </w:r>
          </w:p>
        </w:tc>
        <w:tc>
          <w:tcPr>
            <w:tcW w:w="2124" w:type="dxa"/>
            <w:noWrap/>
            <w:hideMark/>
          </w:tcPr>
          <w:p w14:paraId="211C0A2D" w14:textId="77777777" w:rsidR="009B1A20" w:rsidRPr="009B1A20" w:rsidRDefault="009B1A20" w:rsidP="009B1A20">
            <w:pPr>
              <w:spacing w:before="0" w:after="0"/>
              <w:jc w:val="left"/>
              <w:rPr>
                <w:color w:val="000000"/>
                <w:lang w:eastAsia="de-DE"/>
              </w:rPr>
            </w:pPr>
            <w:r w:rsidRPr="009B1A20">
              <w:rPr>
                <w:color w:val="000000"/>
                <w:lang w:eastAsia="de-DE"/>
              </w:rPr>
              <w:t> </w:t>
            </w:r>
          </w:p>
        </w:tc>
      </w:tr>
      <w:tr w:rsidR="009B1A20" w:rsidRPr="009B1A20" w14:paraId="73F5C389" w14:textId="77777777" w:rsidTr="00E75E60">
        <w:trPr>
          <w:trHeight w:val="701"/>
        </w:trPr>
        <w:tc>
          <w:tcPr>
            <w:tcW w:w="1375" w:type="dxa"/>
            <w:gridSpan w:val="2"/>
            <w:noWrap/>
            <w:hideMark/>
          </w:tcPr>
          <w:p w14:paraId="7F5F352E" w14:textId="77777777" w:rsidR="009B1A20" w:rsidRPr="009B1A20" w:rsidRDefault="009B1A20" w:rsidP="009B1A20">
            <w:pPr>
              <w:spacing w:before="0" w:after="0"/>
              <w:jc w:val="left"/>
              <w:rPr>
                <w:bCs/>
                <w:color w:val="000000"/>
                <w:lang w:eastAsia="de-DE"/>
              </w:rPr>
            </w:pPr>
            <w:r w:rsidRPr="009B1A20">
              <w:rPr>
                <w:bCs/>
                <w:color w:val="000000"/>
                <w:lang w:eastAsia="de-DE"/>
              </w:rPr>
              <w:t>5.1.16.1</w:t>
            </w:r>
          </w:p>
        </w:tc>
        <w:tc>
          <w:tcPr>
            <w:tcW w:w="5280" w:type="dxa"/>
            <w:gridSpan w:val="2"/>
            <w:hideMark/>
          </w:tcPr>
          <w:p w14:paraId="028817AE" w14:textId="77777777" w:rsidR="00485D3E" w:rsidRPr="00485D3E" w:rsidRDefault="00485D3E" w:rsidP="00485D3E">
            <w:pPr>
              <w:spacing w:before="0" w:after="0"/>
              <w:jc w:val="left"/>
              <w:rPr>
                <w:color w:val="000000"/>
                <w:lang w:eastAsia="de-DE"/>
              </w:rPr>
            </w:pPr>
            <w:r w:rsidRPr="00485D3E">
              <w:rPr>
                <w:color w:val="000000"/>
                <w:lang w:eastAsia="de-DE"/>
              </w:rPr>
              <w:t xml:space="preserve">Anordnungen nach </w:t>
            </w:r>
          </w:p>
          <w:p w14:paraId="3A012C54" w14:textId="77777777" w:rsidR="009B1A20" w:rsidRPr="009B1A20" w:rsidRDefault="00485D3E" w:rsidP="00485D3E">
            <w:pPr>
              <w:spacing w:before="0" w:after="0"/>
              <w:jc w:val="left"/>
              <w:rPr>
                <w:color w:val="000000"/>
                <w:lang w:eastAsia="de-DE"/>
              </w:rPr>
            </w:pPr>
            <w:r w:rsidRPr="00485D3E">
              <w:rPr>
                <w:color w:val="000000"/>
                <w:lang w:eastAsia="de-DE"/>
              </w:rPr>
              <w:t>§ 45 Absatz 1, auch in Verbindung mit Absatz 4 Satz 1 KWG</w:t>
            </w:r>
          </w:p>
        </w:tc>
        <w:tc>
          <w:tcPr>
            <w:tcW w:w="2124" w:type="dxa"/>
            <w:hideMark/>
          </w:tcPr>
          <w:p w14:paraId="5A0E5C3F"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760DB867" w14:textId="77777777" w:rsidTr="00E75E60">
        <w:trPr>
          <w:trHeight w:val="693"/>
        </w:trPr>
        <w:tc>
          <w:tcPr>
            <w:tcW w:w="1375" w:type="dxa"/>
            <w:gridSpan w:val="2"/>
            <w:noWrap/>
            <w:hideMark/>
          </w:tcPr>
          <w:p w14:paraId="365B5921" w14:textId="77777777" w:rsidR="009B1A20" w:rsidRPr="009B1A20" w:rsidRDefault="009B1A20" w:rsidP="009B1A20">
            <w:pPr>
              <w:spacing w:before="0" w:after="0"/>
              <w:jc w:val="left"/>
              <w:rPr>
                <w:bCs/>
                <w:color w:val="000000"/>
                <w:lang w:eastAsia="de-DE"/>
              </w:rPr>
            </w:pPr>
            <w:r w:rsidRPr="009B1A20">
              <w:rPr>
                <w:bCs/>
                <w:color w:val="000000"/>
                <w:lang w:eastAsia="de-DE"/>
              </w:rPr>
              <w:t>5.1.16.2</w:t>
            </w:r>
          </w:p>
        </w:tc>
        <w:tc>
          <w:tcPr>
            <w:tcW w:w="5280" w:type="dxa"/>
            <w:gridSpan w:val="2"/>
            <w:hideMark/>
          </w:tcPr>
          <w:p w14:paraId="6977124A" w14:textId="77777777" w:rsidR="0040752C" w:rsidRPr="0040752C" w:rsidRDefault="0040752C" w:rsidP="0040752C">
            <w:pPr>
              <w:spacing w:before="0" w:after="0"/>
              <w:jc w:val="left"/>
              <w:rPr>
                <w:color w:val="000000"/>
                <w:lang w:eastAsia="de-DE"/>
              </w:rPr>
            </w:pPr>
            <w:r w:rsidRPr="0040752C">
              <w:rPr>
                <w:color w:val="000000"/>
                <w:lang w:eastAsia="de-DE"/>
              </w:rPr>
              <w:t xml:space="preserve">Anordnungen nach </w:t>
            </w:r>
          </w:p>
          <w:p w14:paraId="18058FC8" w14:textId="77777777" w:rsidR="009B1A20" w:rsidRPr="009B1A20" w:rsidRDefault="0040752C" w:rsidP="0040752C">
            <w:pPr>
              <w:spacing w:before="0" w:after="0"/>
              <w:jc w:val="left"/>
              <w:rPr>
                <w:color w:val="000000"/>
                <w:lang w:eastAsia="de-DE"/>
              </w:rPr>
            </w:pPr>
            <w:r w:rsidRPr="0040752C">
              <w:rPr>
                <w:color w:val="000000"/>
                <w:lang w:eastAsia="de-DE"/>
              </w:rPr>
              <w:t>§ 45 Absatz 2 Nummer 1 bis 13 KWG</w:t>
            </w:r>
          </w:p>
        </w:tc>
        <w:tc>
          <w:tcPr>
            <w:tcW w:w="2124" w:type="dxa"/>
            <w:hideMark/>
          </w:tcPr>
          <w:p w14:paraId="2869988A"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68437540" w14:textId="77777777" w:rsidTr="00E75E60">
        <w:trPr>
          <w:trHeight w:val="561"/>
        </w:trPr>
        <w:tc>
          <w:tcPr>
            <w:tcW w:w="1375" w:type="dxa"/>
            <w:gridSpan w:val="2"/>
            <w:noWrap/>
            <w:hideMark/>
          </w:tcPr>
          <w:p w14:paraId="07683232" w14:textId="77777777" w:rsidR="009B1A20" w:rsidRPr="009B1A20" w:rsidRDefault="009B1A20" w:rsidP="009B1A20">
            <w:pPr>
              <w:spacing w:before="0" w:after="0"/>
              <w:jc w:val="left"/>
              <w:rPr>
                <w:bCs/>
                <w:color w:val="000000"/>
                <w:lang w:eastAsia="de-DE"/>
              </w:rPr>
            </w:pPr>
            <w:r w:rsidRPr="009B1A20">
              <w:rPr>
                <w:bCs/>
                <w:color w:val="000000"/>
                <w:lang w:eastAsia="de-DE"/>
              </w:rPr>
              <w:t>5.1.16.3</w:t>
            </w:r>
          </w:p>
        </w:tc>
        <w:tc>
          <w:tcPr>
            <w:tcW w:w="5280" w:type="dxa"/>
            <w:gridSpan w:val="2"/>
            <w:hideMark/>
          </w:tcPr>
          <w:p w14:paraId="435A557F" w14:textId="77777777" w:rsidR="009D7F6A" w:rsidRPr="009D7F6A" w:rsidRDefault="009D7F6A" w:rsidP="009D7F6A">
            <w:pPr>
              <w:spacing w:before="0" w:after="0"/>
              <w:jc w:val="left"/>
              <w:rPr>
                <w:color w:val="000000"/>
                <w:lang w:eastAsia="de-DE"/>
              </w:rPr>
            </w:pPr>
            <w:r w:rsidRPr="009D7F6A">
              <w:rPr>
                <w:color w:val="000000"/>
                <w:lang w:eastAsia="de-DE"/>
              </w:rPr>
              <w:t xml:space="preserve">Anordnungen nach </w:t>
            </w:r>
          </w:p>
          <w:p w14:paraId="7B8EBEDA" w14:textId="16E2E9D6" w:rsidR="009B1A20" w:rsidRPr="009B1A20" w:rsidRDefault="009D7F6A" w:rsidP="009D7F6A">
            <w:pPr>
              <w:spacing w:before="0" w:after="0"/>
              <w:jc w:val="left"/>
              <w:rPr>
                <w:color w:val="000000"/>
                <w:lang w:eastAsia="de-DE"/>
              </w:rPr>
            </w:pPr>
            <w:r w:rsidRPr="009D7F6A">
              <w:rPr>
                <w:color w:val="000000"/>
                <w:lang w:eastAsia="de-DE"/>
              </w:rPr>
              <w:t>§ 45 Absatz 4 Satz 1 in Verbindung mit Absatz 2 Nummer 1 bis 7 oder 9 bis 12 KWG</w:t>
            </w:r>
          </w:p>
        </w:tc>
        <w:tc>
          <w:tcPr>
            <w:tcW w:w="2124" w:type="dxa"/>
            <w:hideMark/>
          </w:tcPr>
          <w:p w14:paraId="2E3CA99B"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361BC4" w:rsidRPr="009B1A20" w14:paraId="543FA167" w14:textId="77777777" w:rsidTr="00E75E60">
        <w:trPr>
          <w:trHeight w:val="561"/>
        </w:trPr>
        <w:tc>
          <w:tcPr>
            <w:tcW w:w="1375" w:type="dxa"/>
            <w:gridSpan w:val="2"/>
            <w:noWrap/>
          </w:tcPr>
          <w:p w14:paraId="7EF5FF33" w14:textId="77777777" w:rsidR="00361BC4" w:rsidRPr="009B1A20" w:rsidRDefault="00361BC4" w:rsidP="009B1A20">
            <w:pPr>
              <w:spacing w:before="0" w:after="0"/>
              <w:jc w:val="left"/>
              <w:rPr>
                <w:bCs/>
                <w:color w:val="000000"/>
                <w:lang w:eastAsia="de-DE"/>
              </w:rPr>
            </w:pPr>
            <w:r>
              <w:rPr>
                <w:bCs/>
                <w:color w:val="000000"/>
                <w:lang w:eastAsia="de-DE"/>
              </w:rPr>
              <w:t>5.1.16.4</w:t>
            </w:r>
          </w:p>
        </w:tc>
        <w:tc>
          <w:tcPr>
            <w:tcW w:w="5280" w:type="dxa"/>
            <w:gridSpan w:val="2"/>
          </w:tcPr>
          <w:p w14:paraId="3E4C3765" w14:textId="77777777" w:rsidR="00361BC4" w:rsidRPr="009D7F6A" w:rsidRDefault="00361BC4" w:rsidP="009D7F6A">
            <w:pPr>
              <w:spacing w:before="0" w:after="0"/>
              <w:jc w:val="left"/>
              <w:rPr>
                <w:color w:val="000000"/>
                <w:lang w:eastAsia="de-DE"/>
              </w:rPr>
            </w:pPr>
            <w:r w:rsidRPr="00361BC4">
              <w:rPr>
                <w:color w:val="000000"/>
                <w:lang w:eastAsia="de-DE"/>
              </w:rPr>
              <w:t>Anordnungen nach § 45 Absatz 7 KWG</w:t>
            </w:r>
          </w:p>
        </w:tc>
        <w:tc>
          <w:tcPr>
            <w:tcW w:w="2124" w:type="dxa"/>
          </w:tcPr>
          <w:p w14:paraId="0CF5FEE0" w14:textId="77777777" w:rsidR="00361BC4" w:rsidRPr="009B1A20" w:rsidRDefault="00361BC4" w:rsidP="009B1A20">
            <w:pPr>
              <w:spacing w:before="0" w:after="0"/>
              <w:jc w:val="center"/>
              <w:rPr>
                <w:bCs/>
                <w:color w:val="000000"/>
                <w:lang w:eastAsia="de-DE"/>
              </w:rPr>
            </w:pPr>
            <w:r w:rsidRPr="00361BC4">
              <w:rPr>
                <w:bCs/>
                <w:color w:val="000000"/>
                <w:lang w:eastAsia="de-DE"/>
              </w:rPr>
              <w:t>nach Zeitaufwand</w:t>
            </w:r>
          </w:p>
        </w:tc>
      </w:tr>
      <w:tr w:rsidR="00155F83" w:rsidRPr="009B1A20" w14:paraId="7C6F9ABD" w14:textId="77777777" w:rsidTr="00E75E60">
        <w:trPr>
          <w:trHeight w:val="561"/>
        </w:trPr>
        <w:tc>
          <w:tcPr>
            <w:tcW w:w="1375" w:type="dxa"/>
            <w:gridSpan w:val="2"/>
            <w:noWrap/>
          </w:tcPr>
          <w:p w14:paraId="281FD7F1" w14:textId="77777777" w:rsidR="00155F83" w:rsidRDefault="00155F83" w:rsidP="009B1A20">
            <w:pPr>
              <w:spacing w:before="0" w:after="0"/>
              <w:jc w:val="left"/>
              <w:rPr>
                <w:bCs/>
                <w:color w:val="000000"/>
                <w:lang w:eastAsia="de-DE"/>
              </w:rPr>
            </w:pPr>
            <w:r>
              <w:rPr>
                <w:bCs/>
                <w:color w:val="000000"/>
                <w:lang w:eastAsia="de-DE"/>
              </w:rPr>
              <w:t>5.1.16.5</w:t>
            </w:r>
          </w:p>
        </w:tc>
        <w:tc>
          <w:tcPr>
            <w:tcW w:w="5280" w:type="dxa"/>
            <w:gridSpan w:val="2"/>
          </w:tcPr>
          <w:p w14:paraId="68AC0520" w14:textId="77777777" w:rsidR="00155F83" w:rsidRPr="00361BC4" w:rsidRDefault="00155F83" w:rsidP="009D7F6A">
            <w:pPr>
              <w:spacing w:before="0" w:after="0"/>
              <w:jc w:val="left"/>
              <w:rPr>
                <w:color w:val="000000"/>
                <w:lang w:eastAsia="de-DE"/>
              </w:rPr>
            </w:pPr>
            <w:r w:rsidRPr="00155F83">
              <w:rPr>
                <w:color w:val="000000"/>
                <w:lang w:eastAsia="de-DE"/>
              </w:rPr>
              <w:t>Anordnungen nach § 45 Absatz 8 KWG</w:t>
            </w:r>
          </w:p>
        </w:tc>
        <w:tc>
          <w:tcPr>
            <w:tcW w:w="2124" w:type="dxa"/>
          </w:tcPr>
          <w:p w14:paraId="2A4D8EE4" w14:textId="77777777" w:rsidR="00155F83" w:rsidRPr="00361BC4" w:rsidRDefault="00155F83" w:rsidP="00026D99">
            <w:pPr>
              <w:spacing w:before="0" w:after="0"/>
              <w:jc w:val="center"/>
              <w:rPr>
                <w:bCs/>
                <w:color w:val="000000"/>
                <w:lang w:eastAsia="de-DE"/>
              </w:rPr>
            </w:pPr>
            <w:r w:rsidRPr="00155F83">
              <w:rPr>
                <w:bCs/>
                <w:color w:val="000000"/>
                <w:lang w:eastAsia="de-DE"/>
              </w:rPr>
              <w:t>nach Zeitaufwand</w:t>
            </w:r>
          </w:p>
        </w:tc>
      </w:tr>
      <w:tr w:rsidR="009B1A20" w:rsidRPr="009B1A20" w14:paraId="4673A290" w14:textId="77777777" w:rsidTr="00E75E60">
        <w:trPr>
          <w:trHeight w:val="556"/>
        </w:trPr>
        <w:tc>
          <w:tcPr>
            <w:tcW w:w="1375" w:type="dxa"/>
            <w:gridSpan w:val="2"/>
            <w:noWrap/>
            <w:hideMark/>
          </w:tcPr>
          <w:p w14:paraId="609043A9" w14:textId="747369BB" w:rsidR="009B1A20" w:rsidRPr="009B1A20" w:rsidRDefault="009B1A20" w:rsidP="009B1A20">
            <w:pPr>
              <w:spacing w:before="0" w:after="0"/>
              <w:jc w:val="left"/>
              <w:rPr>
                <w:bCs/>
                <w:color w:val="000000"/>
                <w:lang w:eastAsia="de-DE"/>
              </w:rPr>
            </w:pPr>
            <w:r w:rsidRPr="009B1A20">
              <w:rPr>
                <w:bCs/>
                <w:color w:val="000000"/>
                <w:lang w:eastAsia="de-DE"/>
              </w:rPr>
              <w:t>5.1.16.</w:t>
            </w:r>
            <w:r w:rsidR="00F63A5F" w:rsidRPr="00CD41DF">
              <w:rPr>
                <w:bCs/>
                <w:color w:val="000000"/>
                <w:lang w:eastAsia="de-DE"/>
              </w:rPr>
              <w:t>6</w:t>
            </w:r>
          </w:p>
        </w:tc>
        <w:tc>
          <w:tcPr>
            <w:tcW w:w="5280" w:type="dxa"/>
            <w:gridSpan w:val="2"/>
            <w:hideMark/>
          </w:tcPr>
          <w:p w14:paraId="1980A61B" w14:textId="77777777" w:rsidR="009B1A20" w:rsidRPr="009B1A20" w:rsidRDefault="009B1A20" w:rsidP="009B1A20">
            <w:pPr>
              <w:spacing w:before="0" w:after="0"/>
              <w:jc w:val="left"/>
              <w:rPr>
                <w:color w:val="000000"/>
                <w:lang w:eastAsia="de-DE"/>
              </w:rPr>
            </w:pPr>
            <w:r w:rsidRPr="009B1A20">
              <w:rPr>
                <w:color w:val="000000"/>
                <w:lang w:eastAsia="de-DE"/>
              </w:rPr>
              <w:t>Maßnahmen nach § 45 Absatz 5 KWG</w:t>
            </w:r>
          </w:p>
        </w:tc>
        <w:tc>
          <w:tcPr>
            <w:tcW w:w="2124" w:type="dxa"/>
            <w:hideMark/>
          </w:tcPr>
          <w:p w14:paraId="77710903"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6BEC481F" w14:textId="77777777" w:rsidTr="00E75E60">
        <w:trPr>
          <w:trHeight w:val="550"/>
        </w:trPr>
        <w:tc>
          <w:tcPr>
            <w:tcW w:w="1375" w:type="dxa"/>
            <w:gridSpan w:val="2"/>
            <w:noWrap/>
            <w:hideMark/>
          </w:tcPr>
          <w:p w14:paraId="5D304C7F" w14:textId="77777777" w:rsidR="009B1A20" w:rsidRPr="009B1A20" w:rsidRDefault="009B1A20" w:rsidP="009B1A20">
            <w:pPr>
              <w:spacing w:before="0" w:after="0"/>
              <w:jc w:val="left"/>
              <w:rPr>
                <w:bCs/>
                <w:color w:val="000000"/>
                <w:lang w:eastAsia="de-DE"/>
              </w:rPr>
            </w:pPr>
            <w:r w:rsidRPr="009B1A20">
              <w:rPr>
                <w:bCs/>
                <w:color w:val="000000"/>
                <w:lang w:eastAsia="de-DE"/>
              </w:rPr>
              <w:t>5.1.17</w:t>
            </w:r>
          </w:p>
        </w:tc>
        <w:tc>
          <w:tcPr>
            <w:tcW w:w="5280" w:type="dxa"/>
            <w:gridSpan w:val="2"/>
            <w:hideMark/>
          </w:tcPr>
          <w:p w14:paraId="20F38A57" w14:textId="77777777" w:rsidR="009B1A20" w:rsidRPr="009B1A20" w:rsidRDefault="009B1A20" w:rsidP="009B1A20">
            <w:pPr>
              <w:spacing w:before="0" w:after="0"/>
              <w:jc w:val="left"/>
              <w:rPr>
                <w:color w:val="000000"/>
                <w:lang w:eastAsia="de-DE"/>
              </w:rPr>
            </w:pPr>
            <w:r w:rsidRPr="009B1A20">
              <w:rPr>
                <w:color w:val="000000"/>
                <w:lang w:eastAsia="de-DE"/>
              </w:rPr>
              <w:t>Maßnahmen in besonderen Fällen</w:t>
            </w:r>
          </w:p>
        </w:tc>
        <w:tc>
          <w:tcPr>
            <w:tcW w:w="2124" w:type="dxa"/>
            <w:noWrap/>
            <w:hideMark/>
          </w:tcPr>
          <w:p w14:paraId="3A0EFC27" w14:textId="77777777" w:rsidR="009B1A20" w:rsidRPr="009B1A20" w:rsidRDefault="009B1A20" w:rsidP="009B1A20">
            <w:pPr>
              <w:spacing w:before="0" w:after="0"/>
              <w:jc w:val="left"/>
              <w:rPr>
                <w:color w:val="000000"/>
                <w:lang w:eastAsia="de-DE"/>
              </w:rPr>
            </w:pPr>
          </w:p>
        </w:tc>
      </w:tr>
      <w:tr w:rsidR="009B1A20" w:rsidRPr="009B1A20" w14:paraId="277DB90A" w14:textId="77777777" w:rsidTr="00E75E60">
        <w:trPr>
          <w:trHeight w:val="986"/>
        </w:trPr>
        <w:tc>
          <w:tcPr>
            <w:tcW w:w="1375" w:type="dxa"/>
            <w:gridSpan w:val="2"/>
            <w:noWrap/>
            <w:hideMark/>
          </w:tcPr>
          <w:p w14:paraId="6297B2F0" w14:textId="77777777" w:rsidR="009B1A20" w:rsidRPr="009B1A20" w:rsidRDefault="009B1A20" w:rsidP="009B1A20">
            <w:pPr>
              <w:spacing w:before="0" w:after="0"/>
              <w:jc w:val="left"/>
              <w:rPr>
                <w:bCs/>
                <w:color w:val="000000"/>
                <w:lang w:eastAsia="de-DE"/>
              </w:rPr>
            </w:pPr>
            <w:r w:rsidRPr="009B1A20">
              <w:rPr>
                <w:bCs/>
                <w:color w:val="000000"/>
                <w:lang w:eastAsia="de-DE"/>
              </w:rPr>
              <w:t>5.1.17.1</w:t>
            </w:r>
          </w:p>
        </w:tc>
        <w:tc>
          <w:tcPr>
            <w:tcW w:w="5280" w:type="dxa"/>
            <w:gridSpan w:val="2"/>
            <w:hideMark/>
          </w:tcPr>
          <w:p w14:paraId="70B88DC2" w14:textId="77777777" w:rsidR="009B1A20" w:rsidRPr="009B1A20" w:rsidRDefault="00D00FA9" w:rsidP="009B1A20">
            <w:pPr>
              <w:spacing w:before="0" w:after="0"/>
              <w:jc w:val="left"/>
              <w:rPr>
                <w:color w:val="000000"/>
                <w:lang w:eastAsia="de-DE"/>
              </w:rPr>
            </w:pPr>
            <w:r>
              <w:rPr>
                <w:color w:val="000000"/>
                <w:lang w:eastAsia="de-DE"/>
              </w:rPr>
              <w:t>Maßnahmen gegenüber </w:t>
            </w:r>
            <w:r w:rsidR="009B1A20" w:rsidRPr="009B1A20">
              <w:rPr>
                <w:color w:val="000000"/>
                <w:lang w:eastAsia="de-DE"/>
              </w:rPr>
              <w:t>Finanzholding-Gesellschaften und gemischten Finanzholding-Gesellschaften</w:t>
            </w:r>
          </w:p>
        </w:tc>
        <w:tc>
          <w:tcPr>
            <w:tcW w:w="2124" w:type="dxa"/>
            <w:noWrap/>
            <w:hideMark/>
          </w:tcPr>
          <w:p w14:paraId="73232CE1" w14:textId="77777777" w:rsidR="009B1A20" w:rsidRPr="009B1A20" w:rsidRDefault="009B1A20" w:rsidP="009B1A20">
            <w:pPr>
              <w:spacing w:before="0" w:after="0"/>
              <w:jc w:val="left"/>
              <w:rPr>
                <w:color w:val="000000"/>
                <w:lang w:eastAsia="de-DE"/>
              </w:rPr>
            </w:pPr>
            <w:r w:rsidRPr="009B1A20">
              <w:rPr>
                <w:color w:val="000000"/>
                <w:lang w:eastAsia="de-DE"/>
              </w:rPr>
              <w:t> </w:t>
            </w:r>
          </w:p>
        </w:tc>
      </w:tr>
      <w:tr w:rsidR="009B1A20" w:rsidRPr="009B1A20" w14:paraId="45FFB2BF" w14:textId="77777777" w:rsidTr="00E75E60">
        <w:trPr>
          <w:trHeight w:val="843"/>
        </w:trPr>
        <w:tc>
          <w:tcPr>
            <w:tcW w:w="1375" w:type="dxa"/>
            <w:gridSpan w:val="2"/>
            <w:noWrap/>
            <w:hideMark/>
          </w:tcPr>
          <w:p w14:paraId="1D306D81" w14:textId="77777777" w:rsidR="009B1A20" w:rsidRPr="009B1A20" w:rsidRDefault="009B1A20" w:rsidP="009B1A20">
            <w:pPr>
              <w:spacing w:before="0" w:after="0"/>
              <w:jc w:val="left"/>
              <w:rPr>
                <w:bCs/>
                <w:color w:val="000000"/>
                <w:lang w:eastAsia="de-DE"/>
              </w:rPr>
            </w:pPr>
            <w:r w:rsidRPr="009B1A20">
              <w:rPr>
                <w:bCs/>
                <w:color w:val="000000"/>
                <w:lang w:eastAsia="de-DE"/>
              </w:rPr>
              <w:t>5.1.17.1.1</w:t>
            </w:r>
          </w:p>
        </w:tc>
        <w:tc>
          <w:tcPr>
            <w:tcW w:w="5280" w:type="dxa"/>
            <w:gridSpan w:val="2"/>
            <w:hideMark/>
          </w:tcPr>
          <w:p w14:paraId="65E5C288" w14:textId="6FB904D7" w:rsidR="009B1A20" w:rsidRPr="009B1A20" w:rsidRDefault="009B1A20" w:rsidP="009B1A20">
            <w:pPr>
              <w:spacing w:before="0" w:after="0"/>
              <w:jc w:val="left"/>
              <w:rPr>
                <w:color w:val="000000"/>
                <w:lang w:eastAsia="de-DE"/>
              </w:rPr>
            </w:pPr>
            <w:r w:rsidRPr="009B1A20">
              <w:rPr>
                <w:color w:val="000000"/>
                <w:lang w:eastAsia="de-DE"/>
              </w:rPr>
              <w:t xml:space="preserve">Untersagung der Ausübung der Stimmrechte </w:t>
            </w:r>
            <w:r w:rsidR="00743515">
              <w:rPr>
                <w:color w:val="000000"/>
                <w:lang w:eastAsia="de-DE"/>
              </w:rPr>
              <w:br/>
            </w:r>
            <w:r w:rsidRPr="009B1A20">
              <w:rPr>
                <w:color w:val="000000"/>
                <w:lang w:eastAsia="de-DE"/>
              </w:rPr>
              <w:t>(§ 45a Abs</w:t>
            </w:r>
            <w:r w:rsidR="00F8041D">
              <w:rPr>
                <w:color w:val="000000"/>
                <w:lang w:eastAsia="de-DE"/>
              </w:rPr>
              <w:t>atz</w:t>
            </w:r>
            <w:r w:rsidRPr="009B1A20">
              <w:rPr>
                <w:color w:val="000000"/>
                <w:lang w:eastAsia="de-DE"/>
              </w:rPr>
              <w:t xml:space="preserve"> 1 KWG)</w:t>
            </w:r>
          </w:p>
        </w:tc>
        <w:tc>
          <w:tcPr>
            <w:tcW w:w="2124" w:type="dxa"/>
            <w:hideMark/>
          </w:tcPr>
          <w:p w14:paraId="3A64BEFD"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5577BDE8" w14:textId="77777777" w:rsidTr="00E75E60">
        <w:trPr>
          <w:trHeight w:val="391"/>
        </w:trPr>
        <w:tc>
          <w:tcPr>
            <w:tcW w:w="1375" w:type="dxa"/>
            <w:gridSpan w:val="2"/>
            <w:noWrap/>
            <w:hideMark/>
          </w:tcPr>
          <w:p w14:paraId="7D79241F" w14:textId="77777777" w:rsidR="009B1A20" w:rsidRPr="009B1A20" w:rsidRDefault="009B1A20" w:rsidP="009B1A20">
            <w:pPr>
              <w:spacing w:before="0" w:after="0"/>
              <w:jc w:val="left"/>
              <w:rPr>
                <w:bCs/>
                <w:color w:val="000000"/>
                <w:lang w:eastAsia="de-DE"/>
              </w:rPr>
            </w:pPr>
            <w:r w:rsidRPr="009B1A20">
              <w:rPr>
                <w:bCs/>
                <w:color w:val="000000"/>
                <w:lang w:eastAsia="de-DE"/>
              </w:rPr>
              <w:t>5.1.17.1.2</w:t>
            </w:r>
          </w:p>
        </w:tc>
        <w:tc>
          <w:tcPr>
            <w:tcW w:w="5280" w:type="dxa"/>
            <w:gridSpan w:val="2"/>
            <w:hideMark/>
          </w:tcPr>
          <w:p w14:paraId="2B6BB831" w14:textId="4D00B90D" w:rsidR="009B1A20" w:rsidRPr="009B1A20" w:rsidRDefault="009B1A20" w:rsidP="009B1A20">
            <w:pPr>
              <w:spacing w:before="0" w:after="0"/>
              <w:jc w:val="left"/>
              <w:rPr>
                <w:color w:val="000000"/>
                <w:lang w:eastAsia="de-DE"/>
              </w:rPr>
            </w:pPr>
            <w:r w:rsidRPr="009B1A20">
              <w:rPr>
                <w:color w:val="000000"/>
                <w:lang w:eastAsia="de-DE"/>
              </w:rPr>
              <w:t>Anordnung nach § 45a Abs</w:t>
            </w:r>
            <w:r w:rsidR="00F8041D">
              <w:rPr>
                <w:color w:val="000000"/>
                <w:lang w:eastAsia="de-DE"/>
              </w:rPr>
              <w:t>atz</w:t>
            </w:r>
            <w:r w:rsidRPr="009B1A20">
              <w:rPr>
                <w:color w:val="000000"/>
                <w:lang w:eastAsia="de-DE"/>
              </w:rPr>
              <w:t> 1a KWG</w:t>
            </w:r>
          </w:p>
        </w:tc>
        <w:tc>
          <w:tcPr>
            <w:tcW w:w="2124" w:type="dxa"/>
            <w:hideMark/>
          </w:tcPr>
          <w:p w14:paraId="5E85FE40"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0347980F" w14:textId="77777777" w:rsidTr="00E75E60">
        <w:trPr>
          <w:trHeight w:val="553"/>
        </w:trPr>
        <w:tc>
          <w:tcPr>
            <w:tcW w:w="1375" w:type="dxa"/>
            <w:gridSpan w:val="2"/>
            <w:noWrap/>
            <w:hideMark/>
          </w:tcPr>
          <w:p w14:paraId="6DBD5342" w14:textId="77777777" w:rsidR="009B1A20" w:rsidRPr="009B1A20" w:rsidRDefault="009B1A20" w:rsidP="009B1A20">
            <w:pPr>
              <w:spacing w:before="0" w:after="0"/>
              <w:jc w:val="left"/>
              <w:rPr>
                <w:bCs/>
                <w:color w:val="000000"/>
                <w:lang w:eastAsia="de-DE"/>
              </w:rPr>
            </w:pPr>
            <w:r w:rsidRPr="009B1A20">
              <w:rPr>
                <w:bCs/>
                <w:color w:val="000000"/>
                <w:lang w:eastAsia="de-DE"/>
              </w:rPr>
              <w:t>5.1.17.2</w:t>
            </w:r>
          </w:p>
        </w:tc>
        <w:tc>
          <w:tcPr>
            <w:tcW w:w="5280" w:type="dxa"/>
            <w:gridSpan w:val="2"/>
            <w:hideMark/>
          </w:tcPr>
          <w:p w14:paraId="132FECFC" w14:textId="77777777" w:rsidR="009B1A20" w:rsidRPr="009B1A20" w:rsidRDefault="009B1A20" w:rsidP="009B1A20">
            <w:pPr>
              <w:spacing w:before="0" w:after="0"/>
              <w:jc w:val="left"/>
              <w:rPr>
                <w:color w:val="000000"/>
                <w:lang w:eastAsia="de-DE"/>
              </w:rPr>
            </w:pPr>
            <w:r w:rsidRPr="009B1A20">
              <w:rPr>
                <w:color w:val="000000"/>
                <w:lang w:eastAsia="de-DE"/>
              </w:rPr>
              <w:t>Maßnahmen bei organisatorischen Mängeln</w:t>
            </w:r>
          </w:p>
        </w:tc>
        <w:tc>
          <w:tcPr>
            <w:tcW w:w="2124" w:type="dxa"/>
            <w:noWrap/>
            <w:hideMark/>
          </w:tcPr>
          <w:p w14:paraId="30A34981" w14:textId="77777777" w:rsidR="009B1A20" w:rsidRPr="009B1A20" w:rsidRDefault="009B1A20" w:rsidP="009B1A20">
            <w:pPr>
              <w:spacing w:before="0" w:after="0"/>
              <w:jc w:val="left"/>
              <w:rPr>
                <w:color w:val="000000"/>
                <w:lang w:eastAsia="de-DE"/>
              </w:rPr>
            </w:pPr>
            <w:r w:rsidRPr="009B1A20">
              <w:rPr>
                <w:color w:val="000000"/>
                <w:lang w:eastAsia="de-DE"/>
              </w:rPr>
              <w:t> </w:t>
            </w:r>
          </w:p>
        </w:tc>
      </w:tr>
      <w:tr w:rsidR="009B1A20" w:rsidRPr="009B1A20" w14:paraId="4D4A59BC" w14:textId="77777777" w:rsidTr="00E75E60">
        <w:trPr>
          <w:trHeight w:val="985"/>
        </w:trPr>
        <w:tc>
          <w:tcPr>
            <w:tcW w:w="1375" w:type="dxa"/>
            <w:gridSpan w:val="2"/>
            <w:noWrap/>
            <w:hideMark/>
          </w:tcPr>
          <w:p w14:paraId="6CA121C8" w14:textId="77777777" w:rsidR="009B1A20" w:rsidRPr="009B1A20" w:rsidRDefault="009B1A20" w:rsidP="009B1A20">
            <w:pPr>
              <w:spacing w:before="0" w:after="0"/>
              <w:jc w:val="left"/>
              <w:rPr>
                <w:bCs/>
                <w:color w:val="000000"/>
                <w:lang w:eastAsia="de-DE"/>
              </w:rPr>
            </w:pPr>
            <w:r w:rsidRPr="009B1A20">
              <w:rPr>
                <w:bCs/>
                <w:color w:val="000000"/>
                <w:lang w:eastAsia="de-DE"/>
              </w:rPr>
              <w:t>5.1.17.2.1</w:t>
            </w:r>
          </w:p>
        </w:tc>
        <w:tc>
          <w:tcPr>
            <w:tcW w:w="5280" w:type="dxa"/>
            <w:gridSpan w:val="2"/>
            <w:hideMark/>
          </w:tcPr>
          <w:p w14:paraId="7C99E78C" w14:textId="63F00937" w:rsidR="009B1A20" w:rsidRPr="009B1A20" w:rsidRDefault="009B1A20" w:rsidP="00C21718">
            <w:pPr>
              <w:spacing w:before="0" w:after="0"/>
              <w:jc w:val="left"/>
              <w:rPr>
                <w:color w:val="000000"/>
                <w:lang w:eastAsia="de-DE"/>
              </w:rPr>
            </w:pPr>
            <w:r w:rsidRPr="009B1A20">
              <w:rPr>
                <w:color w:val="000000"/>
                <w:lang w:eastAsia="de-DE"/>
              </w:rPr>
              <w:t xml:space="preserve">Anordnung, Maßnahmen zur Reduzierung von Risiken zu ergreifen </w:t>
            </w:r>
            <w:r w:rsidR="004C02F3">
              <w:rPr>
                <w:color w:val="000000"/>
                <w:lang w:eastAsia="de-DE"/>
              </w:rPr>
              <w:br/>
            </w:r>
            <w:r w:rsidRPr="009B1A20">
              <w:rPr>
                <w:color w:val="000000"/>
                <w:lang w:eastAsia="de-DE"/>
              </w:rPr>
              <w:t>(§ 45b Absatz 1 Satz 1 Nummer 1, auch in Verbindung mit Absatz 2 KWG)</w:t>
            </w:r>
          </w:p>
        </w:tc>
        <w:tc>
          <w:tcPr>
            <w:tcW w:w="2124" w:type="dxa"/>
            <w:hideMark/>
          </w:tcPr>
          <w:p w14:paraId="3754DA60"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4718C3C8" w14:textId="77777777" w:rsidTr="00E75E60">
        <w:trPr>
          <w:trHeight w:val="971"/>
        </w:trPr>
        <w:tc>
          <w:tcPr>
            <w:tcW w:w="1375" w:type="dxa"/>
            <w:gridSpan w:val="2"/>
            <w:noWrap/>
            <w:hideMark/>
          </w:tcPr>
          <w:p w14:paraId="3861585D" w14:textId="77777777" w:rsidR="009B1A20" w:rsidRPr="009B1A20" w:rsidRDefault="009B1A20" w:rsidP="009B1A20">
            <w:pPr>
              <w:spacing w:before="0" w:after="0"/>
              <w:jc w:val="left"/>
              <w:rPr>
                <w:bCs/>
                <w:color w:val="000000"/>
                <w:lang w:eastAsia="de-DE"/>
              </w:rPr>
            </w:pPr>
            <w:r w:rsidRPr="009B1A20">
              <w:rPr>
                <w:bCs/>
                <w:color w:val="000000"/>
                <w:lang w:eastAsia="de-DE"/>
              </w:rPr>
              <w:t>5.1.17.2.2</w:t>
            </w:r>
          </w:p>
        </w:tc>
        <w:tc>
          <w:tcPr>
            <w:tcW w:w="5280" w:type="dxa"/>
            <w:gridSpan w:val="2"/>
            <w:hideMark/>
          </w:tcPr>
          <w:p w14:paraId="0987C42D" w14:textId="1CE1A013" w:rsidR="009B1A20" w:rsidRPr="009B1A20" w:rsidRDefault="009B1A20" w:rsidP="00592B3B">
            <w:pPr>
              <w:spacing w:before="0" w:after="0"/>
              <w:jc w:val="left"/>
              <w:rPr>
                <w:color w:val="000000"/>
                <w:lang w:eastAsia="de-DE"/>
              </w:rPr>
            </w:pPr>
            <w:r w:rsidRPr="009B1A20">
              <w:rPr>
                <w:color w:val="000000"/>
                <w:lang w:eastAsia="de-DE"/>
              </w:rPr>
              <w:t xml:space="preserve">Anordnung, weitere Zweigstellen nur mit Zustimmung der Bundesanstalt zu errichten </w:t>
            </w:r>
            <w:r w:rsidR="00306FBC">
              <w:rPr>
                <w:color w:val="000000"/>
                <w:lang w:eastAsia="de-DE"/>
              </w:rPr>
              <w:br/>
            </w:r>
            <w:r w:rsidRPr="009B1A20">
              <w:rPr>
                <w:color w:val="000000"/>
                <w:lang w:eastAsia="de-DE"/>
              </w:rPr>
              <w:t>(§ 45b Abs</w:t>
            </w:r>
            <w:r w:rsidR="000A6058">
              <w:rPr>
                <w:color w:val="000000"/>
                <w:lang w:eastAsia="de-DE"/>
              </w:rPr>
              <w:t>atz</w:t>
            </w:r>
            <w:r w:rsidR="000A6058" w:rsidRPr="009B1A20">
              <w:rPr>
                <w:color w:val="000000"/>
                <w:lang w:eastAsia="de-DE"/>
              </w:rPr>
              <w:t xml:space="preserve"> </w:t>
            </w:r>
            <w:r w:rsidRPr="009B1A20">
              <w:rPr>
                <w:color w:val="000000"/>
                <w:lang w:eastAsia="de-DE"/>
              </w:rPr>
              <w:t>1 Satz 1 N</w:t>
            </w:r>
            <w:r w:rsidR="000A6058">
              <w:rPr>
                <w:color w:val="000000"/>
                <w:lang w:eastAsia="de-DE"/>
              </w:rPr>
              <w:t>ummer</w:t>
            </w:r>
            <w:r w:rsidRPr="009B1A20">
              <w:rPr>
                <w:color w:val="000000"/>
                <w:lang w:eastAsia="de-DE"/>
              </w:rPr>
              <w:t xml:space="preserve"> 2</w:t>
            </w:r>
            <w:r w:rsidR="000A6058">
              <w:rPr>
                <w:color w:val="000000"/>
                <w:lang w:eastAsia="de-DE"/>
              </w:rPr>
              <w:t>,</w:t>
            </w:r>
            <w:r w:rsidR="009A5824">
              <w:rPr>
                <w:color w:val="000000"/>
                <w:lang w:eastAsia="de-DE"/>
              </w:rPr>
              <w:t xml:space="preserve"> auch in Verbindung mit Absatz 2</w:t>
            </w:r>
            <w:r w:rsidRPr="009B1A20">
              <w:rPr>
                <w:color w:val="000000"/>
                <w:lang w:eastAsia="de-DE"/>
              </w:rPr>
              <w:t xml:space="preserve"> KWG)</w:t>
            </w:r>
          </w:p>
        </w:tc>
        <w:tc>
          <w:tcPr>
            <w:tcW w:w="2124" w:type="dxa"/>
            <w:hideMark/>
          </w:tcPr>
          <w:p w14:paraId="387DA467"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5848761F" w14:textId="77777777" w:rsidTr="00E75E60">
        <w:trPr>
          <w:trHeight w:val="992"/>
        </w:trPr>
        <w:tc>
          <w:tcPr>
            <w:tcW w:w="1375" w:type="dxa"/>
            <w:gridSpan w:val="2"/>
            <w:noWrap/>
            <w:hideMark/>
          </w:tcPr>
          <w:p w14:paraId="1C1BAA9F" w14:textId="77777777" w:rsidR="009B1A20" w:rsidRPr="009B1A20" w:rsidRDefault="009B1A20" w:rsidP="009B1A20">
            <w:pPr>
              <w:spacing w:before="0" w:after="0"/>
              <w:jc w:val="left"/>
              <w:rPr>
                <w:bCs/>
                <w:color w:val="000000"/>
                <w:lang w:eastAsia="de-DE"/>
              </w:rPr>
            </w:pPr>
            <w:r w:rsidRPr="009B1A20">
              <w:rPr>
                <w:bCs/>
                <w:color w:val="000000"/>
                <w:lang w:eastAsia="de-DE"/>
              </w:rPr>
              <w:t>5.1.17.2.3</w:t>
            </w:r>
          </w:p>
        </w:tc>
        <w:tc>
          <w:tcPr>
            <w:tcW w:w="5280" w:type="dxa"/>
            <w:gridSpan w:val="2"/>
            <w:hideMark/>
          </w:tcPr>
          <w:p w14:paraId="6C6D5CDE" w14:textId="48D48B19" w:rsidR="009B1A20" w:rsidRPr="009B1A20" w:rsidRDefault="009B1A20" w:rsidP="000A6058">
            <w:pPr>
              <w:spacing w:before="0" w:after="0"/>
              <w:jc w:val="left"/>
              <w:rPr>
                <w:color w:val="000000"/>
                <w:lang w:eastAsia="de-DE"/>
              </w:rPr>
            </w:pPr>
            <w:r w:rsidRPr="009B1A20">
              <w:rPr>
                <w:color w:val="000000"/>
                <w:lang w:eastAsia="de-DE"/>
              </w:rPr>
              <w:t xml:space="preserve">Untersagung oder Beschränkung des Betreibens einzelner Geschäftsarten </w:t>
            </w:r>
            <w:r w:rsidR="00306FBC">
              <w:rPr>
                <w:color w:val="000000"/>
                <w:lang w:eastAsia="de-DE"/>
              </w:rPr>
              <w:br/>
            </w:r>
            <w:r w:rsidRPr="009B1A20">
              <w:rPr>
                <w:color w:val="000000"/>
                <w:lang w:eastAsia="de-DE"/>
              </w:rPr>
              <w:t>(§ 45b Abs</w:t>
            </w:r>
            <w:r w:rsidR="000A6058">
              <w:rPr>
                <w:color w:val="000000"/>
                <w:lang w:eastAsia="de-DE"/>
              </w:rPr>
              <w:t>atz</w:t>
            </w:r>
            <w:r w:rsidR="000A6058" w:rsidRPr="009B1A20">
              <w:rPr>
                <w:color w:val="000000"/>
                <w:lang w:eastAsia="de-DE"/>
              </w:rPr>
              <w:t xml:space="preserve"> </w:t>
            </w:r>
            <w:r w:rsidRPr="009B1A20">
              <w:rPr>
                <w:color w:val="000000"/>
                <w:lang w:eastAsia="de-DE"/>
              </w:rPr>
              <w:t>1 Satz 1 N</w:t>
            </w:r>
            <w:r w:rsidR="000A6058">
              <w:rPr>
                <w:color w:val="000000"/>
                <w:lang w:eastAsia="de-DE"/>
              </w:rPr>
              <w:t>ummer</w:t>
            </w:r>
            <w:r w:rsidRPr="009B1A20">
              <w:rPr>
                <w:color w:val="000000"/>
                <w:lang w:eastAsia="de-DE"/>
              </w:rPr>
              <w:t xml:space="preserve"> 3</w:t>
            </w:r>
            <w:r w:rsidR="000A6058">
              <w:rPr>
                <w:color w:val="000000"/>
                <w:lang w:eastAsia="de-DE"/>
              </w:rPr>
              <w:t>,</w:t>
            </w:r>
            <w:r w:rsidR="009A5824">
              <w:rPr>
                <w:color w:val="000000"/>
                <w:lang w:eastAsia="de-DE"/>
              </w:rPr>
              <w:t xml:space="preserve"> auch in Verbindung mit Absatz 2 </w:t>
            </w:r>
            <w:r w:rsidRPr="009B1A20">
              <w:rPr>
                <w:color w:val="000000"/>
                <w:lang w:eastAsia="de-DE"/>
              </w:rPr>
              <w:t>KWG)</w:t>
            </w:r>
          </w:p>
        </w:tc>
        <w:tc>
          <w:tcPr>
            <w:tcW w:w="2124" w:type="dxa"/>
            <w:hideMark/>
          </w:tcPr>
          <w:p w14:paraId="3A9098F3"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2DF1478B" w14:textId="77777777" w:rsidTr="00E75E60">
        <w:trPr>
          <w:trHeight w:val="701"/>
        </w:trPr>
        <w:tc>
          <w:tcPr>
            <w:tcW w:w="1375" w:type="dxa"/>
            <w:gridSpan w:val="2"/>
            <w:noWrap/>
            <w:hideMark/>
          </w:tcPr>
          <w:p w14:paraId="6EE866EA" w14:textId="77777777" w:rsidR="009B1A20" w:rsidRPr="009B1A20" w:rsidRDefault="009B1A20" w:rsidP="009B1A20">
            <w:pPr>
              <w:spacing w:before="0" w:after="0"/>
              <w:jc w:val="left"/>
              <w:rPr>
                <w:bCs/>
                <w:color w:val="000000"/>
                <w:lang w:eastAsia="de-DE"/>
              </w:rPr>
            </w:pPr>
            <w:r w:rsidRPr="009B1A20">
              <w:rPr>
                <w:bCs/>
                <w:color w:val="000000"/>
                <w:lang w:eastAsia="de-DE"/>
              </w:rPr>
              <w:t>5.1.17.2.4</w:t>
            </w:r>
          </w:p>
        </w:tc>
        <w:tc>
          <w:tcPr>
            <w:tcW w:w="5280" w:type="dxa"/>
            <w:gridSpan w:val="2"/>
            <w:hideMark/>
          </w:tcPr>
          <w:p w14:paraId="64C10F2C" w14:textId="77777777" w:rsidR="009B1A20" w:rsidRPr="009B1A20" w:rsidRDefault="009B1A20" w:rsidP="000A6058">
            <w:pPr>
              <w:spacing w:before="0" w:after="0"/>
              <w:jc w:val="left"/>
              <w:rPr>
                <w:color w:val="000000"/>
                <w:lang w:eastAsia="de-DE"/>
              </w:rPr>
            </w:pPr>
            <w:r w:rsidRPr="009B1A20">
              <w:rPr>
                <w:color w:val="000000"/>
                <w:lang w:eastAsia="de-DE"/>
              </w:rPr>
              <w:t>Sonstige Maßnahmen nach § 45b Abs</w:t>
            </w:r>
            <w:r w:rsidR="000A6058">
              <w:rPr>
                <w:color w:val="000000"/>
                <w:lang w:eastAsia="de-DE"/>
              </w:rPr>
              <w:t>atz</w:t>
            </w:r>
            <w:r w:rsidR="000A6058" w:rsidRPr="009B1A20">
              <w:rPr>
                <w:color w:val="000000"/>
                <w:lang w:eastAsia="de-DE"/>
              </w:rPr>
              <w:t> </w:t>
            </w:r>
            <w:r w:rsidRPr="009B1A20">
              <w:rPr>
                <w:color w:val="000000"/>
                <w:lang w:eastAsia="de-DE"/>
              </w:rPr>
              <w:t>1 Satz 1, jeweils auch in Verbindun</w:t>
            </w:r>
            <w:r w:rsidR="00CA71F3">
              <w:rPr>
                <w:color w:val="000000"/>
                <w:lang w:eastAsia="de-DE"/>
              </w:rPr>
              <w:t>g mit Absatz</w:t>
            </w:r>
            <w:r w:rsidRPr="009B1A20">
              <w:rPr>
                <w:color w:val="000000"/>
                <w:lang w:eastAsia="de-DE"/>
              </w:rPr>
              <w:t> 2 KWG</w:t>
            </w:r>
          </w:p>
        </w:tc>
        <w:tc>
          <w:tcPr>
            <w:tcW w:w="2124" w:type="dxa"/>
            <w:hideMark/>
          </w:tcPr>
          <w:p w14:paraId="5D70080A"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10269660" w14:textId="77777777" w:rsidTr="00E75E60">
        <w:trPr>
          <w:trHeight w:val="958"/>
        </w:trPr>
        <w:tc>
          <w:tcPr>
            <w:tcW w:w="1375" w:type="dxa"/>
            <w:gridSpan w:val="2"/>
            <w:noWrap/>
            <w:hideMark/>
          </w:tcPr>
          <w:p w14:paraId="1C526628" w14:textId="77777777" w:rsidR="009B1A20" w:rsidRPr="009B1A20" w:rsidRDefault="009B1A20" w:rsidP="009B1A20">
            <w:pPr>
              <w:spacing w:before="0" w:after="0"/>
              <w:jc w:val="left"/>
              <w:rPr>
                <w:bCs/>
                <w:color w:val="000000"/>
                <w:lang w:eastAsia="de-DE"/>
              </w:rPr>
            </w:pPr>
            <w:r w:rsidRPr="009B1A20">
              <w:rPr>
                <w:bCs/>
                <w:color w:val="000000"/>
                <w:lang w:eastAsia="de-DE"/>
              </w:rPr>
              <w:t>5.1.17.2.5</w:t>
            </w:r>
          </w:p>
        </w:tc>
        <w:tc>
          <w:tcPr>
            <w:tcW w:w="5280" w:type="dxa"/>
            <w:gridSpan w:val="2"/>
            <w:hideMark/>
          </w:tcPr>
          <w:p w14:paraId="2025CB06" w14:textId="0CEE65B8" w:rsidR="009B1A20" w:rsidRPr="009B1A20" w:rsidRDefault="009B1A20" w:rsidP="00730D9A">
            <w:pPr>
              <w:spacing w:before="0" w:after="0"/>
              <w:jc w:val="left"/>
              <w:rPr>
                <w:color w:val="000000"/>
                <w:lang w:eastAsia="de-DE"/>
              </w:rPr>
            </w:pPr>
            <w:r w:rsidRPr="009B1A20">
              <w:rPr>
                <w:color w:val="000000"/>
                <w:lang w:eastAsia="de-DE"/>
              </w:rPr>
              <w:t>Anordnung, erhöhte Eigenmittelanfor</w:t>
            </w:r>
            <w:r w:rsidR="00730D9A">
              <w:rPr>
                <w:color w:val="000000"/>
                <w:lang w:eastAsia="de-DE"/>
              </w:rPr>
              <w:t xml:space="preserve">derungen einzuhalten </w:t>
            </w:r>
            <w:r w:rsidR="00592B3B">
              <w:rPr>
                <w:color w:val="000000"/>
                <w:lang w:eastAsia="de-DE"/>
              </w:rPr>
              <w:br/>
            </w:r>
            <w:r w:rsidR="00730D9A">
              <w:rPr>
                <w:color w:val="000000"/>
                <w:lang w:eastAsia="de-DE"/>
              </w:rPr>
              <w:t>(§ 45b Absatz</w:t>
            </w:r>
            <w:r w:rsidRPr="009B1A20">
              <w:rPr>
                <w:color w:val="000000"/>
                <w:lang w:eastAsia="de-DE"/>
              </w:rPr>
              <w:t> 1 Sat</w:t>
            </w:r>
            <w:r w:rsidR="00730D9A">
              <w:rPr>
                <w:color w:val="000000"/>
                <w:lang w:eastAsia="de-DE"/>
              </w:rPr>
              <w:t>z 2, auch in Verbindung mit Absatz</w:t>
            </w:r>
            <w:r w:rsidRPr="009B1A20">
              <w:rPr>
                <w:color w:val="000000"/>
                <w:lang w:eastAsia="de-DE"/>
              </w:rPr>
              <w:t> 2</w:t>
            </w:r>
            <w:r w:rsidR="000A6058">
              <w:rPr>
                <w:color w:val="000000"/>
                <w:lang w:eastAsia="de-DE"/>
              </w:rPr>
              <w:t>,</w:t>
            </w:r>
            <w:r w:rsidRPr="009B1A20">
              <w:rPr>
                <w:color w:val="000000"/>
                <w:lang w:eastAsia="de-DE"/>
              </w:rPr>
              <w:t xml:space="preserve"> KWG)</w:t>
            </w:r>
          </w:p>
        </w:tc>
        <w:tc>
          <w:tcPr>
            <w:tcW w:w="2124" w:type="dxa"/>
            <w:hideMark/>
          </w:tcPr>
          <w:p w14:paraId="64EA6B63"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0178BF26" w14:textId="77777777" w:rsidTr="00E75E60">
        <w:trPr>
          <w:trHeight w:val="546"/>
        </w:trPr>
        <w:tc>
          <w:tcPr>
            <w:tcW w:w="1375" w:type="dxa"/>
            <w:gridSpan w:val="2"/>
            <w:noWrap/>
            <w:hideMark/>
          </w:tcPr>
          <w:p w14:paraId="33639972" w14:textId="77777777" w:rsidR="009B1A20" w:rsidRPr="009B1A20" w:rsidRDefault="009B1A20" w:rsidP="009B1A20">
            <w:pPr>
              <w:spacing w:before="0" w:after="0"/>
              <w:jc w:val="left"/>
              <w:rPr>
                <w:bCs/>
                <w:color w:val="000000"/>
                <w:lang w:eastAsia="de-DE"/>
              </w:rPr>
            </w:pPr>
            <w:r w:rsidRPr="009B1A20">
              <w:rPr>
                <w:bCs/>
                <w:color w:val="000000"/>
                <w:lang w:eastAsia="de-DE"/>
              </w:rPr>
              <w:t>5.1.17.3</w:t>
            </w:r>
          </w:p>
        </w:tc>
        <w:tc>
          <w:tcPr>
            <w:tcW w:w="5280" w:type="dxa"/>
            <w:gridSpan w:val="2"/>
            <w:hideMark/>
          </w:tcPr>
          <w:p w14:paraId="0F028994" w14:textId="77777777" w:rsidR="009B1A20" w:rsidRPr="009B1A20" w:rsidRDefault="009B1A20" w:rsidP="009B1A20">
            <w:pPr>
              <w:spacing w:before="0" w:after="0"/>
              <w:jc w:val="left"/>
              <w:rPr>
                <w:color w:val="000000"/>
                <w:lang w:eastAsia="de-DE"/>
              </w:rPr>
            </w:pPr>
            <w:r w:rsidRPr="009B1A20">
              <w:rPr>
                <w:color w:val="000000"/>
                <w:lang w:eastAsia="de-DE"/>
              </w:rPr>
              <w:t>Maßnahmen bei Gefahr</w:t>
            </w:r>
          </w:p>
        </w:tc>
        <w:tc>
          <w:tcPr>
            <w:tcW w:w="2124" w:type="dxa"/>
            <w:noWrap/>
            <w:hideMark/>
          </w:tcPr>
          <w:p w14:paraId="6F649A1A" w14:textId="77777777" w:rsidR="009B1A20" w:rsidRPr="009B1A20" w:rsidRDefault="009B1A20" w:rsidP="009B1A20">
            <w:pPr>
              <w:spacing w:before="0" w:after="0"/>
              <w:jc w:val="left"/>
              <w:rPr>
                <w:color w:val="000000"/>
                <w:lang w:eastAsia="de-DE"/>
              </w:rPr>
            </w:pPr>
            <w:r w:rsidRPr="009B1A20">
              <w:rPr>
                <w:color w:val="000000"/>
                <w:lang w:eastAsia="de-DE"/>
              </w:rPr>
              <w:t> </w:t>
            </w:r>
          </w:p>
        </w:tc>
      </w:tr>
      <w:tr w:rsidR="009B1A20" w:rsidRPr="009B1A20" w14:paraId="54C649D2" w14:textId="77777777" w:rsidTr="00E75E60">
        <w:trPr>
          <w:trHeight w:val="695"/>
        </w:trPr>
        <w:tc>
          <w:tcPr>
            <w:tcW w:w="1375" w:type="dxa"/>
            <w:gridSpan w:val="2"/>
            <w:noWrap/>
            <w:hideMark/>
          </w:tcPr>
          <w:p w14:paraId="1049D745" w14:textId="77777777" w:rsidR="009B1A20" w:rsidRPr="009B1A20" w:rsidRDefault="009B1A20" w:rsidP="009B1A20">
            <w:pPr>
              <w:spacing w:before="0" w:after="0"/>
              <w:jc w:val="left"/>
              <w:rPr>
                <w:bCs/>
                <w:color w:val="000000"/>
                <w:lang w:eastAsia="de-DE"/>
              </w:rPr>
            </w:pPr>
            <w:r w:rsidRPr="009B1A20">
              <w:rPr>
                <w:bCs/>
                <w:color w:val="000000"/>
                <w:lang w:eastAsia="de-DE"/>
              </w:rPr>
              <w:t>5.1.17.3.1</w:t>
            </w:r>
          </w:p>
        </w:tc>
        <w:tc>
          <w:tcPr>
            <w:tcW w:w="5280" w:type="dxa"/>
            <w:gridSpan w:val="2"/>
            <w:hideMark/>
          </w:tcPr>
          <w:p w14:paraId="7BD429F6" w14:textId="77777777" w:rsidR="009B1A20" w:rsidRPr="009B1A20" w:rsidRDefault="009B1A20" w:rsidP="009B1A20">
            <w:pPr>
              <w:spacing w:before="0" w:after="0"/>
              <w:jc w:val="left"/>
              <w:rPr>
                <w:color w:val="000000"/>
                <w:lang w:eastAsia="de-DE"/>
              </w:rPr>
            </w:pPr>
            <w:r w:rsidRPr="009B1A20">
              <w:rPr>
                <w:color w:val="000000"/>
                <w:lang w:eastAsia="de-DE"/>
              </w:rPr>
              <w:t>Erlass von Anweisungen für die</w:t>
            </w:r>
            <w:r w:rsidR="00FE524F">
              <w:rPr>
                <w:color w:val="000000"/>
                <w:lang w:eastAsia="de-DE"/>
              </w:rPr>
              <w:t xml:space="preserve"> Geschäftsführung (§ 46 Absatz 1 Satz 2 Nummer </w:t>
            </w:r>
            <w:r w:rsidRPr="009B1A20">
              <w:rPr>
                <w:color w:val="000000"/>
                <w:lang w:eastAsia="de-DE"/>
              </w:rPr>
              <w:t>1 KWG)</w:t>
            </w:r>
          </w:p>
        </w:tc>
        <w:tc>
          <w:tcPr>
            <w:tcW w:w="2124" w:type="dxa"/>
            <w:hideMark/>
          </w:tcPr>
          <w:p w14:paraId="155ABB0B"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089A5D16" w14:textId="77777777" w:rsidTr="00E75E60">
        <w:trPr>
          <w:trHeight w:val="855"/>
        </w:trPr>
        <w:tc>
          <w:tcPr>
            <w:tcW w:w="1375" w:type="dxa"/>
            <w:gridSpan w:val="2"/>
            <w:noWrap/>
            <w:hideMark/>
          </w:tcPr>
          <w:p w14:paraId="560AD94D" w14:textId="77777777" w:rsidR="009B1A20" w:rsidRPr="009B1A20" w:rsidRDefault="009B1A20" w:rsidP="009B1A20">
            <w:pPr>
              <w:spacing w:before="0" w:after="0"/>
              <w:jc w:val="left"/>
              <w:rPr>
                <w:bCs/>
                <w:color w:val="000000"/>
                <w:lang w:eastAsia="de-DE"/>
              </w:rPr>
            </w:pPr>
            <w:r w:rsidRPr="009B1A20">
              <w:rPr>
                <w:bCs/>
                <w:color w:val="000000"/>
                <w:lang w:eastAsia="de-DE"/>
              </w:rPr>
              <w:t>5.1.17.3.2</w:t>
            </w:r>
          </w:p>
        </w:tc>
        <w:tc>
          <w:tcPr>
            <w:tcW w:w="5280" w:type="dxa"/>
            <w:gridSpan w:val="2"/>
            <w:hideMark/>
          </w:tcPr>
          <w:p w14:paraId="793F3AE8" w14:textId="06173EA8" w:rsidR="009B1A20" w:rsidRPr="009B1A20" w:rsidRDefault="009B1A20" w:rsidP="009B1A20">
            <w:pPr>
              <w:spacing w:before="0" w:after="0"/>
              <w:jc w:val="left"/>
              <w:rPr>
                <w:color w:val="000000"/>
                <w:lang w:eastAsia="de-DE"/>
              </w:rPr>
            </w:pPr>
            <w:r w:rsidRPr="009B1A20">
              <w:rPr>
                <w:color w:val="000000"/>
                <w:lang w:eastAsia="de-DE"/>
              </w:rPr>
              <w:t>Verbot, von Kunden Einlagen, Gelder oder Wertpapiere anzunehmen und</w:t>
            </w:r>
            <w:r w:rsidR="00FE524F">
              <w:rPr>
                <w:color w:val="000000"/>
                <w:lang w:eastAsia="de-DE"/>
              </w:rPr>
              <w:t xml:space="preserve"> Kredite zu gewähren </w:t>
            </w:r>
            <w:r w:rsidR="00592B3B">
              <w:rPr>
                <w:color w:val="000000"/>
                <w:lang w:eastAsia="de-DE"/>
              </w:rPr>
              <w:br/>
            </w:r>
            <w:r w:rsidR="00FE524F">
              <w:rPr>
                <w:color w:val="000000"/>
                <w:lang w:eastAsia="de-DE"/>
              </w:rPr>
              <w:t xml:space="preserve">(§ 46 Absatz 1 Satz 2 Nummer </w:t>
            </w:r>
            <w:r w:rsidRPr="009B1A20">
              <w:rPr>
                <w:color w:val="000000"/>
                <w:lang w:eastAsia="de-DE"/>
              </w:rPr>
              <w:t>2 KWG)</w:t>
            </w:r>
          </w:p>
          <w:p w14:paraId="09C3D19E" w14:textId="77777777" w:rsidR="009B1A20" w:rsidRPr="009B1A20" w:rsidRDefault="009B1A20" w:rsidP="009B1A20">
            <w:pPr>
              <w:spacing w:before="0" w:after="0"/>
              <w:jc w:val="left"/>
              <w:rPr>
                <w:color w:val="000000"/>
                <w:lang w:eastAsia="de-DE"/>
              </w:rPr>
            </w:pPr>
          </w:p>
        </w:tc>
        <w:tc>
          <w:tcPr>
            <w:tcW w:w="2124" w:type="dxa"/>
            <w:hideMark/>
          </w:tcPr>
          <w:p w14:paraId="384D4D47"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175FA1E3" w14:textId="77777777" w:rsidTr="00E75E60">
        <w:trPr>
          <w:trHeight w:val="600"/>
        </w:trPr>
        <w:tc>
          <w:tcPr>
            <w:tcW w:w="1375" w:type="dxa"/>
            <w:gridSpan w:val="2"/>
            <w:noWrap/>
            <w:hideMark/>
          </w:tcPr>
          <w:p w14:paraId="24F1C2A0" w14:textId="77777777" w:rsidR="009B1A20" w:rsidRPr="009B1A20" w:rsidRDefault="009B1A20" w:rsidP="009B1A20">
            <w:pPr>
              <w:spacing w:before="0" w:after="0"/>
              <w:jc w:val="left"/>
              <w:rPr>
                <w:bCs/>
                <w:color w:val="000000"/>
                <w:lang w:eastAsia="de-DE"/>
              </w:rPr>
            </w:pPr>
            <w:r w:rsidRPr="009B1A20">
              <w:rPr>
                <w:bCs/>
                <w:color w:val="000000"/>
                <w:lang w:eastAsia="de-DE"/>
              </w:rPr>
              <w:t>5.1.17.3.3</w:t>
            </w:r>
          </w:p>
        </w:tc>
        <w:tc>
          <w:tcPr>
            <w:tcW w:w="5280" w:type="dxa"/>
            <w:gridSpan w:val="2"/>
            <w:hideMark/>
          </w:tcPr>
          <w:p w14:paraId="28BF479F" w14:textId="1B7DAB5D" w:rsidR="009B1A20" w:rsidRPr="009B1A20" w:rsidRDefault="009B1A20" w:rsidP="009B1A20">
            <w:pPr>
              <w:spacing w:before="0" w:after="0"/>
              <w:jc w:val="left"/>
              <w:rPr>
                <w:color w:val="000000"/>
                <w:lang w:eastAsia="de-DE"/>
              </w:rPr>
            </w:pPr>
            <w:r w:rsidRPr="009B1A20">
              <w:rPr>
                <w:color w:val="000000"/>
                <w:lang w:eastAsia="de-DE"/>
              </w:rPr>
              <w:t xml:space="preserve">Untersagung oder Beschränkung der Ausübung der Tätigkeit von Inhabern </w:t>
            </w:r>
            <w:r w:rsidR="008E4603">
              <w:rPr>
                <w:color w:val="000000"/>
                <w:lang w:eastAsia="de-DE"/>
              </w:rPr>
              <w:t xml:space="preserve">und Geschäftsleitern </w:t>
            </w:r>
            <w:r w:rsidR="00592B3B">
              <w:rPr>
                <w:color w:val="000000"/>
                <w:lang w:eastAsia="de-DE"/>
              </w:rPr>
              <w:br/>
            </w:r>
            <w:r w:rsidR="008E4603">
              <w:rPr>
                <w:color w:val="000000"/>
                <w:lang w:eastAsia="de-DE"/>
              </w:rPr>
              <w:t xml:space="preserve">(§ 46 Absatz 1 Satz 2 Nummer </w:t>
            </w:r>
            <w:r w:rsidRPr="009B1A20">
              <w:rPr>
                <w:color w:val="000000"/>
                <w:lang w:eastAsia="de-DE"/>
              </w:rPr>
              <w:t>3 KWG)</w:t>
            </w:r>
          </w:p>
        </w:tc>
        <w:tc>
          <w:tcPr>
            <w:tcW w:w="2124" w:type="dxa"/>
            <w:hideMark/>
          </w:tcPr>
          <w:p w14:paraId="4D2B7621"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0964388F" w14:textId="77777777" w:rsidTr="00E75E60">
        <w:trPr>
          <w:trHeight w:val="840"/>
        </w:trPr>
        <w:tc>
          <w:tcPr>
            <w:tcW w:w="1375" w:type="dxa"/>
            <w:gridSpan w:val="2"/>
            <w:noWrap/>
            <w:hideMark/>
          </w:tcPr>
          <w:p w14:paraId="4AD24965" w14:textId="77777777" w:rsidR="009B1A20" w:rsidRPr="009B1A20" w:rsidRDefault="009B1A20" w:rsidP="009B1A20">
            <w:pPr>
              <w:spacing w:before="0" w:after="0"/>
              <w:jc w:val="left"/>
              <w:rPr>
                <w:bCs/>
                <w:color w:val="000000"/>
                <w:lang w:eastAsia="de-DE"/>
              </w:rPr>
            </w:pPr>
            <w:r w:rsidRPr="009B1A20">
              <w:rPr>
                <w:bCs/>
                <w:color w:val="000000"/>
                <w:lang w:eastAsia="de-DE"/>
              </w:rPr>
              <w:t>5.1.17.3.4</w:t>
            </w:r>
          </w:p>
        </w:tc>
        <w:tc>
          <w:tcPr>
            <w:tcW w:w="5280" w:type="dxa"/>
            <w:gridSpan w:val="2"/>
            <w:hideMark/>
          </w:tcPr>
          <w:p w14:paraId="00568FEC" w14:textId="77777777" w:rsidR="009B1A20" w:rsidRPr="009B1A20" w:rsidRDefault="009B1A20" w:rsidP="009B1A20">
            <w:pPr>
              <w:spacing w:before="0" w:after="0"/>
              <w:jc w:val="left"/>
              <w:rPr>
                <w:color w:val="000000"/>
                <w:lang w:eastAsia="de-DE"/>
              </w:rPr>
            </w:pPr>
            <w:r w:rsidRPr="009B1A20">
              <w:rPr>
                <w:color w:val="000000"/>
                <w:lang w:eastAsia="de-DE"/>
              </w:rPr>
              <w:t xml:space="preserve">Erlass eines vorübergehenden Veräußerungs- und Zahlungsverbotes </w:t>
            </w:r>
            <w:r w:rsidR="008E4603">
              <w:rPr>
                <w:color w:val="000000"/>
                <w:lang w:eastAsia="de-DE"/>
              </w:rPr>
              <w:br/>
            </w:r>
            <w:r w:rsidRPr="009B1A20">
              <w:rPr>
                <w:color w:val="000000"/>
                <w:lang w:eastAsia="de-DE"/>
              </w:rPr>
              <w:t>(§ 46 Absatz 1 Satz 2 Nummer 4 KWG)</w:t>
            </w:r>
          </w:p>
          <w:p w14:paraId="13DBF740" w14:textId="77777777" w:rsidR="009B1A20" w:rsidRPr="009B1A20" w:rsidRDefault="009B1A20" w:rsidP="009B1A20">
            <w:pPr>
              <w:spacing w:before="0" w:after="0"/>
              <w:jc w:val="left"/>
              <w:rPr>
                <w:color w:val="000000"/>
                <w:lang w:eastAsia="de-DE"/>
              </w:rPr>
            </w:pPr>
          </w:p>
        </w:tc>
        <w:tc>
          <w:tcPr>
            <w:tcW w:w="2124" w:type="dxa"/>
            <w:hideMark/>
          </w:tcPr>
          <w:p w14:paraId="78A913A9"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45DC2C0E" w14:textId="77777777" w:rsidTr="00E75E60">
        <w:trPr>
          <w:trHeight w:val="763"/>
        </w:trPr>
        <w:tc>
          <w:tcPr>
            <w:tcW w:w="1375" w:type="dxa"/>
            <w:gridSpan w:val="2"/>
            <w:noWrap/>
            <w:hideMark/>
          </w:tcPr>
          <w:p w14:paraId="64DA7CDF" w14:textId="77777777" w:rsidR="009B1A20" w:rsidRPr="009B1A20" w:rsidRDefault="009B1A20" w:rsidP="009B1A20">
            <w:pPr>
              <w:spacing w:before="0" w:after="0"/>
              <w:jc w:val="left"/>
              <w:rPr>
                <w:bCs/>
                <w:color w:val="000000"/>
                <w:lang w:eastAsia="de-DE"/>
              </w:rPr>
            </w:pPr>
            <w:r w:rsidRPr="009B1A20">
              <w:rPr>
                <w:bCs/>
                <w:color w:val="000000"/>
                <w:lang w:eastAsia="de-DE"/>
              </w:rPr>
              <w:t>5.1.17.3.5</w:t>
            </w:r>
          </w:p>
        </w:tc>
        <w:tc>
          <w:tcPr>
            <w:tcW w:w="5280" w:type="dxa"/>
            <w:gridSpan w:val="2"/>
            <w:hideMark/>
          </w:tcPr>
          <w:p w14:paraId="2CF55652" w14:textId="18849CE4" w:rsidR="009B1A20" w:rsidRPr="009B1A20" w:rsidRDefault="009B1A20" w:rsidP="009B1A20">
            <w:pPr>
              <w:spacing w:before="0" w:after="0"/>
              <w:jc w:val="left"/>
              <w:rPr>
                <w:color w:val="000000"/>
                <w:lang w:eastAsia="de-DE"/>
              </w:rPr>
            </w:pPr>
            <w:r w:rsidRPr="009B1A20">
              <w:rPr>
                <w:color w:val="000000"/>
                <w:lang w:eastAsia="de-DE"/>
              </w:rPr>
              <w:t xml:space="preserve">Schließung des Instituts für den Verkehr mit der Kundschaft </w:t>
            </w:r>
            <w:r w:rsidR="0085235E">
              <w:rPr>
                <w:color w:val="000000"/>
                <w:lang w:eastAsia="de-DE"/>
              </w:rPr>
              <w:br/>
            </w:r>
            <w:r w:rsidRPr="009B1A20">
              <w:rPr>
                <w:color w:val="000000"/>
                <w:lang w:eastAsia="de-DE"/>
              </w:rPr>
              <w:t>(§ 46 Absatz 1 Satz 2 Nummer 5 KWG)</w:t>
            </w:r>
          </w:p>
        </w:tc>
        <w:tc>
          <w:tcPr>
            <w:tcW w:w="2124" w:type="dxa"/>
            <w:hideMark/>
          </w:tcPr>
          <w:p w14:paraId="5AFD636D"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33A5D8D0" w14:textId="77777777" w:rsidTr="00E75E60">
        <w:trPr>
          <w:trHeight w:val="1153"/>
        </w:trPr>
        <w:tc>
          <w:tcPr>
            <w:tcW w:w="1375" w:type="dxa"/>
            <w:gridSpan w:val="2"/>
            <w:noWrap/>
            <w:hideMark/>
          </w:tcPr>
          <w:p w14:paraId="2A92FEA9" w14:textId="77777777" w:rsidR="009B1A20" w:rsidRPr="009B1A20" w:rsidRDefault="009B1A20" w:rsidP="009B1A20">
            <w:pPr>
              <w:spacing w:before="0" w:after="0"/>
              <w:jc w:val="left"/>
              <w:rPr>
                <w:bCs/>
                <w:color w:val="000000"/>
                <w:lang w:eastAsia="de-DE"/>
              </w:rPr>
            </w:pPr>
            <w:r w:rsidRPr="009B1A20">
              <w:rPr>
                <w:bCs/>
                <w:color w:val="000000"/>
                <w:lang w:eastAsia="de-DE"/>
              </w:rPr>
              <w:t>5.1.17.3.6</w:t>
            </w:r>
          </w:p>
        </w:tc>
        <w:tc>
          <w:tcPr>
            <w:tcW w:w="5280" w:type="dxa"/>
            <w:gridSpan w:val="2"/>
            <w:hideMark/>
          </w:tcPr>
          <w:p w14:paraId="6440709C" w14:textId="77777777" w:rsidR="009B1A20" w:rsidRPr="009B1A20" w:rsidRDefault="009B1A20" w:rsidP="009B1A20">
            <w:pPr>
              <w:spacing w:before="0" w:after="0"/>
              <w:jc w:val="left"/>
              <w:rPr>
                <w:color w:val="000000"/>
                <w:lang w:eastAsia="de-DE"/>
              </w:rPr>
            </w:pPr>
            <w:r w:rsidRPr="009B1A20">
              <w:rPr>
                <w:color w:val="000000"/>
                <w:lang w:eastAsia="de-DE"/>
              </w:rPr>
              <w:t xml:space="preserve">Verbot der Entgegennahme von Zahlungen, die nicht zur Erfüllung von Verbindlichkeiten gegenüber dem Institut bestimmt sind </w:t>
            </w:r>
            <w:r w:rsidR="008E4603">
              <w:rPr>
                <w:color w:val="000000"/>
                <w:lang w:eastAsia="de-DE"/>
              </w:rPr>
              <w:br/>
            </w:r>
            <w:r w:rsidRPr="009B1A20">
              <w:rPr>
                <w:color w:val="000000"/>
                <w:lang w:eastAsia="de-DE"/>
              </w:rPr>
              <w:t>(§ 46 Absatz 1 Satz 2 Nummer 6 KWG)</w:t>
            </w:r>
          </w:p>
        </w:tc>
        <w:tc>
          <w:tcPr>
            <w:tcW w:w="2124" w:type="dxa"/>
            <w:hideMark/>
          </w:tcPr>
          <w:p w14:paraId="172CFAFF"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6DA48104" w14:textId="77777777" w:rsidTr="00E75E60">
        <w:trPr>
          <w:trHeight w:val="840"/>
        </w:trPr>
        <w:tc>
          <w:tcPr>
            <w:tcW w:w="1375" w:type="dxa"/>
            <w:gridSpan w:val="2"/>
            <w:noWrap/>
            <w:hideMark/>
          </w:tcPr>
          <w:p w14:paraId="7C7B64AC" w14:textId="77777777" w:rsidR="009B1A20" w:rsidRPr="009B1A20" w:rsidRDefault="009B1A20" w:rsidP="009B1A20">
            <w:pPr>
              <w:spacing w:before="0" w:after="0"/>
              <w:jc w:val="left"/>
              <w:rPr>
                <w:bCs/>
                <w:color w:val="000000"/>
                <w:lang w:eastAsia="de-DE"/>
              </w:rPr>
            </w:pPr>
            <w:r w:rsidRPr="009B1A20">
              <w:rPr>
                <w:bCs/>
                <w:color w:val="000000"/>
                <w:lang w:eastAsia="de-DE"/>
              </w:rPr>
              <w:t>5.1.17.3.7</w:t>
            </w:r>
          </w:p>
        </w:tc>
        <w:tc>
          <w:tcPr>
            <w:tcW w:w="5280" w:type="dxa"/>
            <w:gridSpan w:val="2"/>
            <w:hideMark/>
          </w:tcPr>
          <w:p w14:paraId="24D214C5" w14:textId="77777777" w:rsidR="009B1A20" w:rsidRPr="009B1A20" w:rsidRDefault="009B1A20" w:rsidP="009B1A20">
            <w:pPr>
              <w:spacing w:before="0" w:after="0"/>
              <w:jc w:val="left"/>
              <w:rPr>
                <w:color w:val="000000"/>
                <w:lang w:eastAsia="de-DE"/>
              </w:rPr>
            </w:pPr>
            <w:r w:rsidRPr="009B1A20">
              <w:rPr>
                <w:color w:val="000000"/>
                <w:lang w:eastAsia="de-DE"/>
              </w:rPr>
              <w:t xml:space="preserve">Untersagung oder Beschränkungen von Zahlungen an konzernangehörige Unternehmen </w:t>
            </w:r>
            <w:r w:rsidR="008E4603">
              <w:rPr>
                <w:color w:val="000000"/>
                <w:lang w:eastAsia="de-DE"/>
              </w:rPr>
              <w:br/>
            </w:r>
            <w:r w:rsidRPr="009B1A20">
              <w:rPr>
                <w:color w:val="000000"/>
                <w:lang w:eastAsia="de-DE"/>
              </w:rPr>
              <w:t>(§ 46 Absatz 1 Satz 3 und 4 KWG)</w:t>
            </w:r>
          </w:p>
          <w:p w14:paraId="2A738DD4" w14:textId="77777777" w:rsidR="009B1A20" w:rsidRPr="009B1A20" w:rsidRDefault="009B1A20" w:rsidP="009B1A20">
            <w:pPr>
              <w:spacing w:before="0" w:after="0"/>
              <w:jc w:val="left"/>
              <w:rPr>
                <w:color w:val="000000"/>
                <w:lang w:eastAsia="de-DE"/>
              </w:rPr>
            </w:pPr>
          </w:p>
        </w:tc>
        <w:tc>
          <w:tcPr>
            <w:tcW w:w="2124" w:type="dxa"/>
            <w:hideMark/>
          </w:tcPr>
          <w:p w14:paraId="2E14C3B3"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139250EC" w14:textId="77777777" w:rsidTr="00E75E60">
        <w:trPr>
          <w:trHeight w:val="793"/>
        </w:trPr>
        <w:tc>
          <w:tcPr>
            <w:tcW w:w="1375" w:type="dxa"/>
            <w:gridSpan w:val="2"/>
            <w:noWrap/>
            <w:hideMark/>
          </w:tcPr>
          <w:p w14:paraId="5AF6723C" w14:textId="77777777" w:rsidR="009B1A20" w:rsidRPr="009B1A20" w:rsidRDefault="009B1A20" w:rsidP="009B1A20">
            <w:pPr>
              <w:spacing w:before="0" w:after="0"/>
              <w:jc w:val="left"/>
              <w:rPr>
                <w:bCs/>
                <w:color w:val="000000"/>
                <w:lang w:eastAsia="de-DE"/>
              </w:rPr>
            </w:pPr>
            <w:r w:rsidRPr="009B1A20">
              <w:rPr>
                <w:bCs/>
                <w:color w:val="000000"/>
                <w:lang w:eastAsia="de-DE"/>
              </w:rPr>
              <w:t>5.1.17.3.8</w:t>
            </w:r>
          </w:p>
        </w:tc>
        <w:tc>
          <w:tcPr>
            <w:tcW w:w="5280" w:type="dxa"/>
            <w:gridSpan w:val="2"/>
            <w:hideMark/>
          </w:tcPr>
          <w:p w14:paraId="3B894455" w14:textId="77777777" w:rsidR="009B1A20" w:rsidRPr="009B1A20" w:rsidRDefault="009B1A20" w:rsidP="009B1A20">
            <w:pPr>
              <w:spacing w:before="0" w:after="0"/>
              <w:jc w:val="left"/>
              <w:rPr>
                <w:color w:val="000000"/>
                <w:lang w:eastAsia="de-DE"/>
              </w:rPr>
            </w:pPr>
            <w:r w:rsidRPr="009B1A20">
              <w:rPr>
                <w:color w:val="000000"/>
                <w:lang w:eastAsia="de-DE"/>
              </w:rPr>
              <w:t xml:space="preserve">Anordnung der Erstattung von Zahlungen nach </w:t>
            </w:r>
            <w:r w:rsidR="00857B88">
              <w:rPr>
                <w:color w:val="000000"/>
                <w:lang w:eastAsia="de-DE"/>
              </w:rPr>
              <w:br/>
            </w:r>
            <w:r w:rsidRPr="009B1A20">
              <w:rPr>
                <w:color w:val="000000"/>
                <w:lang w:eastAsia="de-DE"/>
              </w:rPr>
              <w:t>§ 46 Absatz 2 Satz 4 KWG</w:t>
            </w:r>
          </w:p>
        </w:tc>
        <w:tc>
          <w:tcPr>
            <w:tcW w:w="2124" w:type="dxa"/>
            <w:hideMark/>
          </w:tcPr>
          <w:p w14:paraId="1C0F573C"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4E2BC698" w14:textId="77777777" w:rsidTr="00E75E60">
        <w:trPr>
          <w:trHeight w:val="714"/>
        </w:trPr>
        <w:tc>
          <w:tcPr>
            <w:tcW w:w="1375" w:type="dxa"/>
            <w:gridSpan w:val="2"/>
            <w:noWrap/>
            <w:hideMark/>
          </w:tcPr>
          <w:p w14:paraId="6F372315" w14:textId="77777777" w:rsidR="009B1A20" w:rsidRPr="009B1A20" w:rsidRDefault="009B1A20" w:rsidP="009B1A20">
            <w:pPr>
              <w:spacing w:before="0" w:after="0"/>
              <w:jc w:val="left"/>
              <w:rPr>
                <w:bCs/>
                <w:color w:val="000000"/>
                <w:lang w:eastAsia="de-DE"/>
              </w:rPr>
            </w:pPr>
            <w:r w:rsidRPr="009B1A20">
              <w:rPr>
                <w:bCs/>
                <w:color w:val="000000"/>
                <w:lang w:eastAsia="de-DE"/>
              </w:rPr>
              <w:t>5.1.18</w:t>
            </w:r>
          </w:p>
        </w:tc>
        <w:tc>
          <w:tcPr>
            <w:tcW w:w="5280" w:type="dxa"/>
            <w:gridSpan w:val="2"/>
            <w:hideMark/>
          </w:tcPr>
          <w:p w14:paraId="3149C30F" w14:textId="77777777" w:rsidR="009B1A20" w:rsidRPr="009B1A20" w:rsidRDefault="00857B88" w:rsidP="009B1A20">
            <w:pPr>
              <w:spacing w:before="0" w:after="0"/>
              <w:jc w:val="left"/>
              <w:rPr>
                <w:color w:val="000000"/>
                <w:lang w:eastAsia="de-DE"/>
              </w:rPr>
            </w:pPr>
            <w:r>
              <w:rPr>
                <w:color w:val="000000"/>
                <w:lang w:eastAsia="de-DE"/>
              </w:rPr>
              <w:t>Maßnahmen im Zusammenhang mit </w:t>
            </w:r>
            <w:r w:rsidR="009B1A20" w:rsidRPr="009B1A20">
              <w:rPr>
                <w:color w:val="000000"/>
                <w:lang w:eastAsia="de-DE"/>
              </w:rPr>
              <w:t>Abwicklungsplänen</w:t>
            </w:r>
          </w:p>
        </w:tc>
        <w:tc>
          <w:tcPr>
            <w:tcW w:w="2124" w:type="dxa"/>
            <w:noWrap/>
            <w:hideMark/>
          </w:tcPr>
          <w:p w14:paraId="75CCD59C" w14:textId="77777777" w:rsidR="009B1A20" w:rsidRPr="009B1A20" w:rsidRDefault="009B1A20" w:rsidP="009B1A20">
            <w:pPr>
              <w:spacing w:before="0" w:after="0"/>
              <w:jc w:val="left"/>
              <w:rPr>
                <w:color w:val="000000"/>
                <w:lang w:eastAsia="de-DE"/>
              </w:rPr>
            </w:pPr>
            <w:r w:rsidRPr="009B1A20">
              <w:rPr>
                <w:color w:val="000000"/>
                <w:lang w:eastAsia="de-DE"/>
              </w:rPr>
              <w:t> </w:t>
            </w:r>
          </w:p>
        </w:tc>
      </w:tr>
      <w:tr w:rsidR="009B1A20" w:rsidRPr="009B1A20" w14:paraId="64A4535F" w14:textId="77777777" w:rsidTr="00E75E60">
        <w:trPr>
          <w:trHeight w:val="696"/>
        </w:trPr>
        <w:tc>
          <w:tcPr>
            <w:tcW w:w="1375" w:type="dxa"/>
            <w:gridSpan w:val="2"/>
            <w:noWrap/>
            <w:hideMark/>
          </w:tcPr>
          <w:p w14:paraId="006E980E" w14:textId="77777777" w:rsidR="009B1A20" w:rsidRPr="009B1A20" w:rsidRDefault="009B1A20" w:rsidP="009B1A20">
            <w:pPr>
              <w:spacing w:before="0" w:after="0"/>
              <w:jc w:val="left"/>
              <w:rPr>
                <w:bCs/>
                <w:color w:val="000000"/>
                <w:lang w:eastAsia="de-DE"/>
              </w:rPr>
            </w:pPr>
            <w:r w:rsidRPr="009B1A20">
              <w:rPr>
                <w:bCs/>
                <w:color w:val="000000"/>
                <w:lang w:eastAsia="de-DE"/>
              </w:rPr>
              <w:t>5.1.18.1</w:t>
            </w:r>
          </w:p>
        </w:tc>
        <w:tc>
          <w:tcPr>
            <w:tcW w:w="5280" w:type="dxa"/>
            <w:gridSpan w:val="2"/>
            <w:hideMark/>
          </w:tcPr>
          <w:p w14:paraId="2DCBF49A" w14:textId="77777777" w:rsidR="009B1A20" w:rsidRPr="009B1A20" w:rsidRDefault="009B1A20" w:rsidP="009B1A20">
            <w:pPr>
              <w:spacing w:before="0" w:after="0"/>
              <w:jc w:val="left"/>
              <w:rPr>
                <w:color w:val="000000"/>
                <w:lang w:eastAsia="de-DE"/>
              </w:rPr>
            </w:pPr>
            <w:r w:rsidRPr="009B1A20">
              <w:rPr>
                <w:color w:val="000000"/>
                <w:lang w:eastAsia="de-DE"/>
              </w:rPr>
              <w:t>Verbot von Geschäften (nach vorheriger Fristeinräumung) nach § 3 Absatz 3 KWG</w:t>
            </w:r>
          </w:p>
          <w:p w14:paraId="04739589" w14:textId="77777777" w:rsidR="009B1A20" w:rsidRPr="009B1A20" w:rsidRDefault="009B1A20" w:rsidP="009B1A20">
            <w:pPr>
              <w:spacing w:before="0" w:after="0"/>
              <w:jc w:val="left"/>
              <w:rPr>
                <w:color w:val="000000"/>
                <w:lang w:eastAsia="de-DE"/>
              </w:rPr>
            </w:pPr>
          </w:p>
        </w:tc>
        <w:tc>
          <w:tcPr>
            <w:tcW w:w="2124" w:type="dxa"/>
            <w:hideMark/>
          </w:tcPr>
          <w:p w14:paraId="613C62BA"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200162D7" w14:textId="77777777" w:rsidTr="00E75E60">
        <w:trPr>
          <w:trHeight w:val="933"/>
        </w:trPr>
        <w:tc>
          <w:tcPr>
            <w:tcW w:w="1375" w:type="dxa"/>
            <w:gridSpan w:val="2"/>
            <w:noWrap/>
            <w:hideMark/>
          </w:tcPr>
          <w:p w14:paraId="0F1F44EC" w14:textId="77777777" w:rsidR="009B1A20" w:rsidRPr="009B1A20" w:rsidRDefault="009B1A20" w:rsidP="009B1A20">
            <w:pPr>
              <w:spacing w:before="0" w:after="0"/>
              <w:jc w:val="left"/>
              <w:rPr>
                <w:bCs/>
                <w:color w:val="000000"/>
                <w:lang w:eastAsia="de-DE"/>
              </w:rPr>
            </w:pPr>
            <w:r w:rsidRPr="009B1A20">
              <w:rPr>
                <w:bCs/>
                <w:color w:val="000000"/>
                <w:lang w:eastAsia="de-DE"/>
              </w:rPr>
              <w:t>5.1.18.2</w:t>
            </w:r>
          </w:p>
        </w:tc>
        <w:tc>
          <w:tcPr>
            <w:tcW w:w="5280" w:type="dxa"/>
            <w:gridSpan w:val="2"/>
            <w:hideMark/>
          </w:tcPr>
          <w:p w14:paraId="3DA3CA4E" w14:textId="77777777" w:rsidR="009B1A20" w:rsidRPr="009B1A20" w:rsidRDefault="009B1A20" w:rsidP="009B1A20">
            <w:pPr>
              <w:spacing w:before="0" w:after="0"/>
              <w:jc w:val="left"/>
              <w:rPr>
                <w:color w:val="000000"/>
                <w:lang w:eastAsia="de-DE"/>
              </w:rPr>
            </w:pPr>
            <w:r w:rsidRPr="009B1A20">
              <w:rPr>
                <w:color w:val="000000"/>
                <w:lang w:eastAsia="de-DE"/>
              </w:rPr>
              <w:t xml:space="preserve">Anordnungen zur Sicherstellung der ordnungsgemäßen Geschäftsorganisation nach </w:t>
            </w:r>
            <w:r w:rsidR="003C7E90">
              <w:rPr>
                <w:color w:val="000000"/>
                <w:lang w:eastAsia="de-DE"/>
              </w:rPr>
              <w:br/>
            </w:r>
            <w:r w:rsidRPr="009B1A20">
              <w:rPr>
                <w:color w:val="000000"/>
                <w:lang w:eastAsia="de-DE"/>
              </w:rPr>
              <w:t>§ 25f Absatz 7 KWG</w:t>
            </w:r>
          </w:p>
        </w:tc>
        <w:tc>
          <w:tcPr>
            <w:tcW w:w="2124" w:type="dxa"/>
            <w:hideMark/>
          </w:tcPr>
          <w:p w14:paraId="4F94F17F"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6FA114F7" w14:textId="77777777" w:rsidTr="00E75E60">
        <w:trPr>
          <w:trHeight w:val="691"/>
        </w:trPr>
        <w:tc>
          <w:tcPr>
            <w:tcW w:w="1375" w:type="dxa"/>
            <w:gridSpan w:val="2"/>
            <w:noWrap/>
            <w:hideMark/>
          </w:tcPr>
          <w:p w14:paraId="70399371" w14:textId="77777777" w:rsidR="009B1A20" w:rsidRPr="009B1A20" w:rsidRDefault="009B1A20" w:rsidP="009B1A20">
            <w:pPr>
              <w:spacing w:before="0" w:after="0"/>
              <w:jc w:val="left"/>
              <w:rPr>
                <w:bCs/>
                <w:color w:val="000000"/>
                <w:lang w:eastAsia="de-DE"/>
              </w:rPr>
            </w:pPr>
            <w:r w:rsidRPr="009B1A20">
              <w:rPr>
                <w:bCs/>
                <w:color w:val="000000"/>
                <w:lang w:eastAsia="de-DE"/>
              </w:rPr>
              <w:t>5.1.19</w:t>
            </w:r>
          </w:p>
        </w:tc>
        <w:tc>
          <w:tcPr>
            <w:tcW w:w="5280" w:type="dxa"/>
            <w:gridSpan w:val="2"/>
            <w:hideMark/>
          </w:tcPr>
          <w:p w14:paraId="6BDA3EE0" w14:textId="77777777" w:rsidR="009B1A20" w:rsidRPr="009B1A20" w:rsidRDefault="009B1A20" w:rsidP="009B1A20">
            <w:pPr>
              <w:spacing w:before="0" w:after="0"/>
              <w:jc w:val="left"/>
              <w:rPr>
                <w:color w:val="000000"/>
                <w:lang w:eastAsia="de-DE"/>
              </w:rPr>
            </w:pPr>
            <w:r w:rsidRPr="009B1A20">
              <w:rPr>
                <w:color w:val="000000"/>
                <w:lang w:eastAsia="de-DE"/>
              </w:rPr>
              <w:t xml:space="preserve">Anordnungen auf der Grundlage des Refinanzierungsregisterrechts (§ 22a bis § 22o KWG) </w:t>
            </w:r>
          </w:p>
        </w:tc>
        <w:tc>
          <w:tcPr>
            <w:tcW w:w="2124" w:type="dxa"/>
            <w:noWrap/>
            <w:hideMark/>
          </w:tcPr>
          <w:p w14:paraId="2EAAF5B6" w14:textId="77777777" w:rsidR="009B1A20" w:rsidRPr="009B1A20" w:rsidRDefault="009B1A20" w:rsidP="009B1A20">
            <w:pPr>
              <w:spacing w:before="0" w:after="0"/>
              <w:jc w:val="left"/>
              <w:rPr>
                <w:color w:val="000000"/>
                <w:lang w:eastAsia="de-DE"/>
              </w:rPr>
            </w:pPr>
            <w:r w:rsidRPr="009B1A20">
              <w:rPr>
                <w:color w:val="000000"/>
                <w:lang w:eastAsia="de-DE"/>
              </w:rPr>
              <w:t> </w:t>
            </w:r>
          </w:p>
        </w:tc>
      </w:tr>
      <w:tr w:rsidR="009B1A20" w:rsidRPr="009B1A20" w14:paraId="60490275" w14:textId="77777777" w:rsidTr="00E75E60">
        <w:trPr>
          <w:trHeight w:val="985"/>
        </w:trPr>
        <w:tc>
          <w:tcPr>
            <w:tcW w:w="1375" w:type="dxa"/>
            <w:gridSpan w:val="2"/>
            <w:hideMark/>
          </w:tcPr>
          <w:p w14:paraId="11AE3D5F" w14:textId="77777777" w:rsidR="009B1A20" w:rsidRPr="009B1A20" w:rsidRDefault="009B1A20" w:rsidP="009B1A20">
            <w:pPr>
              <w:spacing w:before="0" w:after="0"/>
              <w:jc w:val="left"/>
              <w:rPr>
                <w:color w:val="000000"/>
                <w:lang w:eastAsia="de-DE"/>
              </w:rPr>
            </w:pPr>
            <w:r w:rsidRPr="009B1A20">
              <w:rPr>
                <w:color w:val="000000"/>
                <w:lang w:eastAsia="de-DE"/>
              </w:rPr>
              <w:t>5.1.19.1</w:t>
            </w:r>
          </w:p>
        </w:tc>
        <w:tc>
          <w:tcPr>
            <w:tcW w:w="5280" w:type="dxa"/>
            <w:gridSpan w:val="2"/>
            <w:hideMark/>
          </w:tcPr>
          <w:p w14:paraId="64751FE1" w14:textId="77777777" w:rsidR="009B1A20" w:rsidRPr="009B1A20" w:rsidRDefault="00EE2820" w:rsidP="00FA0D5D">
            <w:pPr>
              <w:spacing w:before="0" w:after="0"/>
              <w:jc w:val="left"/>
              <w:rPr>
                <w:color w:val="000000"/>
                <w:lang w:eastAsia="de-DE"/>
              </w:rPr>
            </w:pPr>
            <w:r w:rsidRPr="00EE2820">
              <w:rPr>
                <w:color w:val="000000"/>
                <w:lang w:eastAsia="de-DE"/>
              </w:rPr>
              <w:t xml:space="preserve">Bestellung zum Verwalter oder zum Stellvertreter des Verwalters des Refinanzierungsregisters </w:t>
            </w:r>
            <w:r w:rsidR="00E75E60">
              <w:rPr>
                <w:color w:val="000000"/>
                <w:lang w:eastAsia="de-DE"/>
              </w:rPr>
              <w:br/>
            </w:r>
            <w:r w:rsidRPr="00EE2820">
              <w:rPr>
                <w:color w:val="000000"/>
                <w:lang w:eastAsia="de-DE"/>
              </w:rPr>
              <w:t>(§ 22e Absatz 1 Satz 1, auch in Verbindung mit Absatz 5 Satz 1 KWG, bzw. § 22e Absatz 4 Satz 1 KWG)</w:t>
            </w:r>
          </w:p>
        </w:tc>
        <w:tc>
          <w:tcPr>
            <w:tcW w:w="2124" w:type="dxa"/>
            <w:hideMark/>
          </w:tcPr>
          <w:p w14:paraId="7C54E7AE" w14:textId="77777777" w:rsidR="009B1A20" w:rsidRPr="009B1A20" w:rsidRDefault="00EE2820" w:rsidP="009B1A20">
            <w:pPr>
              <w:spacing w:before="0" w:after="0"/>
              <w:jc w:val="center"/>
              <w:rPr>
                <w:color w:val="000000"/>
                <w:lang w:eastAsia="de-DE"/>
              </w:rPr>
            </w:pPr>
            <w:r>
              <w:rPr>
                <w:color w:val="000000"/>
                <w:lang w:eastAsia="de-DE"/>
              </w:rPr>
              <w:t>239</w:t>
            </w:r>
          </w:p>
        </w:tc>
      </w:tr>
      <w:tr w:rsidR="009B1A20" w:rsidRPr="009B1A20" w14:paraId="75C26770" w14:textId="77777777" w:rsidTr="00E75E60">
        <w:trPr>
          <w:trHeight w:val="985"/>
        </w:trPr>
        <w:tc>
          <w:tcPr>
            <w:tcW w:w="1375" w:type="dxa"/>
            <w:gridSpan w:val="2"/>
            <w:hideMark/>
          </w:tcPr>
          <w:p w14:paraId="6BF03345" w14:textId="77777777" w:rsidR="009B1A20" w:rsidRPr="009B1A20" w:rsidRDefault="009B1A20" w:rsidP="009B1A20">
            <w:pPr>
              <w:spacing w:before="0" w:after="0"/>
              <w:jc w:val="left"/>
              <w:rPr>
                <w:color w:val="000000"/>
                <w:lang w:eastAsia="de-DE"/>
              </w:rPr>
            </w:pPr>
            <w:r w:rsidRPr="009B1A20">
              <w:rPr>
                <w:color w:val="000000"/>
                <w:lang w:eastAsia="de-DE"/>
              </w:rPr>
              <w:t>5.1.19.2</w:t>
            </w:r>
          </w:p>
        </w:tc>
        <w:tc>
          <w:tcPr>
            <w:tcW w:w="5280" w:type="dxa"/>
            <w:gridSpan w:val="2"/>
            <w:hideMark/>
          </w:tcPr>
          <w:p w14:paraId="78EBC610" w14:textId="77777777" w:rsidR="009B1A20" w:rsidRPr="009B1A20" w:rsidRDefault="00264229" w:rsidP="009B1A20">
            <w:pPr>
              <w:spacing w:before="0" w:after="0"/>
              <w:jc w:val="left"/>
              <w:rPr>
                <w:color w:val="000000"/>
                <w:lang w:eastAsia="de-DE"/>
              </w:rPr>
            </w:pPr>
            <w:r w:rsidRPr="00264229">
              <w:rPr>
                <w:color w:val="000000"/>
                <w:lang w:eastAsia="de-DE"/>
              </w:rPr>
              <w:t xml:space="preserve">Verlängerung der Bestellung zum Verwalter oder zum Stellvertreter des Verwalters des Refinanzierungsregisters </w:t>
            </w:r>
            <w:r w:rsidR="00E75E60">
              <w:rPr>
                <w:color w:val="000000"/>
                <w:lang w:eastAsia="de-DE"/>
              </w:rPr>
              <w:br/>
            </w:r>
            <w:r w:rsidRPr="00264229">
              <w:rPr>
                <w:color w:val="000000"/>
                <w:lang w:eastAsia="de-DE"/>
              </w:rPr>
              <w:t>(§ 22e Absatz 1 Satz 1 bzw. Absatz 4 Satz 1, jeweils in Verbindung mit Absatz 3 Satz 1 erster Halbsatz KWG)</w:t>
            </w:r>
          </w:p>
        </w:tc>
        <w:tc>
          <w:tcPr>
            <w:tcW w:w="2124" w:type="dxa"/>
            <w:hideMark/>
          </w:tcPr>
          <w:p w14:paraId="081A5884" w14:textId="77777777" w:rsidR="009B1A20" w:rsidRPr="009B1A20" w:rsidRDefault="00EE2820" w:rsidP="009B1A20">
            <w:pPr>
              <w:spacing w:before="0" w:after="0"/>
              <w:jc w:val="center"/>
              <w:rPr>
                <w:color w:val="000000"/>
                <w:lang w:eastAsia="de-DE"/>
              </w:rPr>
            </w:pPr>
            <w:r>
              <w:rPr>
                <w:color w:val="000000"/>
                <w:lang w:eastAsia="de-DE"/>
              </w:rPr>
              <w:t>201</w:t>
            </w:r>
          </w:p>
        </w:tc>
      </w:tr>
      <w:tr w:rsidR="009B1A20" w:rsidRPr="009B1A20" w14:paraId="2D4C063F" w14:textId="77777777" w:rsidTr="00E75E60">
        <w:trPr>
          <w:trHeight w:val="693"/>
        </w:trPr>
        <w:tc>
          <w:tcPr>
            <w:tcW w:w="1375" w:type="dxa"/>
            <w:gridSpan w:val="2"/>
            <w:noWrap/>
            <w:hideMark/>
          </w:tcPr>
          <w:p w14:paraId="3E072953" w14:textId="77777777" w:rsidR="009B1A20" w:rsidRPr="009B1A20" w:rsidRDefault="009B1A20" w:rsidP="009B1A20">
            <w:pPr>
              <w:spacing w:before="0" w:after="0"/>
              <w:jc w:val="left"/>
              <w:rPr>
                <w:bCs/>
                <w:color w:val="000000"/>
                <w:lang w:eastAsia="de-DE"/>
              </w:rPr>
            </w:pPr>
            <w:r w:rsidRPr="009B1A20">
              <w:rPr>
                <w:bCs/>
                <w:color w:val="000000"/>
                <w:lang w:eastAsia="de-DE"/>
              </w:rPr>
              <w:t>5.2</w:t>
            </w:r>
          </w:p>
        </w:tc>
        <w:tc>
          <w:tcPr>
            <w:tcW w:w="5280" w:type="dxa"/>
            <w:gridSpan w:val="2"/>
            <w:hideMark/>
          </w:tcPr>
          <w:p w14:paraId="33C935E3" w14:textId="77777777" w:rsidR="009B1A20" w:rsidRPr="009B1A20" w:rsidRDefault="009B1A20" w:rsidP="009B1A20">
            <w:pPr>
              <w:spacing w:before="0" w:after="0"/>
              <w:jc w:val="left"/>
              <w:rPr>
                <w:bCs/>
                <w:color w:val="000000"/>
                <w:lang w:eastAsia="de-DE"/>
              </w:rPr>
            </w:pPr>
            <w:r w:rsidRPr="009B1A20">
              <w:rPr>
                <w:bCs/>
                <w:color w:val="000000"/>
                <w:lang w:eastAsia="de-DE"/>
              </w:rPr>
              <w:t>Individuell zurechenbare öffentliche Leistungen auf der Grundlage der Verordnung (EU) Nr. 575/2013</w:t>
            </w:r>
          </w:p>
        </w:tc>
        <w:tc>
          <w:tcPr>
            <w:tcW w:w="2124" w:type="dxa"/>
            <w:noWrap/>
            <w:hideMark/>
          </w:tcPr>
          <w:p w14:paraId="49250C0C" w14:textId="77777777" w:rsidR="009B1A20" w:rsidRPr="009B1A20" w:rsidRDefault="009B1A20" w:rsidP="009B1A20">
            <w:pPr>
              <w:spacing w:before="0" w:after="0"/>
              <w:jc w:val="left"/>
              <w:rPr>
                <w:color w:val="000000"/>
                <w:lang w:eastAsia="de-DE"/>
              </w:rPr>
            </w:pPr>
            <w:r w:rsidRPr="009B1A20">
              <w:rPr>
                <w:color w:val="000000"/>
                <w:lang w:eastAsia="de-DE"/>
              </w:rPr>
              <w:t> </w:t>
            </w:r>
          </w:p>
        </w:tc>
      </w:tr>
      <w:tr w:rsidR="009B1A20" w:rsidRPr="009B1A20" w14:paraId="55938F2B" w14:textId="77777777" w:rsidTr="00E75E60">
        <w:trPr>
          <w:trHeight w:val="1005"/>
        </w:trPr>
        <w:tc>
          <w:tcPr>
            <w:tcW w:w="1375" w:type="dxa"/>
            <w:gridSpan w:val="2"/>
            <w:noWrap/>
            <w:hideMark/>
          </w:tcPr>
          <w:p w14:paraId="58986937" w14:textId="77777777" w:rsidR="009B1A20" w:rsidRPr="009B1A20" w:rsidRDefault="009B1A20" w:rsidP="009B1A20">
            <w:pPr>
              <w:spacing w:before="0" w:after="0"/>
              <w:jc w:val="left"/>
              <w:rPr>
                <w:bCs/>
                <w:color w:val="000000"/>
                <w:lang w:eastAsia="de-DE"/>
              </w:rPr>
            </w:pPr>
            <w:r w:rsidRPr="009B1A20">
              <w:rPr>
                <w:bCs/>
                <w:color w:val="000000"/>
                <w:lang w:eastAsia="de-DE"/>
              </w:rPr>
              <w:t>5.2.1</w:t>
            </w:r>
          </w:p>
        </w:tc>
        <w:tc>
          <w:tcPr>
            <w:tcW w:w="5280" w:type="dxa"/>
            <w:gridSpan w:val="2"/>
            <w:hideMark/>
          </w:tcPr>
          <w:p w14:paraId="6A094403" w14:textId="574198E1" w:rsidR="009B1A20" w:rsidRPr="009B1A20" w:rsidRDefault="009B1A20" w:rsidP="009B1A20">
            <w:pPr>
              <w:spacing w:before="0" w:after="0"/>
              <w:jc w:val="left"/>
              <w:rPr>
                <w:color w:val="000000"/>
                <w:lang w:eastAsia="de-DE"/>
              </w:rPr>
            </w:pPr>
            <w:r w:rsidRPr="009B1A20">
              <w:rPr>
                <w:color w:val="000000"/>
                <w:lang w:eastAsia="de-DE"/>
              </w:rPr>
              <w:t>Gestattung zur Einbeziehung von Tochterunter</w:t>
            </w:r>
            <w:r w:rsidR="003C7E90">
              <w:rPr>
                <w:color w:val="000000"/>
                <w:lang w:eastAsia="de-DE"/>
              </w:rPr>
              <w:t xml:space="preserve">nehmen in die Berechnung nach </w:t>
            </w:r>
            <w:r w:rsidRPr="009B1A20">
              <w:rPr>
                <w:color w:val="000000"/>
                <w:lang w:eastAsia="de-DE"/>
              </w:rPr>
              <w:t>Artikel 6 Absatz 1 der</w:t>
            </w:r>
            <w:r w:rsidR="003C7E90">
              <w:rPr>
                <w:color w:val="000000"/>
                <w:lang w:eastAsia="de-DE"/>
              </w:rPr>
              <w:t xml:space="preserve"> Verordnung (EU) Nr. 575/2013 </w:t>
            </w:r>
            <w:r w:rsidR="0091759A">
              <w:rPr>
                <w:color w:val="000000"/>
                <w:lang w:eastAsia="de-DE"/>
              </w:rPr>
              <w:br/>
            </w:r>
            <w:r w:rsidRPr="009B1A20">
              <w:rPr>
                <w:color w:val="000000"/>
                <w:lang w:eastAsia="de-DE"/>
              </w:rPr>
              <w:t>(Artikel 9 Absatz 1 der Verordnung (EU) Nr. 575/2013)</w:t>
            </w:r>
          </w:p>
          <w:p w14:paraId="0083098D" w14:textId="77777777" w:rsidR="009B1A20" w:rsidRPr="009B1A20" w:rsidRDefault="009B1A20" w:rsidP="009B1A20">
            <w:pPr>
              <w:spacing w:before="0" w:after="0"/>
              <w:jc w:val="left"/>
              <w:rPr>
                <w:color w:val="000000"/>
                <w:lang w:eastAsia="de-DE"/>
              </w:rPr>
            </w:pPr>
          </w:p>
        </w:tc>
        <w:tc>
          <w:tcPr>
            <w:tcW w:w="2124" w:type="dxa"/>
            <w:hideMark/>
          </w:tcPr>
          <w:p w14:paraId="3E120D43"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1524188C" w14:textId="77777777" w:rsidTr="00E75E60">
        <w:trPr>
          <w:trHeight w:val="1185"/>
        </w:trPr>
        <w:tc>
          <w:tcPr>
            <w:tcW w:w="1375" w:type="dxa"/>
            <w:gridSpan w:val="2"/>
            <w:noWrap/>
            <w:hideMark/>
          </w:tcPr>
          <w:p w14:paraId="18E84309" w14:textId="77777777" w:rsidR="009B1A20" w:rsidRPr="009B1A20" w:rsidRDefault="009B1A20" w:rsidP="009B1A20">
            <w:pPr>
              <w:spacing w:before="0" w:after="0"/>
              <w:jc w:val="left"/>
              <w:rPr>
                <w:bCs/>
                <w:color w:val="000000"/>
                <w:lang w:eastAsia="de-DE"/>
              </w:rPr>
            </w:pPr>
            <w:r w:rsidRPr="009B1A20">
              <w:rPr>
                <w:bCs/>
                <w:color w:val="000000"/>
                <w:lang w:eastAsia="de-DE"/>
              </w:rPr>
              <w:t>5.2.2</w:t>
            </w:r>
          </w:p>
        </w:tc>
        <w:tc>
          <w:tcPr>
            <w:tcW w:w="5280" w:type="dxa"/>
            <w:gridSpan w:val="2"/>
            <w:hideMark/>
          </w:tcPr>
          <w:p w14:paraId="21605EA7" w14:textId="77777777" w:rsidR="009B1A20" w:rsidRPr="009B1A20" w:rsidRDefault="009B1A20" w:rsidP="009B1A20">
            <w:pPr>
              <w:spacing w:before="0" w:after="0"/>
              <w:jc w:val="left"/>
              <w:rPr>
                <w:color w:val="000000"/>
                <w:lang w:eastAsia="de-DE"/>
              </w:rPr>
            </w:pPr>
            <w:r w:rsidRPr="009B1A20">
              <w:rPr>
                <w:color w:val="000000"/>
                <w:lang w:eastAsia="de-DE"/>
              </w:rPr>
              <w:t xml:space="preserve">Verzicht auf die Einbeziehung einzelner Institute, Finanzinstitute oder Anbieter von Nebendienstleistungen, die Tochterunternehmen sind oder an denen eine Beteiligung gehalten wird, in die Konsolidierung </w:t>
            </w:r>
            <w:r w:rsidR="00DF00F5">
              <w:rPr>
                <w:color w:val="000000"/>
                <w:lang w:eastAsia="de-DE"/>
              </w:rPr>
              <w:br/>
            </w:r>
            <w:r w:rsidRPr="009B1A20">
              <w:rPr>
                <w:color w:val="000000"/>
                <w:lang w:eastAsia="de-DE"/>
              </w:rPr>
              <w:t>(Artikel 19 A</w:t>
            </w:r>
            <w:r w:rsidR="00DF00F5">
              <w:rPr>
                <w:color w:val="000000"/>
                <w:lang w:eastAsia="de-DE"/>
              </w:rPr>
              <w:t>bsatz 2 der Verordnung (EU) Nr. </w:t>
            </w:r>
            <w:r w:rsidRPr="009B1A20">
              <w:rPr>
                <w:color w:val="000000"/>
                <w:lang w:eastAsia="de-DE"/>
              </w:rPr>
              <w:t>575/2013)</w:t>
            </w:r>
          </w:p>
          <w:p w14:paraId="091BF0DB" w14:textId="77777777" w:rsidR="009B1A20" w:rsidRPr="009B1A20" w:rsidRDefault="009B1A20" w:rsidP="009B1A20">
            <w:pPr>
              <w:spacing w:before="0" w:after="0"/>
              <w:jc w:val="left"/>
              <w:rPr>
                <w:color w:val="000000"/>
                <w:lang w:eastAsia="de-DE"/>
              </w:rPr>
            </w:pPr>
          </w:p>
        </w:tc>
        <w:tc>
          <w:tcPr>
            <w:tcW w:w="2124" w:type="dxa"/>
            <w:hideMark/>
          </w:tcPr>
          <w:p w14:paraId="0FF3C047" w14:textId="77777777" w:rsidR="009B1A20" w:rsidRPr="009B1A20" w:rsidRDefault="009C5AAA" w:rsidP="009C5AAA">
            <w:pPr>
              <w:spacing w:before="0" w:after="0"/>
              <w:jc w:val="center"/>
              <w:rPr>
                <w:bCs/>
                <w:color w:val="000000"/>
                <w:lang w:eastAsia="de-DE"/>
              </w:rPr>
            </w:pPr>
            <w:r>
              <w:rPr>
                <w:bCs/>
                <w:color w:val="000000"/>
                <w:lang w:eastAsia="de-DE"/>
              </w:rPr>
              <w:t>nach Zeitaufwand</w:t>
            </w:r>
            <w:r w:rsidR="009B1A20" w:rsidRPr="009B1A20">
              <w:rPr>
                <w:bCs/>
                <w:color w:val="000000"/>
                <w:lang w:eastAsia="de-DE"/>
              </w:rPr>
              <w:t xml:space="preserve"> </w:t>
            </w:r>
          </w:p>
        </w:tc>
      </w:tr>
      <w:tr w:rsidR="009B1A20" w:rsidRPr="009B1A20" w14:paraId="158C9D4C" w14:textId="77777777" w:rsidTr="00E75E60">
        <w:trPr>
          <w:trHeight w:val="345"/>
        </w:trPr>
        <w:tc>
          <w:tcPr>
            <w:tcW w:w="1375" w:type="dxa"/>
            <w:gridSpan w:val="2"/>
            <w:noWrap/>
            <w:hideMark/>
          </w:tcPr>
          <w:p w14:paraId="24CE618B" w14:textId="77777777" w:rsidR="009B1A20" w:rsidRPr="009B1A20" w:rsidRDefault="009B1A20" w:rsidP="009B1A20">
            <w:pPr>
              <w:spacing w:before="0" w:after="0"/>
              <w:jc w:val="left"/>
              <w:rPr>
                <w:bCs/>
                <w:color w:val="000000"/>
                <w:lang w:eastAsia="de-DE"/>
              </w:rPr>
            </w:pPr>
            <w:r w:rsidRPr="009B1A20">
              <w:rPr>
                <w:bCs/>
                <w:color w:val="000000"/>
                <w:lang w:eastAsia="de-DE"/>
              </w:rPr>
              <w:t>5.2.3</w:t>
            </w:r>
          </w:p>
        </w:tc>
        <w:tc>
          <w:tcPr>
            <w:tcW w:w="5280" w:type="dxa"/>
            <w:gridSpan w:val="2"/>
            <w:hideMark/>
          </w:tcPr>
          <w:p w14:paraId="1C80CB32" w14:textId="77777777" w:rsidR="009B1A20" w:rsidRPr="009B1A20" w:rsidRDefault="009B1A20" w:rsidP="009B1A20">
            <w:pPr>
              <w:spacing w:before="0" w:after="0"/>
              <w:jc w:val="left"/>
              <w:rPr>
                <w:color w:val="000000"/>
                <w:lang w:eastAsia="de-DE"/>
              </w:rPr>
            </w:pPr>
            <w:r w:rsidRPr="009B1A20">
              <w:rPr>
                <w:color w:val="000000"/>
                <w:lang w:eastAsia="de-DE"/>
              </w:rPr>
              <w:t>Erteilung der Erlaubnis</w:t>
            </w:r>
          </w:p>
          <w:p w14:paraId="13FFEB66" w14:textId="77777777" w:rsidR="009B1A20" w:rsidRPr="009B1A20" w:rsidRDefault="009B1A20" w:rsidP="009B1A20">
            <w:pPr>
              <w:spacing w:before="0" w:after="0"/>
              <w:jc w:val="left"/>
              <w:rPr>
                <w:color w:val="000000"/>
                <w:lang w:eastAsia="de-DE"/>
              </w:rPr>
            </w:pPr>
          </w:p>
        </w:tc>
        <w:tc>
          <w:tcPr>
            <w:tcW w:w="2124" w:type="dxa"/>
            <w:noWrap/>
            <w:hideMark/>
          </w:tcPr>
          <w:p w14:paraId="5BF65E4D" w14:textId="77777777" w:rsidR="009B1A20" w:rsidRPr="009B1A20" w:rsidRDefault="009B1A20" w:rsidP="009B1A20">
            <w:pPr>
              <w:spacing w:before="0" w:after="0"/>
              <w:jc w:val="left"/>
              <w:rPr>
                <w:color w:val="000000"/>
                <w:lang w:eastAsia="de-DE"/>
              </w:rPr>
            </w:pPr>
            <w:r w:rsidRPr="009B1A20">
              <w:rPr>
                <w:color w:val="000000"/>
                <w:lang w:eastAsia="de-DE"/>
              </w:rPr>
              <w:t> </w:t>
            </w:r>
          </w:p>
        </w:tc>
      </w:tr>
      <w:tr w:rsidR="009B1A20" w:rsidRPr="009B1A20" w14:paraId="08E83E3F" w14:textId="77777777" w:rsidTr="00E75E60">
        <w:trPr>
          <w:trHeight w:val="1260"/>
        </w:trPr>
        <w:tc>
          <w:tcPr>
            <w:tcW w:w="1375" w:type="dxa"/>
            <w:gridSpan w:val="2"/>
            <w:noWrap/>
            <w:hideMark/>
          </w:tcPr>
          <w:p w14:paraId="4E7B209C" w14:textId="77777777" w:rsidR="009B1A20" w:rsidRPr="009B1A20" w:rsidRDefault="009B1A20" w:rsidP="009B1A20">
            <w:pPr>
              <w:spacing w:before="0" w:after="0"/>
              <w:jc w:val="left"/>
              <w:rPr>
                <w:bCs/>
                <w:color w:val="000000"/>
                <w:lang w:eastAsia="de-DE"/>
              </w:rPr>
            </w:pPr>
            <w:r w:rsidRPr="009B1A20">
              <w:rPr>
                <w:bCs/>
                <w:color w:val="000000"/>
                <w:lang w:eastAsia="de-DE"/>
              </w:rPr>
              <w:t>5.2.3.1</w:t>
            </w:r>
          </w:p>
        </w:tc>
        <w:tc>
          <w:tcPr>
            <w:tcW w:w="5280" w:type="dxa"/>
            <w:gridSpan w:val="2"/>
            <w:hideMark/>
          </w:tcPr>
          <w:p w14:paraId="649EDCC2" w14:textId="77777777" w:rsidR="009B1A20" w:rsidRPr="009B1A20" w:rsidRDefault="009B1A20" w:rsidP="009B1A20">
            <w:pPr>
              <w:spacing w:before="0" w:after="0"/>
              <w:jc w:val="left"/>
              <w:rPr>
                <w:color w:val="000000"/>
                <w:lang w:eastAsia="de-DE"/>
              </w:rPr>
            </w:pPr>
            <w:r w:rsidRPr="009B1A20">
              <w:rPr>
                <w:color w:val="000000"/>
                <w:lang w:eastAsia="de-DE"/>
              </w:rPr>
              <w:t xml:space="preserve">zur Verwendung des IRB-Ansatzes, eines Ratingsystems, einschließlich eines Ansatzes für Schätzungen der LGD und Umrechnungsfaktoren, eines auf internen Modellen basierenden Ansatzes für Beteiligungspositionen </w:t>
            </w:r>
            <w:r w:rsidR="00360659">
              <w:rPr>
                <w:color w:val="000000"/>
                <w:lang w:eastAsia="de-DE"/>
              </w:rPr>
              <w:br/>
            </w:r>
            <w:r w:rsidRPr="009B1A20">
              <w:rPr>
                <w:color w:val="000000"/>
                <w:lang w:eastAsia="de-DE"/>
              </w:rPr>
              <w:t>(Artikel 143 Absatz 1 und 2 der Verordnung (EU) Nr. 575/2013)</w:t>
            </w:r>
          </w:p>
          <w:p w14:paraId="3D87E162" w14:textId="77777777" w:rsidR="009B1A20" w:rsidRPr="009B1A20" w:rsidRDefault="009B1A20" w:rsidP="009B1A20">
            <w:pPr>
              <w:spacing w:before="0" w:after="0"/>
              <w:jc w:val="left"/>
              <w:rPr>
                <w:color w:val="000000"/>
                <w:lang w:eastAsia="de-DE"/>
              </w:rPr>
            </w:pPr>
          </w:p>
        </w:tc>
        <w:tc>
          <w:tcPr>
            <w:tcW w:w="2124" w:type="dxa"/>
            <w:hideMark/>
          </w:tcPr>
          <w:p w14:paraId="20DE3D74" w14:textId="77777777" w:rsidR="009B1A20" w:rsidRPr="009B1A20" w:rsidRDefault="009A21B4" w:rsidP="009A21B4">
            <w:pPr>
              <w:spacing w:before="0" w:after="0"/>
              <w:jc w:val="center"/>
              <w:rPr>
                <w:bCs/>
                <w:color w:val="000000"/>
                <w:lang w:eastAsia="de-DE"/>
              </w:rPr>
            </w:pPr>
            <w:r>
              <w:rPr>
                <w:bCs/>
                <w:color w:val="000000"/>
                <w:lang w:eastAsia="de-DE"/>
              </w:rPr>
              <w:t>nach Zeitaufwand</w:t>
            </w:r>
            <w:r w:rsidR="009B1A20" w:rsidRPr="009B1A20">
              <w:rPr>
                <w:bCs/>
                <w:color w:val="000000"/>
                <w:lang w:eastAsia="de-DE"/>
              </w:rPr>
              <w:t xml:space="preserve"> </w:t>
            </w:r>
          </w:p>
        </w:tc>
      </w:tr>
      <w:tr w:rsidR="009B1A20" w:rsidRPr="009B1A20" w14:paraId="28BCCAEC" w14:textId="77777777" w:rsidTr="00E75E60">
        <w:trPr>
          <w:trHeight w:val="727"/>
        </w:trPr>
        <w:tc>
          <w:tcPr>
            <w:tcW w:w="1375" w:type="dxa"/>
            <w:gridSpan w:val="2"/>
            <w:noWrap/>
            <w:hideMark/>
          </w:tcPr>
          <w:p w14:paraId="50A8A5B7" w14:textId="77777777" w:rsidR="009B1A20" w:rsidRPr="009B1A20" w:rsidRDefault="009B1A20" w:rsidP="009B1A20">
            <w:pPr>
              <w:spacing w:before="0" w:after="0"/>
              <w:jc w:val="left"/>
              <w:rPr>
                <w:bCs/>
                <w:color w:val="000000"/>
                <w:lang w:eastAsia="de-DE"/>
              </w:rPr>
            </w:pPr>
            <w:r w:rsidRPr="009B1A20">
              <w:rPr>
                <w:bCs/>
                <w:color w:val="000000"/>
                <w:lang w:eastAsia="de-DE"/>
              </w:rPr>
              <w:t>5.2.3.2</w:t>
            </w:r>
          </w:p>
        </w:tc>
        <w:tc>
          <w:tcPr>
            <w:tcW w:w="5280" w:type="dxa"/>
            <w:gridSpan w:val="2"/>
            <w:hideMark/>
          </w:tcPr>
          <w:p w14:paraId="70EA4B79" w14:textId="77777777" w:rsidR="009B1A20" w:rsidRPr="009B1A20" w:rsidRDefault="009B1A20" w:rsidP="009B1A20">
            <w:pPr>
              <w:spacing w:before="0" w:after="0"/>
              <w:jc w:val="left"/>
              <w:rPr>
                <w:color w:val="000000"/>
                <w:lang w:eastAsia="de-DE"/>
              </w:rPr>
            </w:pPr>
            <w:r w:rsidRPr="009B1A20">
              <w:rPr>
                <w:color w:val="000000"/>
                <w:lang w:eastAsia="de-DE"/>
              </w:rPr>
              <w:t xml:space="preserve">für wesentliche Änderungen nach </w:t>
            </w:r>
            <w:r w:rsidR="006A1CC7">
              <w:rPr>
                <w:color w:val="000000"/>
                <w:lang w:eastAsia="de-DE"/>
              </w:rPr>
              <w:br/>
            </w:r>
            <w:r w:rsidRPr="009B1A20">
              <w:rPr>
                <w:color w:val="000000"/>
                <w:lang w:eastAsia="de-DE"/>
              </w:rPr>
              <w:t>Artikel 143 Absatz 3 der Verordnung (EU) Nr. 575/2013</w:t>
            </w:r>
            <w:r w:rsidR="00AF31D4" w:rsidRPr="00AF31D4">
              <w:rPr>
                <w:rFonts w:eastAsiaTheme="minorHAnsi"/>
                <w:color w:val="000000"/>
                <w:lang w:eastAsia="de-DE"/>
              </w:rPr>
              <w:t xml:space="preserve"> </w:t>
            </w:r>
            <w:r w:rsidR="00AF31D4" w:rsidRPr="00AF31D4">
              <w:rPr>
                <w:color w:val="000000"/>
                <w:lang w:eastAsia="de-DE"/>
              </w:rPr>
              <w:t>oder zur Rückkehr zu einem weniger anspruchsvollen Ansatz für das Kreditrisiko nach Artikel 149 der Verordnung (EU) Nr. 575/2013</w:t>
            </w:r>
          </w:p>
        </w:tc>
        <w:tc>
          <w:tcPr>
            <w:tcW w:w="2124" w:type="dxa"/>
            <w:hideMark/>
          </w:tcPr>
          <w:p w14:paraId="675E53AC" w14:textId="77777777" w:rsidR="009B1A20" w:rsidRPr="009B1A20" w:rsidRDefault="00872219" w:rsidP="00872219">
            <w:pPr>
              <w:spacing w:before="0" w:after="0"/>
              <w:jc w:val="center"/>
              <w:rPr>
                <w:bCs/>
                <w:color w:val="000000"/>
                <w:lang w:eastAsia="de-DE"/>
              </w:rPr>
            </w:pPr>
            <w:r>
              <w:rPr>
                <w:bCs/>
                <w:color w:val="000000"/>
                <w:lang w:eastAsia="de-DE"/>
              </w:rPr>
              <w:t>3 632</w:t>
            </w:r>
          </w:p>
        </w:tc>
      </w:tr>
      <w:tr w:rsidR="009B1A20" w:rsidRPr="009B1A20" w14:paraId="70B0B00A" w14:textId="77777777" w:rsidTr="00E75E60">
        <w:trPr>
          <w:trHeight w:val="1124"/>
        </w:trPr>
        <w:tc>
          <w:tcPr>
            <w:tcW w:w="1375" w:type="dxa"/>
            <w:gridSpan w:val="2"/>
            <w:noWrap/>
            <w:hideMark/>
          </w:tcPr>
          <w:p w14:paraId="6DC1869D" w14:textId="77777777" w:rsidR="009B1A20" w:rsidRPr="009B1A20" w:rsidRDefault="009B1A20" w:rsidP="009B1A20">
            <w:pPr>
              <w:spacing w:before="0" w:after="0"/>
              <w:jc w:val="left"/>
              <w:rPr>
                <w:bCs/>
                <w:color w:val="000000"/>
                <w:lang w:eastAsia="de-DE"/>
              </w:rPr>
            </w:pPr>
            <w:r w:rsidRPr="009B1A20">
              <w:rPr>
                <w:bCs/>
                <w:color w:val="000000"/>
                <w:lang w:eastAsia="de-DE"/>
              </w:rPr>
              <w:t>5.2.4</w:t>
            </w:r>
          </w:p>
        </w:tc>
        <w:tc>
          <w:tcPr>
            <w:tcW w:w="5280" w:type="dxa"/>
            <w:gridSpan w:val="2"/>
            <w:hideMark/>
          </w:tcPr>
          <w:p w14:paraId="34562ECB" w14:textId="77777777" w:rsidR="009B1A20" w:rsidRPr="009B1A20" w:rsidRDefault="009B1A20" w:rsidP="009B1A20">
            <w:pPr>
              <w:spacing w:before="0" w:after="0"/>
              <w:jc w:val="left"/>
              <w:rPr>
                <w:color w:val="000000"/>
                <w:lang w:eastAsia="de-DE"/>
              </w:rPr>
            </w:pPr>
            <w:r w:rsidRPr="009B1A20">
              <w:rPr>
                <w:color w:val="000000"/>
                <w:lang w:eastAsia="de-DE"/>
              </w:rPr>
              <w:t xml:space="preserve">Untersagung der Nutzung des Standardansatzes für das operationelle Risiko </w:t>
            </w:r>
            <w:r w:rsidR="009E2C41">
              <w:rPr>
                <w:color w:val="000000"/>
                <w:lang w:eastAsia="de-DE"/>
              </w:rPr>
              <w:br/>
            </w:r>
            <w:r w:rsidRPr="009B1A20">
              <w:rPr>
                <w:color w:val="000000"/>
                <w:lang w:eastAsia="de-DE"/>
              </w:rPr>
              <w:t>(§ 6 KWG in Verbindung mit Artikel 312 und 320 der Verordnung (EU) Nr. 575/2013)</w:t>
            </w:r>
          </w:p>
        </w:tc>
        <w:tc>
          <w:tcPr>
            <w:tcW w:w="2124" w:type="dxa"/>
            <w:hideMark/>
          </w:tcPr>
          <w:p w14:paraId="694E0207"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75E4EAB7" w14:textId="77777777" w:rsidTr="00E75E60">
        <w:trPr>
          <w:trHeight w:val="1140"/>
        </w:trPr>
        <w:tc>
          <w:tcPr>
            <w:tcW w:w="1375" w:type="dxa"/>
            <w:gridSpan w:val="2"/>
            <w:noWrap/>
            <w:hideMark/>
          </w:tcPr>
          <w:p w14:paraId="455E663F" w14:textId="77777777" w:rsidR="009B1A20" w:rsidRPr="009B1A20" w:rsidRDefault="009B1A20" w:rsidP="009B1A20">
            <w:pPr>
              <w:spacing w:before="0" w:after="0"/>
              <w:jc w:val="left"/>
              <w:rPr>
                <w:bCs/>
                <w:color w:val="000000"/>
                <w:lang w:eastAsia="de-DE"/>
              </w:rPr>
            </w:pPr>
            <w:r w:rsidRPr="009B1A20">
              <w:rPr>
                <w:bCs/>
                <w:color w:val="000000"/>
                <w:lang w:eastAsia="de-DE"/>
              </w:rPr>
              <w:t>5.2.5</w:t>
            </w:r>
          </w:p>
        </w:tc>
        <w:tc>
          <w:tcPr>
            <w:tcW w:w="5280" w:type="dxa"/>
            <w:gridSpan w:val="2"/>
            <w:hideMark/>
          </w:tcPr>
          <w:p w14:paraId="5185470B" w14:textId="77777777" w:rsidR="009B1A20" w:rsidRPr="009B1A20" w:rsidRDefault="009B1A20" w:rsidP="009B1A20">
            <w:pPr>
              <w:spacing w:before="0" w:after="0"/>
              <w:jc w:val="left"/>
              <w:rPr>
                <w:color w:val="000000"/>
                <w:lang w:eastAsia="de-DE"/>
              </w:rPr>
            </w:pPr>
            <w:r w:rsidRPr="009B1A20">
              <w:rPr>
                <w:color w:val="000000"/>
                <w:lang w:eastAsia="de-DE"/>
              </w:rPr>
              <w:t xml:space="preserve">Gestattung zur Verwendung eines alternativen maßgeblichen Indikators im Standardansatz für das operationelle Risiko </w:t>
            </w:r>
            <w:r w:rsidR="009E2C41">
              <w:rPr>
                <w:color w:val="000000"/>
                <w:lang w:eastAsia="de-DE"/>
              </w:rPr>
              <w:br/>
            </w:r>
            <w:r w:rsidRPr="009B1A20">
              <w:rPr>
                <w:color w:val="000000"/>
                <w:lang w:eastAsia="de-DE"/>
              </w:rPr>
              <w:t>(Artikel 312 Absatz 1 Unterabsatz 2 der Verordnung (EU) Nr. 575/2013)</w:t>
            </w:r>
          </w:p>
        </w:tc>
        <w:tc>
          <w:tcPr>
            <w:tcW w:w="2124" w:type="dxa"/>
            <w:hideMark/>
          </w:tcPr>
          <w:p w14:paraId="010347C4"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29CC611F" w14:textId="77777777" w:rsidTr="00E75E60">
        <w:trPr>
          <w:trHeight w:val="1247"/>
        </w:trPr>
        <w:tc>
          <w:tcPr>
            <w:tcW w:w="1375" w:type="dxa"/>
            <w:gridSpan w:val="2"/>
            <w:noWrap/>
            <w:hideMark/>
          </w:tcPr>
          <w:p w14:paraId="6A0D5761" w14:textId="77777777" w:rsidR="009B1A20" w:rsidRPr="009B1A20" w:rsidRDefault="009B1A20" w:rsidP="009B1A20">
            <w:pPr>
              <w:spacing w:before="0" w:after="0"/>
              <w:jc w:val="left"/>
              <w:rPr>
                <w:bCs/>
                <w:color w:val="000000"/>
                <w:lang w:eastAsia="de-DE"/>
              </w:rPr>
            </w:pPr>
            <w:r w:rsidRPr="009B1A20">
              <w:rPr>
                <w:bCs/>
                <w:color w:val="000000"/>
                <w:lang w:eastAsia="de-DE"/>
              </w:rPr>
              <w:t>5.2.6</w:t>
            </w:r>
          </w:p>
        </w:tc>
        <w:tc>
          <w:tcPr>
            <w:tcW w:w="5280" w:type="dxa"/>
            <w:gridSpan w:val="2"/>
            <w:hideMark/>
          </w:tcPr>
          <w:p w14:paraId="1CDE1502" w14:textId="77777777" w:rsidR="009B1A20" w:rsidRPr="009B1A20" w:rsidRDefault="009B1A20" w:rsidP="009B1A20">
            <w:pPr>
              <w:spacing w:before="0" w:after="0"/>
              <w:jc w:val="left"/>
              <w:rPr>
                <w:color w:val="000000"/>
                <w:lang w:eastAsia="de-DE"/>
              </w:rPr>
            </w:pPr>
            <w:r w:rsidRPr="009B1A20">
              <w:rPr>
                <w:color w:val="000000"/>
                <w:lang w:eastAsia="de-DE"/>
              </w:rPr>
              <w:t xml:space="preserve">Genehmigung zum beantragten Wechsel zu einem weniger komplizierten Ansatz für das operationelle Risiko </w:t>
            </w:r>
            <w:r w:rsidR="009E2C41">
              <w:rPr>
                <w:color w:val="000000"/>
                <w:lang w:eastAsia="de-DE"/>
              </w:rPr>
              <w:br/>
            </w:r>
            <w:r w:rsidRPr="009B1A20">
              <w:rPr>
                <w:color w:val="000000"/>
                <w:lang w:eastAsia="de-DE"/>
              </w:rPr>
              <w:t>(Artikel 313 Absatz 3 Buchstabe b der Verordnung (EU) Nr. 575/2013)</w:t>
            </w:r>
          </w:p>
        </w:tc>
        <w:tc>
          <w:tcPr>
            <w:tcW w:w="2124" w:type="dxa"/>
            <w:hideMark/>
          </w:tcPr>
          <w:p w14:paraId="0ED8AF5E"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304AE398" w14:textId="77777777" w:rsidTr="00E75E60">
        <w:trPr>
          <w:trHeight w:val="1416"/>
        </w:trPr>
        <w:tc>
          <w:tcPr>
            <w:tcW w:w="1375" w:type="dxa"/>
            <w:gridSpan w:val="2"/>
            <w:noWrap/>
            <w:hideMark/>
          </w:tcPr>
          <w:p w14:paraId="20B6B00A" w14:textId="77777777" w:rsidR="009B1A20" w:rsidRPr="009B1A20" w:rsidRDefault="009B1A20" w:rsidP="009B1A20">
            <w:pPr>
              <w:spacing w:before="0" w:after="0"/>
              <w:jc w:val="left"/>
              <w:rPr>
                <w:bCs/>
                <w:color w:val="000000"/>
                <w:lang w:eastAsia="de-DE"/>
              </w:rPr>
            </w:pPr>
            <w:r w:rsidRPr="009B1A20">
              <w:rPr>
                <w:bCs/>
                <w:color w:val="000000"/>
                <w:lang w:eastAsia="de-DE"/>
              </w:rPr>
              <w:t>5.2.7</w:t>
            </w:r>
          </w:p>
        </w:tc>
        <w:tc>
          <w:tcPr>
            <w:tcW w:w="5280" w:type="dxa"/>
            <w:gridSpan w:val="2"/>
            <w:hideMark/>
          </w:tcPr>
          <w:p w14:paraId="1B8C37F1" w14:textId="77777777" w:rsidR="009B1A20" w:rsidRPr="009B1A20" w:rsidRDefault="009B1A20" w:rsidP="009B1A20">
            <w:pPr>
              <w:spacing w:before="0" w:after="0"/>
              <w:jc w:val="left"/>
              <w:rPr>
                <w:color w:val="000000"/>
                <w:lang w:eastAsia="de-DE"/>
              </w:rPr>
            </w:pPr>
            <w:r w:rsidRPr="009B1A20">
              <w:rPr>
                <w:color w:val="000000"/>
                <w:lang w:eastAsia="de-DE"/>
              </w:rPr>
              <w:t xml:space="preserve">Gestattung der teilweisen Anwendung eines fortgeschrittenen Messansatzes in Kombination mit dem Basisindikator- oder Standardansatz </w:t>
            </w:r>
            <w:r w:rsidR="00290846">
              <w:rPr>
                <w:color w:val="000000"/>
                <w:lang w:eastAsia="de-DE"/>
              </w:rPr>
              <w:br/>
            </w:r>
            <w:r w:rsidRPr="009B1A20">
              <w:rPr>
                <w:color w:val="000000"/>
                <w:lang w:eastAsia="de-DE"/>
              </w:rPr>
              <w:t>(Artikel 314 Absatz 2 in Verbindung mit Absatz 1 der Verordnung (EU) Nr. 575/2013)</w:t>
            </w:r>
          </w:p>
          <w:p w14:paraId="6D4AD6E4" w14:textId="77777777" w:rsidR="009B1A20" w:rsidRPr="009B1A20" w:rsidRDefault="009B1A20" w:rsidP="009B1A20">
            <w:pPr>
              <w:spacing w:before="0" w:after="0"/>
              <w:jc w:val="left"/>
              <w:rPr>
                <w:color w:val="000000"/>
                <w:lang w:eastAsia="de-DE"/>
              </w:rPr>
            </w:pPr>
          </w:p>
        </w:tc>
        <w:tc>
          <w:tcPr>
            <w:tcW w:w="2124" w:type="dxa"/>
            <w:hideMark/>
          </w:tcPr>
          <w:p w14:paraId="6B22C776"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5B711F1B" w14:textId="77777777" w:rsidTr="00E75E60">
        <w:trPr>
          <w:trHeight w:val="1125"/>
        </w:trPr>
        <w:tc>
          <w:tcPr>
            <w:tcW w:w="1375" w:type="dxa"/>
            <w:gridSpan w:val="2"/>
            <w:noWrap/>
            <w:hideMark/>
          </w:tcPr>
          <w:p w14:paraId="4409FD15" w14:textId="77777777" w:rsidR="009B1A20" w:rsidRPr="009B1A20" w:rsidRDefault="009B1A20" w:rsidP="009B1A20">
            <w:pPr>
              <w:spacing w:before="0" w:after="0"/>
              <w:jc w:val="left"/>
              <w:rPr>
                <w:bCs/>
                <w:color w:val="000000"/>
                <w:lang w:eastAsia="de-DE"/>
              </w:rPr>
            </w:pPr>
            <w:r w:rsidRPr="009B1A20">
              <w:rPr>
                <w:bCs/>
                <w:color w:val="000000"/>
                <w:lang w:eastAsia="de-DE"/>
              </w:rPr>
              <w:t>5.2.8</w:t>
            </w:r>
          </w:p>
        </w:tc>
        <w:tc>
          <w:tcPr>
            <w:tcW w:w="5280" w:type="dxa"/>
            <w:gridSpan w:val="2"/>
            <w:hideMark/>
          </w:tcPr>
          <w:p w14:paraId="4E3EF7AE" w14:textId="77777777" w:rsidR="009B1A20" w:rsidRPr="009B1A20" w:rsidRDefault="009B1A20" w:rsidP="009B1A20">
            <w:pPr>
              <w:spacing w:before="0" w:after="0"/>
              <w:jc w:val="left"/>
              <w:rPr>
                <w:color w:val="000000"/>
                <w:lang w:eastAsia="de-DE"/>
              </w:rPr>
            </w:pPr>
            <w:r w:rsidRPr="009B1A20">
              <w:rPr>
                <w:color w:val="000000"/>
                <w:lang w:eastAsia="de-DE"/>
              </w:rPr>
              <w:t xml:space="preserve">Genehmigung oder Erlaubnis zur eigenen Berechnung des Delta-Faktors unter Verwendung eines geeigneten Modells </w:t>
            </w:r>
            <w:r w:rsidR="00290846">
              <w:rPr>
                <w:color w:val="000000"/>
                <w:lang w:eastAsia="de-DE"/>
              </w:rPr>
              <w:br/>
            </w:r>
            <w:r w:rsidRPr="009B1A20">
              <w:rPr>
                <w:color w:val="000000"/>
                <w:lang w:eastAsia="de-DE"/>
              </w:rPr>
              <w:t>(Artikel 329 Absatz 1 Satz 4, Artikel 352 Absatz 1 Satz 3 oder Artikel 358 Absatz 3 Satz 4 der Verordnung (EU) Nr. 575/2013)</w:t>
            </w:r>
          </w:p>
          <w:p w14:paraId="60B09B03" w14:textId="77777777" w:rsidR="009B1A20" w:rsidRPr="009B1A20" w:rsidRDefault="009B1A20" w:rsidP="009B1A20">
            <w:pPr>
              <w:spacing w:before="0" w:after="0"/>
              <w:jc w:val="left"/>
              <w:rPr>
                <w:color w:val="000000"/>
                <w:lang w:eastAsia="de-DE"/>
              </w:rPr>
            </w:pPr>
          </w:p>
        </w:tc>
        <w:tc>
          <w:tcPr>
            <w:tcW w:w="2124" w:type="dxa"/>
            <w:hideMark/>
          </w:tcPr>
          <w:p w14:paraId="7237A2E5"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69C34838" w14:textId="77777777" w:rsidTr="00E75E60">
        <w:trPr>
          <w:trHeight w:val="1035"/>
        </w:trPr>
        <w:tc>
          <w:tcPr>
            <w:tcW w:w="1375" w:type="dxa"/>
            <w:gridSpan w:val="2"/>
            <w:noWrap/>
            <w:hideMark/>
          </w:tcPr>
          <w:p w14:paraId="1DC328A6" w14:textId="77777777" w:rsidR="009B1A20" w:rsidRPr="009B1A20" w:rsidRDefault="009B1A20" w:rsidP="009B1A20">
            <w:pPr>
              <w:spacing w:before="0" w:after="0"/>
              <w:jc w:val="left"/>
              <w:rPr>
                <w:bCs/>
                <w:color w:val="000000"/>
                <w:lang w:eastAsia="de-DE"/>
              </w:rPr>
            </w:pPr>
            <w:r w:rsidRPr="009B1A20">
              <w:rPr>
                <w:bCs/>
                <w:color w:val="000000"/>
                <w:lang w:eastAsia="de-DE"/>
              </w:rPr>
              <w:t>5.2.9</w:t>
            </w:r>
          </w:p>
        </w:tc>
        <w:tc>
          <w:tcPr>
            <w:tcW w:w="5280" w:type="dxa"/>
            <w:gridSpan w:val="2"/>
            <w:hideMark/>
          </w:tcPr>
          <w:p w14:paraId="62FB39FA" w14:textId="77777777" w:rsidR="009B1A20" w:rsidRPr="009B1A20" w:rsidRDefault="009B1A20" w:rsidP="009B1A20">
            <w:pPr>
              <w:spacing w:before="0" w:after="0"/>
              <w:jc w:val="left"/>
              <w:rPr>
                <w:color w:val="000000"/>
                <w:lang w:eastAsia="de-DE"/>
              </w:rPr>
            </w:pPr>
            <w:r w:rsidRPr="009B1A20">
              <w:rPr>
                <w:color w:val="000000"/>
                <w:lang w:eastAsia="de-DE"/>
              </w:rPr>
              <w:t xml:space="preserve">Fristeinräumung bei Großkreditüberschreitung; Festsetzung einer höheren Großkreditobergrenze im Einzelfall </w:t>
            </w:r>
            <w:r w:rsidR="00290846">
              <w:rPr>
                <w:color w:val="000000"/>
                <w:lang w:eastAsia="de-DE"/>
              </w:rPr>
              <w:br/>
            </w:r>
            <w:r w:rsidRPr="009B1A20">
              <w:rPr>
                <w:color w:val="000000"/>
                <w:lang w:eastAsia="de-DE"/>
              </w:rPr>
              <w:t>(Artikel 396 Absatz 1 Unterabsatz 1 und 2 der Verordnung (EU) Nr. 575/2013)</w:t>
            </w:r>
          </w:p>
          <w:p w14:paraId="5AEC0535" w14:textId="77777777" w:rsidR="009B1A20" w:rsidRPr="009B1A20" w:rsidRDefault="009B1A20" w:rsidP="009B1A20">
            <w:pPr>
              <w:spacing w:before="0" w:after="0"/>
              <w:jc w:val="left"/>
              <w:rPr>
                <w:color w:val="000000"/>
                <w:lang w:eastAsia="de-DE"/>
              </w:rPr>
            </w:pPr>
          </w:p>
        </w:tc>
        <w:tc>
          <w:tcPr>
            <w:tcW w:w="2124" w:type="dxa"/>
            <w:hideMark/>
          </w:tcPr>
          <w:p w14:paraId="2B90B6D8"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0BC964D4" w14:textId="77777777" w:rsidTr="00E75E60">
        <w:trPr>
          <w:trHeight w:val="773"/>
        </w:trPr>
        <w:tc>
          <w:tcPr>
            <w:tcW w:w="1375" w:type="dxa"/>
            <w:gridSpan w:val="2"/>
            <w:noWrap/>
            <w:hideMark/>
          </w:tcPr>
          <w:p w14:paraId="03B67EB0" w14:textId="77777777" w:rsidR="009B1A20" w:rsidRPr="009B1A20" w:rsidRDefault="009B1A20" w:rsidP="009B1A20">
            <w:pPr>
              <w:spacing w:before="0" w:after="0"/>
              <w:jc w:val="left"/>
              <w:rPr>
                <w:bCs/>
                <w:color w:val="000000"/>
                <w:lang w:eastAsia="de-DE"/>
              </w:rPr>
            </w:pPr>
            <w:r w:rsidRPr="009B1A20">
              <w:rPr>
                <w:bCs/>
                <w:color w:val="000000"/>
                <w:lang w:eastAsia="de-DE"/>
              </w:rPr>
              <w:t>5.3</w:t>
            </w:r>
          </w:p>
        </w:tc>
        <w:tc>
          <w:tcPr>
            <w:tcW w:w="5280" w:type="dxa"/>
            <w:gridSpan w:val="2"/>
            <w:hideMark/>
          </w:tcPr>
          <w:p w14:paraId="0B26E076" w14:textId="77777777" w:rsidR="009B1A20" w:rsidRPr="009B1A20" w:rsidRDefault="009B1A20" w:rsidP="009B1A20">
            <w:pPr>
              <w:spacing w:before="0" w:after="0"/>
              <w:jc w:val="left"/>
              <w:rPr>
                <w:bCs/>
                <w:color w:val="000000"/>
                <w:lang w:eastAsia="de-DE"/>
              </w:rPr>
            </w:pPr>
            <w:r w:rsidRPr="009B1A20">
              <w:rPr>
                <w:bCs/>
                <w:color w:val="000000"/>
                <w:lang w:eastAsia="de-DE"/>
              </w:rPr>
              <w:t>Individuell zurechenbare öffentliche Leistungen auf der Grundlage der Verordnung (EU) Nr. 1024/2013</w:t>
            </w:r>
          </w:p>
        </w:tc>
        <w:tc>
          <w:tcPr>
            <w:tcW w:w="2124" w:type="dxa"/>
            <w:noWrap/>
            <w:hideMark/>
          </w:tcPr>
          <w:p w14:paraId="6D7DBD05" w14:textId="77777777" w:rsidR="009B1A20" w:rsidRPr="009B1A20" w:rsidRDefault="009B1A20" w:rsidP="009B1A20">
            <w:pPr>
              <w:spacing w:before="0" w:after="0"/>
              <w:jc w:val="left"/>
              <w:rPr>
                <w:color w:val="000000"/>
                <w:lang w:eastAsia="de-DE"/>
              </w:rPr>
            </w:pPr>
            <w:r w:rsidRPr="009B1A20">
              <w:rPr>
                <w:color w:val="000000"/>
                <w:lang w:eastAsia="de-DE"/>
              </w:rPr>
              <w:t> </w:t>
            </w:r>
          </w:p>
        </w:tc>
      </w:tr>
      <w:tr w:rsidR="009B1A20" w:rsidRPr="009B1A20" w14:paraId="069A0F3F" w14:textId="77777777" w:rsidTr="00E75E60">
        <w:trPr>
          <w:trHeight w:val="810"/>
        </w:trPr>
        <w:tc>
          <w:tcPr>
            <w:tcW w:w="1375" w:type="dxa"/>
            <w:gridSpan w:val="2"/>
            <w:noWrap/>
            <w:hideMark/>
          </w:tcPr>
          <w:p w14:paraId="482DBDCE" w14:textId="77777777" w:rsidR="009B1A20" w:rsidRPr="009B1A20" w:rsidRDefault="009B1A20" w:rsidP="009B1A20">
            <w:pPr>
              <w:spacing w:before="0" w:after="0"/>
              <w:jc w:val="left"/>
              <w:rPr>
                <w:bCs/>
                <w:color w:val="000000"/>
                <w:lang w:eastAsia="de-DE"/>
              </w:rPr>
            </w:pPr>
            <w:r w:rsidRPr="009B1A20">
              <w:rPr>
                <w:bCs/>
                <w:color w:val="000000"/>
                <w:lang w:eastAsia="de-DE"/>
              </w:rPr>
              <w:t>5.3.1</w:t>
            </w:r>
          </w:p>
        </w:tc>
        <w:tc>
          <w:tcPr>
            <w:tcW w:w="5280" w:type="dxa"/>
            <w:gridSpan w:val="2"/>
            <w:hideMark/>
          </w:tcPr>
          <w:p w14:paraId="1DD768CC" w14:textId="77777777" w:rsidR="009B1A20" w:rsidRPr="009B1A20" w:rsidRDefault="009B1A20" w:rsidP="009B1A20">
            <w:pPr>
              <w:spacing w:before="0" w:after="0"/>
              <w:jc w:val="left"/>
              <w:rPr>
                <w:color w:val="000000"/>
                <w:lang w:eastAsia="de-DE"/>
              </w:rPr>
            </w:pPr>
            <w:r w:rsidRPr="009B1A20">
              <w:rPr>
                <w:color w:val="000000"/>
                <w:lang w:eastAsia="de-DE"/>
              </w:rPr>
              <w:t xml:space="preserve">Mitteilung des Beschlussentwurfs über die Zulassung zum Betreiben des Einlagen- und Kreditgeschäfts an ein CRR-Kreditinstitut </w:t>
            </w:r>
            <w:r w:rsidR="006728D2">
              <w:rPr>
                <w:color w:val="000000"/>
                <w:lang w:eastAsia="de-DE"/>
              </w:rPr>
              <w:br/>
            </w:r>
            <w:r w:rsidRPr="009B1A20">
              <w:rPr>
                <w:color w:val="000000"/>
                <w:lang w:eastAsia="de-DE"/>
              </w:rPr>
              <w:t>(Artikel 14 Absatz 2 Satz 2 Verordnung (EU) Nr. 1024/2013; § 32 Absatz 7 in Verbindung mit Absatz 1 Satz 1 KWG)</w:t>
            </w:r>
          </w:p>
          <w:p w14:paraId="6BDC0F3B" w14:textId="77777777" w:rsidR="009B1A20" w:rsidRPr="009B1A20" w:rsidRDefault="009B1A20" w:rsidP="009B1A20">
            <w:pPr>
              <w:spacing w:before="0" w:after="0"/>
              <w:jc w:val="left"/>
              <w:rPr>
                <w:color w:val="000000"/>
                <w:lang w:eastAsia="de-DE"/>
              </w:rPr>
            </w:pPr>
          </w:p>
        </w:tc>
        <w:tc>
          <w:tcPr>
            <w:tcW w:w="2124" w:type="dxa"/>
            <w:hideMark/>
          </w:tcPr>
          <w:p w14:paraId="74414251"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2D5D0F7F" w14:textId="77777777" w:rsidTr="00E75E60">
        <w:trPr>
          <w:trHeight w:val="1383"/>
        </w:trPr>
        <w:tc>
          <w:tcPr>
            <w:tcW w:w="1375" w:type="dxa"/>
            <w:gridSpan w:val="2"/>
            <w:noWrap/>
            <w:hideMark/>
          </w:tcPr>
          <w:p w14:paraId="5F479410" w14:textId="77777777" w:rsidR="009B1A20" w:rsidRPr="009B1A20" w:rsidRDefault="009B1A20" w:rsidP="009B1A20">
            <w:pPr>
              <w:spacing w:before="0" w:after="0"/>
              <w:jc w:val="left"/>
              <w:rPr>
                <w:bCs/>
                <w:color w:val="000000"/>
                <w:lang w:eastAsia="de-DE"/>
              </w:rPr>
            </w:pPr>
            <w:r w:rsidRPr="009B1A20">
              <w:rPr>
                <w:bCs/>
                <w:color w:val="000000"/>
                <w:lang w:eastAsia="de-DE"/>
              </w:rPr>
              <w:t>5.3.2</w:t>
            </w:r>
          </w:p>
        </w:tc>
        <w:tc>
          <w:tcPr>
            <w:tcW w:w="5280" w:type="dxa"/>
            <w:gridSpan w:val="2"/>
            <w:hideMark/>
          </w:tcPr>
          <w:p w14:paraId="58082225" w14:textId="77777777" w:rsidR="009B1A20" w:rsidRPr="009B1A20" w:rsidRDefault="009B1A20" w:rsidP="009B1A20">
            <w:pPr>
              <w:spacing w:before="0" w:after="0"/>
              <w:jc w:val="left"/>
              <w:rPr>
                <w:color w:val="000000"/>
                <w:lang w:eastAsia="de-DE"/>
              </w:rPr>
            </w:pPr>
            <w:r w:rsidRPr="009B1A20">
              <w:rPr>
                <w:color w:val="000000"/>
                <w:lang w:eastAsia="de-DE"/>
              </w:rPr>
              <w:t>Vorlage eines Beschlussentwurfs über den Entzug einer Zulassung zum Einlagen- und Kreditgeschäft, das von einem CRR-Kreditinstitut betrieben wird (Artikel 14 Absatz 5 Unterabsatz 2 Satz 1 Verordnung (EU) Nr. 1024/2013)</w:t>
            </w:r>
          </w:p>
        </w:tc>
        <w:tc>
          <w:tcPr>
            <w:tcW w:w="2124" w:type="dxa"/>
            <w:hideMark/>
          </w:tcPr>
          <w:p w14:paraId="4B12DAB4"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7424EECE" w14:textId="77777777" w:rsidTr="00E75E60">
        <w:trPr>
          <w:trHeight w:val="840"/>
        </w:trPr>
        <w:tc>
          <w:tcPr>
            <w:tcW w:w="1375" w:type="dxa"/>
            <w:gridSpan w:val="2"/>
            <w:noWrap/>
            <w:hideMark/>
          </w:tcPr>
          <w:p w14:paraId="66284863" w14:textId="77777777" w:rsidR="009B1A20" w:rsidRPr="009B1A20" w:rsidRDefault="009B1A20" w:rsidP="009B1A20">
            <w:pPr>
              <w:spacing w:before="0" w:after="0"/>
              <w:jc w:val="left"/>
              <w:rPr>
                <w:bCs/>
                <w:color w:val="000000"/>
                <w:lang w:eastAsia="de-DE"/>
              </w:rPr>
            </w:pPr>
            <w:r w:rsidRPr="009B1A20">
              <w:rPr>
                <w:bCs/>
                <w:color w:val="000000"/>
                <w:lang w:eastAsia="de-DE"/>
              </w:rPr>
              <w:t>5.3.3</w:t>
            </w:r>
          </w:p>
        </w:tc>
        <w:tc>
          <w:tcPr>
            <w:tcW w:w="5280" w:type="dxa"/>
            <w:gridSpan w:val="2"/>
            <w:hideMark/>
          </w:tcPr>
          <w:p w14:paraId="326DE238" w14:textId="77777777" w:rsidR="009B1A20" w:rsidRPr="009B1A20" w:rsidRDefault="009B1A20" w:rsidP="009B1A20">
            <w:pPr>
              <w:spacing w:before="0" w:after="0"/>
              <w:jc w:val="left"/>
              <w:rPr>
                <w:color w:val="000000"/>
                <w:lang w:eastAsia="de-DE"/>
              </w:rPr>
            </w:pPr>
            <w:r w:rsidRPr="009B1A20">
              <w:rPr>
                <w:color w:val="000000"/>
                <w:lang w:eastAsia="de-DE"/>
              </w:rPr>
              <w:t xml:space="preserve">Vorlage eines Beschlussentwurfs in Bezug auf die Untersagung des beabsichtigten Erwerbs einer bedeutenden Beteiligung oder ihrer Erhöhung an einem CRR-Kreditinstitut </w:t>
            </w:r>
            <w:r w:rsidR="008F36D5">
              <w:rPr>
                <w:color w:val="000000"/>
                <w:lang w:eastAsia="de-DE"/>
              </w:rPr>
              <w:br/>
            </w:r>
            <w:r w:rsidRPr="009B1A20">
              <w:rPr>
                <w:color w:val="000000"/>
                <w:lang w:eastAsia="de-DE"/>
              </w:rPr>
              <w:t>(Artikel 15 Absatz 2 Verordnung (EU) Nr. 1024/2013;</w:t>
            </w:r>
            <w:r w:rsidR="008F36D5">
              <w:rPr>
                <w:color w:val="000000"/>
                <w:lang w:eastAsia="de-DE"/>
              </w:rPr>
              <w:t xml:space="preserve"> </w:t>
            </w:r>
            <w:r w:rsidRPr="009B1A20">
              <w:rPr>
                <w:color w:val="000000"/>
                <w:lang w:eastAsia="de-DE"/>
              </w:rPr>
              <w:t>§ 2c Absatz 1b in Verbindung mit Absatz 1a Satz 11 KWG)</w:t>
            </w:r>
          </w:p>
          <w:p w14:paraId="3C8C5988" w14:textId="77777777" w:rsidR="009B1A20" w:rsidRPr="009B1A20" w:rsidRDefault="009B1A20" w:rsidP="009B1A20">
            <w:pPr>
              <w:spacing w:before="0" w:after="0"/>
              <w:jc w:val="left"/>
              <w:rPr>
                <w:color w:val="000000"/>
                <w:lang w:eastAsia="de-DE"/>
              </w:rPr>
            </w:pPr>
          </w:p>
        </w:tc>
        <w:tc>
          <w:tcPr>
            <w:tcW w:w="2124" w:type="dxa"/>
            <w:hideMark/>
          </w:tcPr>
          <w:p w14:paraId="6F53926A"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075A20" w:rsidRPr="009B1A20" w14:paraId="7AA111B5" w14:textId="77777777" w:rsidTr="00E75E60">
        <w:trPr>
          <w:trHeight w:val="840"/>
        </w:trPr>
        <w:tc>
          <w:tcPr>
            <w:tcW w:w="1375" w:type="dxa"/>
            <w:gridSpan w:val="2"/>
            <w:noWrap/>
          </w:tcPr>
          <w:p w14:paraId="47EA503E" w14:textId="77777777" w:rsidR="00075A20" w:rsidRPr="009B1A20" w:rsidRDefault="00075A20" w:rsidP="009B1A20">
            <w:pPr>
              <w:spacing w:before="0" w:after="0"/>
              <w:jc w:val="left"/>
              <w:rPr>
                <w:bCs/>
                <w:color w:val="000000"/>
                <w:lang w:eastAsia="de-DE"/>
              </w:rPr>
            </w:pPr>
            <w:r>
              <w:rPr>
                <w:bCs/>
                <w:color w:val="000000"/>
                <w:lang w:eastAsia="de-DE"/>
              </w:rPr>
              <w:t>5.4</w:t>
            </w:r>
          </w:p>
        </w:tc>
        <w:tc>
          <w:tcPr>
            <w:tcW w:w="5280" w:type="dxa"/>
            <w:gridSpan w:val="2"/>
          </w:tcPr>
          <w:p w14:paraId="03153AA9" w14:textId="77777777" w:rsidR="00075A20" w:rsidRPr="009B1A20" w:rsidRDefault="00075A20" w:rsidP="009B1A20">
            <w:pPr>
              <w:spacing w:before="0" w:after="0"/>
              <w:jc w:val="left"/>
              <w:rPr>
                <w:color w:val="000000"/>
                <w:lang w:eastAsia="de-DE"/>
              </w:rPr>
            </w:pPr>
            <w:r>
              <w:rPr>
                <w:color w:val="000000"/>
                <w:lang w:eastAsia="de-DE"/>
              </w:rPr>
              <w:t xml:space="preserve">Feststellender Verwaltungsakt nach </w:t>
            </w:r>
            <w:r>
              <w:rPr>
                <w:color w:val="000000"/>
                <w:lang w:eastAsia="de-DE"/>
              </w:rPr>
              <w:br/>
              <w:t>§ 4 Satz 1 KWG</w:t>
            </w:r>
          </w:p>
        </w:tc>
        <w:tc>
          <w:tcPr>
            <w:tcW w:w="2124" w:type="dxa"/>
          </w:tcPr>
          <w:p w14:paraId="60781A98" w14:textId="77777777" w:rsidR="00075A20" w:rsidRPr="009B1A20" w:rsidRDefault="00075A20" w:rsidP="009B1A20">
            <w:pPr>
              <w:spacing w:before="0" w:after="0"/>
              <w:jc w:val="center"/>
              <w:rPr>
                <w:bCs/>
                <w:color w:val="000000"/>
                <w:lang w:eastAsia="de-DE"/>
              </w:rPr>
            </w:pPr>
            <w:r>
              <w:rPr>
                <w:bCs/>
                <w:color w:val="000000"/>
                <w:lang w:eastAsia="de-DE"/>
              </w:rPr>
              <w:t xml:space="preserve">nach Zeitaufwand </w:t>
            </w:r>
          </w:p>
        </w:tc>
      </w:tr>
      <w:tr w:rsidR="00065A0A" w:rsidRPr="009B1A20" w14:paraId="495B5A71" w14:textId="77777777" w:rsidTr="00E75E60">
        <w:trPr>
          <w:trHeight w:val="840"/>
        </w:trPr>
        <w:tc>
          <w:tcPr>
            <w:tcW w:w="1375" w:type="dxa"/>
            <w:gridSpan w:val="2"/>
            <w:noWrap/>
          </w:tcPr>
          <w:p w14:paraId="10315175" w14:textId="77777777" w:rsidR="00065A0A" w:rsidRDefault="00065A0A" w:rsidP="009B1A20">
            <w:pPr>
              <w:spacing w:before="0" w:after="0"/>
              <w:jc w:val="left"/>
              <w:rPr>
                <w:bCs/>
                <w:color w:val="000000"/>
                <w:lang w:eastAsia="de-DE"/>
              </w:rPr>
            </w:pPr>
            <w:r>
              <w:rPr>
                <w:bCs/>
                <w:color w:val="000000"/>
                <w:lang w:eastAsia="de-DE"/>
              </w:rPr>
              <w:t>5.5</w:t>
            </w:r>
          </w:p>
        </w:tc>
        <w:tc>
          <w:tcPr>
            <w:tcW w:w="5280" w:type="dxa"/>
            <w:gridSpan w:val="2"/>
          </w:tcPr>
          <w:p w14:paraId="4F0E9CFE" w14:textId="77777777" w:rsidR="00065A0A" w:rsidRDefault="00065A0A" w:rsidP="009B1A20">
            <w:pPr>
              <w:spacing w:before="0" w:after="0"/>
              <w:jc w:val="left"/>
              <w:rPr>
                <w:color w:val="000000"/>
                <w:lang w:eastAsia="de-DE"/>
              </w:rPr>
            </w:pPr>
            <w:r>
              <w:rPr>
                <w:color w:val="000000"/>
                <w:lang w:eastAsia="de-DE"/>
              </w:rPr>
              <w:t>Einschreiten gegen ungesetzliche Geschäfte</w:t>
            </w:r>
          </w:p>
        </w:tc>
        <w:tc>
          <w:tcPr>
            <w:tcW w:w="2124" w:type="dxa"/>
          </w:tcPr>
          <w:p w14:paraId="7EA98B8B" w14:textId="77777777" w:rsidR="00065A0A" w:rsidRDefault="00065A0A" w:rsidP="009B1A20">
            <w:pPr>
              <w:spacing w:before="0" w:after="0"/>
              <w:jc w:val="center"/>
              <w:rPr>
                <w:bCs/>
                <w:color w:val="000000"/>
                <w:lang w:eastAsia="de-DE"/>
              </w:rPr>
            </w:pPr>
          </w:p>
        </w:tc>
      </w:tr>
      <w:tr w:rsidR="00065A0A" w:rsidRPr="009B1A20" w14:paraId="299E42AB" w14:textId="77777777" w:rsidTr="00E75E60">
        <w:trPr>
          <w:trHeight w:val="840"/>
        </w:trPr>
        <w:tc>
          <w:tcPr>
            <w:tcW w:w="1375" w:type="dxa"/>
            <w:gridSpan w:val="2"/>
            <w:noWrap/>
          </w:tcPr>
          <w:p w14:paraId="50A98022" w14:textId="77777777" w:rsidR="00065A0A" w:rsidRDefault="00065A0A" w:rsidP="009B1A20">
            <w:pPr>
              <w:spacing w:before="0" w:after="0"/>
              <w:jc w:val="left"/>
              <w:rPr>
                <w:bCs/>
                <w:color w:val="000000"/>
                <w:lang w:eastAsia="de-DE"/>
              </w:rPr>
            </w:pPr>
            <w:r>
              <w:rPr>
                <w:bCs/>
                <w:color w:val="000000"/>
                <w:lang w:eastAsia="de-DE"/>
              </w:rPr>
              <w:t>5.5.1</w:t>
            </w:r>
          </w:p>
        </w:tc>
        <w:tc>
          <w:tcPr>
            <w:tcW w:w="5280" w:type="dxa"/>
            <w:gridSpan w:val="2"/>
          </w:tcPr>
          <w:p w14:paraId="11A58573" w14:textId="1A316EB7" w:rsidR="00065A0A" w:rsidRPr="00065A0A" w:rsidRDefault="00065A0A" w:rsidP="00065A0A">
            <w:pPr>
              <w:spacing w:before="0" w:after="0"/>
              <w:jc w:val="left"/>
              <w:rPr>
                <w:color w:val="000000"/>
                <w:lang w:eastAsia="de-DE"/>
              </w:rPr>
            </w:pPr>
            <w:r w:rsidRPr="00065A0A">
              <w:rPr>
                <w:color w:val="000000"/>
                <w:lang w:eastAsia="de-DE"/>
              </w:rPr>
              <w:t>Einstellungsanordnung, Abwicklungsanordnung, Weisungen für die Abwicklung oder Bestellung eines Abwicklers; für eine der aufgezählten Maßnahmen oder mehrere der aufgezählten Maßnahmen, soweit diese in einem Bescheid erlassen werden</w:t>
            </w:r>
          </w:p>
          <w:p w14:paraId="15FD523D" w14:textId="46E5AD29" w:rsidR="00065A0A" w:rsidRDefault="00065A0A" w:rsidP="00065A0A">
            <w:pPr>
              <w:spacing w:before="0" w:after="0"/>
              <w:jc w:val="left"/>
              <w:rPr>
                <w:color w:val="000000"/>
                <w:lang w:eastAsia="de-DE"/>
              </w:rPr>
            </w:pPr>
            <w:r w:rsidRPr="00065A0A">
              <w:rPr>
                <w:color w:val="000000"/>
                <w:lang w:eastAsia="de-DE"/>
              </w:rPr>
              <w:t>(§ 37 Absatz 1 Satz 1 und 2 KWG)</w:t>
            </w:r>
          </w:p>
        </w:tc>
        <w:tc>
          <w:tcPr>
            <w:tcW w:w="2124" w:type="dxa"/>
          </w:tcPr>
          <w:p w14:paraId="3248B040" w14:textId="77777777" w:rsidR="00065A0A" w:rsidRDefault="00065A0A" w:rsidP="009B1A20">
            <w:pPr>
              <w:spacing w:before="0" w:after="0"/>
              <w:jc w:val="center"/>
              <w:rPr>
                <w:bCs/>
                <w:color w:val="000000"/>
                <w:lang w:eastAsia="de-DE"/>
              </w:rPr>
            </w:pPr>
            <w:r>
              <w:rPr>
                <w:bCs/>
                <w:color w:val="000000"/>
                <w:lang w:eastAsia="de-DE"/>
              </w:rPr>
              <w:t xml:space="preserve">4 120 </w:t>
            </w:r>
          </w:p>
        </w:tc>
      </w:tr>
      <w:tr w:rsidR="00026092" w:rsidRPr="009B1A20" w14:paraId="36C25F06" w14:textId="77777777" w:rsidTr="00E75E60">
        <w:trPr>
          <w:trHeight w:val="840"/>
        </w:trPr>
        <w:tc>
          <w:tcPr>
            <w:tcW w:w="1375" w:type="dxa"/>
            <w:gridSpan w:val="2"/>
            <w:noWrap/>
          </w:tcPr>
          <w:p w14:paraId="37707589" w14:textId="77777777" w:rsidR="00026092" w:rsidRDefault="00026092" w:rsidP="009B1A20">
            <w:pPr>
              <w:spacing w:before="0" w:after="0"/>
              <w:jc w:val="left"/>
              <w:rPr>
                <w:bCs/>
                <w:color w:val="000000"/>
                <w:lang w:eastAsia="de-DE"/>
              </w:rPr>
            </w:pPr>
            <w:r>
              <w:rPr>
                <w:bCs/>
                <w:color w:val="000000"/>
                <w:lang w:eastAsia="de-DE"/>
              </w:rPr>
              <w:t>5.5.2</w:t>
            </w:r>
          </w:p>
        </w:tc>
        <w:tc>
          <w:tcPr>
            <w:tcW w:w="5280" w:type="dxa"/>
            <w:gridSpan w:val="2"/>
          </w:tcPr>
          <w:p w14:paraId="7059D352" w14:textId="75713041" w:rsidR="00026092" w:rsidRPr="00026092" w:rsidRDefault="00026092" w:rsidP="00026092">
            <w:pPr>
              <w:spacing w:before="0" w:after="0"/>
              <w:jc w:val="left"/>
              <w:rPr>
                <w:color w:val="000000"/>
                <w:lang w:eastAsia="de-DE"/>
              </w:rPr>
            </w:pPr>
            <w:r w:rsidRPr="00026092">
              <w:rPr>
                <w:color w:val="000000"/>
                <w:lang w:eastAsia="de-DE"/>
              </w:rPr>
              <w:t>Verwaltungsakte im Sinne von Nummer 5.5.1 gegenüber Einbezogenen, die eine zurechenbare Ursache für die Einbeziehung gesetzt haben</w:t>
            </w:r>
          </w:p>
          <w:p w14:paraId="410CE6BA" w14:textId="77777777" w:rsidR="00026092" w:rsidRPr="00065A0A" w:rsidRDefault="00026092" w:rsidP="00026092">
            <w:pPr>
              <w:spacing w:before="0" w:after="0"/>
              <w:jc w:val="left"/>
              <w:rPr>
                <w:color w:val="000000"/>
                <w:lang w:eastAsia="de-DE"/>
              </w:rPr>
            </w:pPr>
            <w:r w:rsidRPr="00026092">
              <w:rPr>
                <w:color w:val="000000"/>
                <w:lang w:eastAsia="de-DE"/>
              </w:rPr>
              <w:t>(§ 37 Absatz 1 Satz 4 KWG, auch in Verbindung mit § 37 Absatz 1 Satz 1 und 2 KWG</w:t>
            </w:r>
            <w:r>
              <w:rPr>
                <w:color w:val="000000"/>
                <w:lang w:eastAsia="de-DE"/>
              </w:rPr>
              <w:t>)</w:t>
            </w:r>
          </w:p>
        </w:tc>
        <w:tc>
          <w:tcPr>
            <w:tcW w:w="2124" w:type="dxa"/>
          </w:tcPr>
          <w:p w14:paraId="26FC43D1" w14:textId="77777777" w:rsidR="00026092" w:rsidRDefault="00026092" w:rsidP="009B1A20">
            <w:pPr>
              <w:spacing w:before="0" w:after="0"/>
              <w:jc w:val="center"/>
              <w:rPr>
                <w:bCs/>
                <w:color w:val="000000"/>
                <w:lang w:eastAsia="de-DE"/>
              </w:rPr>
            </w:pPr>
            <w:r>
              <w:rPr>
                <w:bCs/>
                <w:color w:val="000000"/>
                <w:lang w:eastAsia="de-DE"/>
              </w:rPr>
              <w:t>1 323</w:t>
            </w:r>
          </w:p>
        </w:tc>
      </w:tr>
      <w:tr w:rsidR="009B1A20" w:rsidRPr="009B1A20" w14:paraId="588CA1B4" w14:textId="77777777" w:rsidTr="00E75E60">
        <w:trPr>
          <w:trHeight w:val="840"/>
        </w:trPr>
        <w:tc>
          <w:tcPr>
            <w:tcW w:w="1375" w:type="dxa"/>
            <w:gridSpan w:val="2"/>
            <w:noWrap/>
            <w:hideMark/>
          </w:tcPr>
          <w:p w14:paraId="59C44890" w14:textId="77777777" w:rsidR="009B1A20" w:rsidRPr="009B1A20" w:rsidRDefault="0086329F" w:rsidP="009B1A20">
            <w:pPr>
              <w:spacing w:before="0" w:after="0"/>
              <w:jc w:val="left"/>
              <w:rPr>
                <w:b/>
                <w:bCs/>
                <w:color w:val="000000"/>
                <w:lang w:eastAsia="de-DE"/>
              </w:rPr>
            </w:pPr>
            <w:r>
              <w:rPr>
                <w:b/>
                <w:bCs/>
                <w:color w:val="000000"/>
                <w:lang w:eastAsia="de-DE"/>
              </w:rPr>
              <w:t>6</w:t>
            </w:r>
          </w:p>
        </w:tc>
        <w:tc>
          <w:tcPr>
            <w:tcW w:w="5280" w:type="dxa"/>
            <w:gridSpan w:val="2"/>
            <w:hideMark/>
          </w:tcPr>
          <w:p w14:paraId="5A209EEB" w14:textId="77777777" w:rsidR="009B1A20" w:rsidRPr="009B1A20" w:rsidRDefault="009B1A20" w:rsidP="009B1A20">
            <w:pPr>
              <w:spacing w:before="0" w:after="0"/>
              <w:jc w:val="left"/>
              <w:rPr>
                <w:b/>
                <w:bCs/>
                <w:color w:val="000000"/>
                <w:lang w:eastAsia="de-DE"/>
              </w:rPr>
            </w:pPr>
            <w:r w:rsidRPr="009B1A20">
              <w:rPr>
                <w:b/>
                <w:bCs/>
                <w:color w:val="000000"/>
                <w:lang w:eastAsia="de-DE"/>
              </w:rPr>
              <w:t>Individuell zurechenbare öffentliche Leistungen auf der Grundlage der</w:t>
            </w:r>
            <w:r w:rsidRPr="009B1A20">
              <w:rPr>
                <w:b/>
                <w:bCs/>
                <w:color w:val="000000"/>
                <w:lang w:eastAsia="de-DE"/>
              </w:rPr>
              <w:br/>
              <w:t>Liquiditätsverordnung (LiqV)</w:t>
            </w:r>
            <w:r w:rsidRPr="009B1A20">
              <w:rPr>
                <w:b/>
                <w:bCs/>
                <w:color w:val="000000"/>
                <w:lang w:eastAsia="de-DE"/>
              </w:rPr>
              <w:br/>
            </w:r>
          </w:p>
        </w:tc>
        <w:tc>
          <w:tcPr>
            <w:tcW w:w="2124" w:type="dxa"/>
            <w:noWrap/>
            <w:hideMark/>
          </w:tcPr>
          <w:p w14:paraId="307D78B6" w14:textId="77777777" w:rsidR="009B1A20" w:rsidRPr="009B1A20" w:rsidRDefault="009B1A20" w:rsidP="009B1A20">
            <w:pPr>
              <w:spacing w:before="0" w:after="0"/>
              <w:jc w:val="left"/>
              <w:rPr>
                <w:color w:val="000000"/>
                <w:lang w:eastAsia="de-DE"/>
              </w:rPr>
            </w:pPr>
            <w:r w:rsidRPr="009B1A20">
              <w:rPr>
                <w:color w:val="000000"/>
                <w:lang w:eastAsia="de-DE"/>
              </w:rPr>
              <w:t> </w:t>
            </w:r>
          </w:p>
        </w:tc>
      </w:tr>
      <w:tr w:rsidR="009B1A20" w:rsidRPr="009B1A20" w14:paraId="49C03420" w14:textId="77777777" w:rsidTr="00E75E60">
        <w:trPr>
          <w:trHeight w:val="893"/>
        </w:trPr>
        <w:tc>
          <w:tcPr>
            <w:tcW w:w="1375" w:type="dxa"/>
            <w:gridSpan w:val="2"/>
            <w:noWrap/>
            <w:hideMark/>
          </w:tcPr>
          <w:p w14:paraId="26244A16" w14:textId="77777777" w:rsidR="009B1A20" w:rsidRPr="009B1A20" w:rsidRDefault="009B1A20" w:rsidP="009B1A20">
            <w:pPr>
              <w:spacing w:before="0" w:after="0"/>
              <w:jc w:val="left"/>
              <w:rPr>
                <w:bCs/>
                <w:color w:val="000000"/>
                <w:lang w:eastAsia="de-DE"/>
              </w:rPr>
            </w:pPr>
            <w:r w:rsidRPr="009B1A20">
              <w:rPr>
                <w:bCs/>
                <w:color w:val="000000"/>
                <w:lang w:eastAsia="de-DE"/>
              </w:rPr>
              <w:t>6.1</w:t>
            </w:r>
          </w:p>
        </w:tc>
        <w:tc>
          <w:tcPr>
            <w:tcW w:w="5280" w:type="dxa"/>
            <w:gridSpan w:val="2"/>
            <w:hideMark/>
          </w:tcPr>
          <w:p w14:paraId="593B03B5" w14:textId="77777777" w:rsidR="009B1A20" w:rsidRPr="009B1A20" w:rsidRDefault="009B1A20" w:rsidP="009B1A20">
            <w:pPr>
              <w:spacing w:before="0" w:after="0"/>
              <w:jc w:val="left"/>
              <w:rPr>
                <w:color w:val="000000"/>
                <w:lang w:eastAsia="de-DE"/>
              </w:rPr>
            </w:pPr>
            <w:r w:rsidRPr="009B1A20">
              <w:rPr>
                <w:color w:val="000000"/>
                <w:lang w:eastAsia="de-DE"/>
              </w:rPr>
              <w:t xml:space="preserve">Zustimmung zur Verwendung interner Liquiditätsrisikomess- und </w:t>
            </w:r>
            <w:r w:rsidR="003B6560">
              <w:rPr>
                <w:color w:val="000000"/>
                <w:lang w:eastAsia="de-DE"/>
              </w:rPr>
              <w:t xml:space="preserve">-steuerungsverfahren </w:t>
            </w:r>
            <w:r w:rsidR="003B6560">
              <w:rPr>
                <w:color w:val="000000"/>
                <w:lang w:eastAsia="de-DE"/>
              </w:rPr>
              <w:br/>
              <w:t>(§ 10 Absatz  1 Satz 1 und Absatz </w:t>
            </w:r>
            <w:r w:rsidRPr="009B1A20">
              <w:rPr>
                <w:color w:val="000000"/>
                <w:lang w:eastAsia="de-DE"/>
              </w:rPr>
              <w:t>4 Satz 1 LiqV)</w:t>
            </w:r>
            <w:r w:rsidRPr="009B1A20">
              <w:rPr>
                <w:color w:val="000000"/>
                <w:lang w:eastAsia="de-DE"/>
              </w:rPr>
              <w:br/>
            </w:r>
          </w:p>
        </w:tc>
        <w:tc>
          <w:tcPr>
            <w:tcW w:w="2124" w:type="dxa"/>
            <w:hideMark/>
          </w:tcPr>
          <w:p w14:paraId="480A2F2A"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3527938D" w14:textId="77777777" w:rsidTr="00E75E60">
        <w:trPr>
          <w:trHeight w:val="1080"/>
        </w:trPr>
        <w:tc>
          <w:tcPr>
            <w:tcW w:w="1375" w:type="dxa"/>
            <w:gridSpan w:val="2"/>
            <w:noWrap/>
            <w:hideMark/>
          </w:tcPr>
          <w:p w14:paraId="6D9C8F9B" w14:textId="77777777" w:rsidR="009B1A20" w:rsidRPr="009B1A20" w:rsidRDefault="009B1A20" w:rsidP="009B1A20">
            <w:pPr>
              <w:spacing w:before="0" w:after="0"/>
              <w:jc w:val="left"/>
              <w:rPr>
                <w:bCs/>
                <w:color w:val="000000"/>
                <w:lang w:eastAsia="de-DE"/>
              </w:rPr>
            </w:pPr>
            <w:r w:rsidRPr="009B1A20">
              <w:rPr>
                <w:bCs/>
                <w:color w:val="000000"/>
                <w:lang w:eastAsia="de-DE"/>
              </w:rPr>
              <w:t>6.2</w:t>
            </w:r>
          </w:p>
        </w:tc>
        <w:tc>
          <w:tcPr>
            <w:tcW w:w="5280" w:type="dxa"/>
            <w:gridSpan w:val="2"/>
            <w:hideMark/>
          </w:tcPr>
          <w:p w14:paraId="2A3E214D" w14:textId="77777777" w:rsidR="009B1A20" w:rsidRPr="009B1A20" w:rsidRDefault="009B1A20" w:rsidP="009B1A20">
            <w:pPr>
              <w:spacing w:before="0" w:after="0"/>
              <w:jc w:val="left"/>
              <w:rPr>
                <w:color w:val="000000"/>
                <w:lang w:eastAsia="de-DE"/>
              </w:rPr>
            </w:pPr>
            <w:r w:rsidRPr="009B1A20">
              <w:rPr>
                <w:color w:val="000000"/>
                <w:lang w:eastAsia="de-DE"/>
              </w:rPr>
              <w:t>Zustimmung zu einem beantragten Wechsel zum Verfahren nach den §§ 2 bis 8 LiqV zur Feststellung ausr</w:t>
            </w:r>
            <w:r w:rsidR="003B6560">
              <w:rPr>
                <w:color w:val="000000"/>
                <w:lang w:eastAsia="de-DE"/>
              </w:rPr>
              <w:t xml:space="preserve">eichender Liquidität </w:t>
            </w:r>
            <w:r w:rsidR="003B6560">
              <w:rPr>
                <w:color w:val="000000"/>
                <w:lang w:eastAsia="de-DE"/>
              </w:rPr>
              <w:br/>
              <w:t xml:space="preserve">(§ 10 Absatz </w:t>
            </w:r>
            <w:r w:rsidRPr="009B1A20">
              <w:rPr>
                <w:color w:val="000000"/>
                <w:lang w:eastAsia="de-DE"/>
              </w:rPr>
              <w:t>1 Satz 1 LiqV)</w:t>
            </w:r>
          </w:p>
        </w:tc>
        <w:tc>
          <w:tcPr>
            <w:tcW w:w="2124" w:type="dxa"/>
            <w:hideMark/>
          </w:tcPr>
          <w:p w14:paraId="2C904158"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7BB890DC" w14:textId="77777777" w:rsidTr="00E75E60">
        <w:trPr>
          <w:trHeight w:val="540"/>
        </w:trPr>
        <w:tc>
          <w:tcPr>
            <w:tcW w:w="1375" w:type="dxa"/>
            <w:gridSpan w:val="2"/>
            <w:noWrap/>
            <w:hideMark/>
          </w:tcPr>
          <w:p w14:paraId="4A54661C" w14:textId="77777777" w:rsidR="009B1A20" w:rsidRPr="009B1A20" w:rsidRDefault="0086329F" w:rsidP="009B1A20">
            <w:pPr>
              <w:spacing w:before="0" w:after="0"/>
              <w:jc w:val="left"/>
              <w:rPr>
                <w:b/>
                <w:bCs/>
                <w:color w:val="000000"/>
                <w:lang w:eastAsia="de-DE"/>
              </w:rPr>
            </w:pPr>
            <w:r>
              <w:rPr>
                <w:b/>
                <w:bCs/>
                <w:color w:val="000000"/>
                <w:lang w:eastAsia="de-DE"/>
              </w:rPr>
              <w:t>7</w:t>
            </w:r>
          </w:p>
        </w:tc>
        <w:tc>
          <w:tcPr>
            <w:tcW w:w="5280" w:type="dxa"/>
            <w:gridSpan w:val="2"/>
            <w:hideMark/>
          </w:tcPr>
          <w:p w14:paraId="22DE0A81" w14:textId="77777777" w:rsidR="009B1A20" w:rsidRPr="009B1A20" w:rsidRDefault="009B1A20" w:rsidP="009B1A20">
            <w:pPr>
              <w:spacing w:before="0" w:after="0"/>
              <w:jc w:val="left"/>
              <w:rPr>
                <w:b/>
                <w:bCs/>
                <w:color w:val="000000"/>
                <w:lang w:eastAsia="de-DE"/>
              </w:rPr>
            </w:pPr>
            <w:r w:rsidRPr="009B1A20">
              <w:rPr>
                <w:b/>
                <w:bCs/>
                <w:color w:val="000000"/>
                <w:lang w:eastAsia="de-DE"/>
              </w:rPr>
              <w:t xml:space="preserve">Individuell zurechenbare öffentliche Leistungen auf der Grundlage der </w:t>
            </w:r>
            <w:r w:rsidRPr="009B1A20">
              <w:rPr>
                <w:b/>
                <w:bCs/>
                <w:color w:val="000000"/>
                <w:lang w:eastAsia="de-DE"/>
              </w:rPr>
              <w:br/>
              <w:t>Solvabilitätsverordnung (SolvV)</w:t>
            </w:r>
            <w:r w:rsidRPr="009B1A20">
              <w:rPr>
                <w:b/>
                <w:bCs/>
                <w:color w:val="000000"/>
                <w:lang w:eastAsia="de-DE"/>
              </w:rPr>
              <w:br/>
            </w:r>
          </w:p>
        </w:tc>
        <w:tc>
          <w:tcPr>
            <w:tcW w:w="2124" w:type="dxa"/>
            <w:noWrap/>
            <w:hideMark/>
          </w:tcPr>
          <w:p w14:paraId="3B45B188" w14:textId="77777777" w:rsidR="009B1A20" w:rsidRPr="009B1A20" w:rsidRDefault="009B1A20" w:rsidP="009B1A20">
            <w:pPr>
              <w:spacing w:before="0" w:after="0"/>
              <w:jc w:val="left"/>
              <w:rPr>
                <w:b/>
                <w:bCs/>
                <w:color w:val="000000"/>
                <w:lang w:eastAsia="de-DE"/>
              </w:rPr>
            </w:pPr>
            <w:r w:rsidRPr="009B1A20">
              <w:rPr>
                <w:b/>
                <w:bCs/>
                <w:color w:val="000000"/>
                <w:lang w:eastAsia="de-DE"/>
              </w:rPr>
              <w:t> </w:t>
            </w:r>
          </w:p>
        </w:tc>
      </w:tr>
      <w:tr w:rsidR="009B1A20" w:rsidRPr="009B1A20" w14:paraId="58B6EC53" w14:textId="77777777" w:rsidTr="00E75E60">
        <w:trPr>
          <w:trHeight w:val="460"/>
        </w:trPr>
        <w:tc>
          <w:tcPr>
            <w:tcW w:w="1375" w:type="dxa"/>
            <w:gridSpan w:val="2"/>
            <w:noWrap/>
            <w:hideMark/>
          </w:tcPr>
          <w:p w14:paraId="729A3BAF" w14:textId="77777777" w:rsidR="009B1A20" w:rsidRPr="009B1A20" w:rsidRDefault="009B1A20" w:rsidP="009B1A20">
            <w:pPr>
              <w:spacing w:before="0" w:after="0"/>
              <w:jc w:val="left"/>
              <w:rPr>
                <w:bCs/>
                <w:color w:val="000000"/>
                <w:lang w:eastAsia="de-DE"/>
              </w:rPr>
            </w:pPr>
            <w:r w:rsidRPr="009B1A20">
              <w:rPr>
                <w:bCs/>
                <w:color w:val="000000"/>
                <w:lang w:eastAsia="de-DE"/>
              </w:rPr>
              <w:t>7.1</w:t>
            </w:r>
          </w:p>
        </w:tc>
        <w:tc>
          <w:tcPr>
            <w:tcW w:w="5280" w:type="dxa"/>
            <w:gridSpan w:val="2"/>
            <w:hideMark/>
          </w:tcPr>
          <w:p w14:paraId="21F09AD8" w14:textId="77777777" w:rsidR="009B1A20" w:rsidRPr="009B1A20" w:rsidRDefault="009B1A20" w:rsidP="009B1A20">
            <w:pPr>
              <w:spacing w:before="0" w:after="0"/>
              <w:jc w:val="left"/>
              <w:rPr>
                <w:color w:val="000000"/>
                <w:lang w:eastAsia="de-DE"/>
              </w:rPr>
            </w:pPr>
            <w:r w:rsidRPr="009B1A20">
              <w:rPr>
                <w:color w:val="000000"/>
                <w:lang w:eastAsia="de-DE"/>
              </w:rPr>
              <w:t>Verwendung interner Risikomessverfahren</w:t>
            </w:r>
          </w:p>
        </w:tc>
        <w:tc>
          <w:tcPr>
            <w:tcW w:w="2124" w:type="dxa"/>
            <w:noWrap/>
            <w:hideMark/>
          </w:tcPr>
          <w:p w14:paraId="26710419" w14:textId="77777777" w:rsidR="009B1A20" w:rsidRPr="009B1A20" w:rsidRDefault="009B1A20" w:rsidP="009B1A20">
            <w:pPr>
              <w:spacing w:before="0" w:after="0"/>
              <w:jc w:val="left"/>
              <w:rPr>
                <w:color w:val="000000"/>
                <w:lang w:eastAsia="de-DE"/>
              </w:rPr>
            </w:pPr>
            <w:r w:rsidRPr="009B1A20">
              <w:rPr>
                <w:color w:val="000000"/>
                <w:lang w:eastAsia="de-DE"/>
              </w:rPr>
              <w:t> </w:t>
            </w:r>
          </w:p>
        </w:tc>
      </w:tr>
      <w:tr w:rsidR="009B1A20" w:rsidRPr="009B1A20" w14:paraId="2430999A" w14:textId="77777777" w:rsidTr="00E75E60">
        <w:trPr>
          <w:trHeight w:val="703"/>
        </w:trPr>
        <w:tc>
          <w:tcPr>
            <w:tcW w:w="1375" w:type="dxa"/>
            <w:gridSpan w:val="2"/>
            <w:noWrap/>
            <w:hideMark/>
          </w:tcPr>
          <w:p w14:paraId="7C9523A9" w14:textId="77777777" w:rsidR="009B1A20" w:rsidRPr="009B1A20" w:rsidRDefault="009B1A20" w:rsidP="009B1A20">
            <w:pPr>
              <w:spacing w:before="0" w:after="0"/>
              <w:jc w:val="left"/>
              <w:rPr>
                <w:bCs/>
                <w:color w:val="000000"/>
                <w:lang w:eastAsia="de-DE"/>
              </w:rPr>
            </w:pPr>
            <w:r w:rsidRPr="009B1A20">
              <w:rPr>
                <w:bCs/>
                <w:color w:val="000000"/>
                <w:lang w:eastAsia="de-DE"/>
              </w:rPr>
              <w:t>7.1.1</w:t>
            </w:r>
          </w:p>
        </w:tc>
        <w:tc>
          <w:tcPr>
            <w:tcW w:w="5280" w:type="dxa"/>
            <w:gridSpan w:val="2"/>
            <w:hideMark/>
          </w:tcPr>
          <w:p w14:paraId="0085FFBD" w14:textId="77777777" w:rsidR="009B1A20" w:rsidRPr="009B1A20" w:rsidRDefault="009B1A20" w:rsidP="009B1A20">
            <w:pPr>
              <w:spacing w:before="0" w:after="0"/>
              <w:jc w:val="left"/>
              <w:rPr>
                <w:color w:val="000000"/>
                <w:lang w:eastAsia="de-DE"/>
              </w:rPr>
            </w:pPr>
            <w:r w:rsidRPr="009B1A20">
              <w:rPr>
                <w:color w:val="000000"/>
                <w:lang w:eastAsia="de-DE"/>
              </w:rPr>
              <w:t>Zustimmung zur Verwendung der IMM</w:t>
            </w:r>
            <w:r w:rsidRPr="009B1A20">
              <w:rPr>
                <w:color w:val="000000"/>
                <w:lang w:eastAsia="de-DE"/>
              </w:rPr>
              <w:br/>
              <w:t>(§ 18 SolvV)</w:t>
            </w:r>
          </w:p>
        </w:tc>
        <w:tc>
          <w:tcPr>
            <w:tcW w:w="2124" w:type="dxa"/>
            <w:hideMark/>
          </w:tcPr>
          <w:p w14:paraId="2FB09428"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235297AA" w14:textId="77777777" w:rsidTr="00E75E60">
        <w:trPr>
          <w:trHeight w:val="699"/>
        </w:trPr>
        <w:tc>
          <w:tcPr>
            <w:tcW w:w="1375" w:type="dxa"/>
            <w:gridSpan w:val="2"/>
            <w:noWrap/>
            <w:hideMark/>
          </w:tcPr>
          <w:p w14:paraId="77816A78" w14:textId="77777777" w:rsidR="009B1A20" w:rsidRPr="009B1A20" w:rsidRDefault="009B1A20" w:rsidP="009B1A20">
            <w:pPr>
              <w:spacing w:before="0" w:after="0"/>
              <w:jc w:val="left"/>
              <w:rPr>
                <w:bCs/>
                <w:color w:val="000000"/>
                <w:lang w:eastAsia="de-DE"/>
              </w:rPr>
            </w:pPr>
            <w:r w:rsidRPr="009B1A20">
              <w:rPr>
                <w:bCs/>
                <w:color w:val="000000"/>
                <w:lang w:eastAsia="de-DE"/>
              </w:rPr>
              <w:t>7.1.2</w:t>
            </w:r>
          </w:p>
        </w:tc>
        <w:tc>
          <w:tcPr>
            <w:tcW w:w="5280" w:type="dxa"/>
            <w:gridSpan w:val="2"/>
            <w:hideMark/>
          </w:tcPr>
          <w:p w14:paraId="3ADE64A9" w14:textId="77777777" w:rsidR="009B1A20" w:rsidRPr="009B1A20" w:rsidRDefault="009B1A20" w:rsidP="009B1A20">
            <w:pPr>
              <w:spacing w:before="0" w:after="0"/>
              <w:jc w:val="left"/>
              <w:rPr>
                <w:color w:val="000000"/>
                <w:lang w:eastAsia="de-DE"/>
              </w:rPr>
            </w:pPr>
            <w:r w:rsidRPr="009B1A20">
              <w:rPr>
                <w:color w:val="000000"/>
                <w:lang w:eastAsia="de-DE"/>
              </w:rPr>
              <w:t xml:space="preserve">Zulassung eines fortgeschrittenen Messansatzes </w:t>
            </w:r>
            <w:r w:rsidRPr="009B1A20">
              <w:rPr>
                <w:color w:val="000000"/>
                <w:lang w:eastAsia="de-DE"/>
              </w:rPr>
              <w:br/>
              <w:t>(§ 20 SolvV)</w:t>
            </w:r>
          </w:p>
        </w:tc>
        <w:tc>
          <w:tcPr>
            <w:tcW w:w="2124" w:type="dxa"/>
            <w:hideMark/>
          </w:tcPr>
          <w:p w14:paraId="00C86836"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41C3CAA4" w14:textId="77777777" w:rsidTr="00E75E60">
        <w:trPr>
          <w:trHeight w:val="840"/>
        </w:trPr>
        <w:tc>
          <w:tcPr>
            <w:tcW w:w="1375" w:type="dxa"/>
            <w:gridSpan w:val="2"/>
            <w:noWrap/>
            <w:hideMark/>
          </w:tcPr>
          <w:p w14:paraId="32912981" w14:textId="77777777" w:rsidR="009B1A20" w:rsidRPr="009B1A20" w:rsidRDefault="009B1A20" w:rsidP="009B1A20">
            <w:pPr>
              <w:spacing w:before="0" w:after="0"/>
              <w:jc w:val="left"/>
              <w:rPr>
                <w:bCs/>
                <w:color w:val="000000"/>
                <w:lang w:eastAsia="de-DE"/>
              </w:rPr>
            </w:pPr>
            <w:r w:rsidRPr="009B1A20">
              <w:rPr>
                <w:bCs/>
                <w:color w:val="000000"/>
                <w:lang w:eastAsia="de-DE"/>
              </w:rPr>
              <w:t>7.1.3</w:t>
            </w:r>
          </w:p>
        </w:tc>
        <w:tc>
          <w:tcPr>
            <w:tcW w:w="5280" w:type="dxa"/>
            <w:gridSpan w:val="2"/>
            <w:hideMark/>
          </w:tcPr>
          <w:p w14:paraId="05F2098E" w14:textId="77777777" w:rsidR="009B1A20" w:rsidRPr="009B1A20" w:rsidRDefault="009B1A20" w:rsidP="009B1A20">
            <w:pPr>
              <w:spacing w:before="0" w:after="0"/>
              <w:jc w:val="left"/>
              <w:rPr>
                <w:color w:val="000000"/>
                <w:lang w:eastAsia="de-DE"/>
              </w:rPr>
            </w:pPr>
            <w:r w:rsidRPr="009B1A20">
              <w:rPr>
                <w:color w:val="000000"/>
                <w:lang w:eastAsia="de-DE"/>
              </w:rPr>
              <w:t>Erteilung der Erlaubnis, die Eigenmittelanforderungen für eine oder mehrere Risikokategorien mit Hilfe eines internen Modells gemäß Artikel 363 Absatz 1 der Verordnung (EU) Nr. 575/2013 zu berechnen (§ 21 SolvV)</w:t>
            </w:r>
          </w:p>
          <w:p w14:paraId="31653396" w14:textId="77777777" w:rsidR="009B1A20" w:rsidRPr="009B1A20" w:rsidRDefault="009B1A20" w:rsidP="009B1A20">
            <w:pPr>
              <w:spacing w:before="0" w:after="0"/>
              <w:jc w:val="left"/>
              <w:rPr>
                <w:color w:val="000000"/>
                <w:lang w:eastAsia="de-DE"/>
              </w:rPr>
            </w:pPr>
          </w:p>
        </w:tc>
        <w:tc>
          <w:tcPr>
            <w:tcW w:w="2124" w:type="dxa"/>
            <w:hideMark/>
          </w:tcPr>
          <w:p w14:paraId="1278DD05"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6AAE1EDD" w14:textId="77777777" w:rsidTr="00E75E60">
        <w:trPr>
          <w:trHeight w:val="840"/>
        </w:trPr>
        <w:tc>
          <w:tcPr>
            <w:tcW w:w="1375" w:type="dxa"/>
            <w:gridSpan w:val="2"/>
            <w:noWrap/>
            <w:hideMark/>
          </w:tcPr>
          <w:p w14:paraId="0F41D228" w14:textId="77777777" w:rsidR="009B1A20" w:rsidRPr="009B1A20" w:rsidRDefault="009B1A20" w:rsidP="009B1A20">
            <w:pPr>
              <w:spacing w:before="0" w:after="0"/>
              <w:jc w:val="left"/>
              <w:rPr>
                <w:bCs/>
                <w:color w:val="000000"/>
                <w:lang w:eastAsia="de-DE"/>
              </w:rPr>
            </w:pPr>
            <w:r w:rsidRPr="009B1A20">
              <w:rPr>
                <w:bCs/>
                <w:color w:val="000000"/>
                <w:lang w:eastAsia="de-DE"/>
              </w:rPr>
              <w:t>7.2</w:t>
            </w:r>
          </w:p>
        </w:tc>
        <w:tc>
          <w:tcPr>
            <w:tcW w:w="5280" w:type="dxa"/>
            <w:gridSpan w:val="2"/>
            <w:hideMark/>
          </w:tcPr>
          <w:p w14:paraId="6B27F8C8" w14:textId="77777777" w:rsidR="009B1A20" w:rsidRPr="009B1A20" w:rsidRDefault="009B1A20" w:rsidP="009B1A20">
            <w:pPr>
              <w:spacing w:before="0" w:after="0"/>
              <w:jc w:val="left"/>
              <w:rPr>
                <w:color w:val="000000"/>
                <w:lang w:eastAsia="de-DE"/>
              </w:rPr>
            </w:pPr>
            <w:r w:rsidRPr="009B1A20">
              <w:rPr>
                <w:color w:val="000000"/>
                <w:lang w:eastAsia="de-DE"/>
              </w:rPr>
              <w:t>Zustimmung zur beantragten Ermittlung der Eigenmittelanforderungen nach Artikel 326 bis 361 der Verordnung (EU) Nr. 575/2013 nach erteilter Zustimmung zur Verwendung interner Modelle für Marktrisiken (§ 21 Absatz 3 SolvV)</w:t>
            </w:r>
          </w:p>
          <w:p w14:paraId="77800FF5" w14:textId="77777777" w:rsidR="009B1A20" w:rsidRPr="009B1A20" w:rsidRDefault="009B1A20" w:rsidP="009B1A20">
            <w:pPr>
              <w:spacing w:before="0" w:after="0"/>
              <w:jc w:val="left"/>
              <w:rPr>
                <w:color w:val="000000"/>
                <w:lang w:eastAsia="de-DE"/>
              </w:rPr>
            </w:pPr>
          </w:p>
        </w:tc>
        <w:tc>
          <w:tcPr>
            <w:tcW w:w="2124" w:type="dxa"/>
            <w:hideMark/>
          </w:tcPr>
          <w:p w14:paraId="06F11B39"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01618629" w14:textId="77777777" w:rsidTr="00E75E60">
        <w:trPr>
          <w:trHeight w:val="1055"/>
        </w:trPr>
        <w:tc>
          <w:tcPr>
            <w:tcW w:w="1375" w:type="dxa"/>
            <w:gridSpan w:val="2"/>
            <w:hideMark/>
          </w:tcPr>
          <w:p w14:paraId="34E2F73A" w14:textId="77777777" w:rsidR="009B1A20" w:rsidRPr="009B1A20" w:rsidRDefault="00A7162A" w:rsidP="009B1A20">
            <w:pPr>
              <w:spacing w:before="0" w:after="0"/>
              <w:jc w:val="left"/>
              <w:rPr>
                <w:b/>
                <w:bCs/>
                <w:color w:val="000000"/>
                <w:lang w:eastAsia="de-DE"/>
              </w:rPr>
            </w:pPr>
            <w:r>
              <w:rPr>
                <w:b/>
                <w:bCs/>
                <w:color w:val="000000"/>
                <w:lang w:eastAsia="de-DE"/>
              </w:rPr>
              <w:t>8</w:t>
            </w:r>
          </w:p>
        </w:tc>
        <w:tc>
          <w:tcPr>
            <w:tcW w:w="5280" w:type="dxa"/>
            <w:gridSpan w:val="2"/>
            <w:hideMark/>
          </w:tcPr>
          <w:p w14:paraId="023337FA" w14:textId="77777777" w:rsidR="009B1A20" w:rsidRPr="009B1A20" w:rsidRDefault="009B1A20" w:rsidP="009B1A20">
            <w:pPr>
              <w:spacing w:before="0" w:after="0"/>
              <w:jc w:val="left"/>
              <w:rPr>
                <w:b/>
                <w:bCs/>
                <w:color w:val="000000"/>
                <w:lang w:eastAsia="de-DE"/>
              </w:rPr>
            </w:pPr>
            <w:r w:rsidRPr="009B1A20">
              <w:rPr>
                <w:b/>
                <w:bCs/>
                <w:color w:val="000000"/>
                <w:lang w:eastAsia="de-DE"/>
              </w:rPr>
              <w:t xml:space="preserve">Individuell zurechenbare öffentliche Leistungen auf der Grundlage des </w:t>
            </w:r>
            <w:r w:rsidR="00310684">
              <w:rPr>
                <w:b/>
                <w:bCs/>
                <w:color w:val="000000"/>
                <w:lang w:eastAsia="de-DE"/>
              </w:rPr>
              <w:br/>
            </w:r>
            <w:r w:rsidRPr="009B1A20">
              <w:rPr>
                <w:b/>
                <w:bCs/>
                <w:color w:val="000000"/>
                <w:lang w:eastAsia="de-DE"/>
              </w:rPr>
              <w:t>Anlegerentschädigungsgesetz</w:t>
            </w:r>
            <w:r w:rsidR="00D3105F">
              <w:rPr>
                <w:b/>
                <w:bCs/>
                <w:color w:val="000000"/>
                <w:lang w:eastAsia="de-DE"/>
              </w:rPr>
              <w:t>es</w:t>
            </w:r>
            <w:r w:rsidRPr="009B1A20">
              <w:rPr>
                <w:b/>
                <w:bCs/>
                <w:color w:val="000000"/>
                <w:lang w:eastAsia="de-DE"/>
              </w:rPr>
              <w:t xml:space="preserve"> (AnlEntG)</w:t>
            </w:r>
          </w:p>
        </w:tc>
        <w:tc>
          <w:tcPr>
            <w:tcW w:w="2124" w:type="dxa"/>
            <w:noWrap/>
            <w:hideMark/>
          </w:tcPr>
          <w:p w14:paraId="01F72560" w14:textId="77777777" w:rsidR="009B1A20" w:rsidRPr="009B1A20" w:rsidRDefault="009B1A20" w:rsidP="009B1A20">
            <w:pPr>
              <w:spacing w:before="0" w:after="0"/>
              <w:jc w:val="left"/>
              <w:rPr>
                <w:b/>
                <w:bCs/>
                <w:color w:val="000000"/>
                <w:lang w:eastAsia="de-DE"/>
              </w:rPr>
            </w:pPr>
            <w:r w:rsidRPr="009B1A20">
              <w:rPr>
                <w:b/>
                <w:bCs/>
                <w:color w:val="000000"/>
                <w:lang w:eastAsia="de-DE"/>
              </w:rPr>
              <w:t> </w:t>
            </w:r>
          </w:p>
        </w:tc>
      </w:tr>
      <w:tr w:rsidR="009B1A20" w:rsidRPr="009B1A20" w14:paraId="2AA462A6" w14:textId="77777777" w:rsidTr="00E75E60">
        <w:trPr>
          <w:trHeight w:val="840"/>
        </w:trPr>
        <w:tc>
          <w:tcPr>
            <w:tcW w:w="1375" w:type="dxa"/>
            <w:gridSpan w:val="2"/>
            <w:noWrap/>
            <w:hideMark/>
          </w:tcPr>
          <w:p w14:paraId="15647270" w14:textId="77777777" w:rsidR="009B1A20" w:rsidRPr="009B1A20" w:rsidRDefault="009B1A20" w:rsidP="009B1A20">
            <w:pPr>
              <w:spacing w:before="0" w:after="0"/>
              <w:jc w:val="left"/>
              <w:rPr>
                <w:bCs/>
                <w:color w:val="000000"/>
                <w:lang w:eastAsia="de-DE"/>
              </w:rPr>
            </w:pPr>
            <w:r w:rsidRPr="009B1A20">
              <w:rPr>
                <w:bCs/>
                <w:color w:val="000000"/>
                <w:lang w:eastAsia="de-DE"/>
              </w:rPr>
              <w:t>8.1</w:t>
            </w:r>
          </w:p>
        </w:tc>
        <w:tc>
          <w:tcPr>
            <w:tcW w:w="5280" w:type="dxa"/>
            <w:gridSpan w:val="2"/>
            <w:hideMark/>
          </w:tcPr>
          <w:p w14:paraId="4986F098" w14:textId="77777777" w:rsidR="009B1A20" w:rsidRPr="009B1A20" w:rsidRDefault="009B1A20" w:rsidP="009B1A20">
            <w:pPr>
              <w:spacing w:before="0" w:after="0"/>
              <w:jc w:val="left"/>
              <w:rPr>
                <w:color w:val="000000"/>
                <w:lang w:eastAsia="de-DE"/>
              </w:rPr>
            </w:pPr>
            <w:r w:rsidRPr="009B1A20">
              <w:rPr>
                <w:color w:val="000000"/>
                <w:lang w:eastAsia="de-DE"/>
              </w:rPr>
              <w:t xml:space="preserve">Gebühr für die Zurückweisung </w:t>
            </w:r>
            <w:r w:rsidR="00387EA5">
              <w:rPr>
                <w:color w:val="000000"/>
                <w:lang w:eastAsia="de-DE"/>
              </w:rPr>
              <w:t xml:space="preserve">eines Widerspruchs gegen einen </w:t>
            </w:r>
            <w:r w:rsidRPr="009B1A20">
              <w:rPr>
                <w:color w:val="000000"/>
                <w:lang w:eastAsia="de-DE"/>
              </w:rPr>
              <w:t>Beitragsbescheid nach § 8 AnlEntG</w:t>
            </w:r>
          </w:p>
        </w:tc>
        <w:tc>
          <w:tcPr>
            <w:tcW w:w="2124" w:type="dxa"/>
            <w:hideMark/>
          </w:tcPr>
          <w:p w14:paraId="58C8CE6F" w14:textId="77777777" w:rsidR="009B1A20" w:rsidRPr="009B1A20" w:rsidRDefault="00387EA5" w:rsidP="002C5826">
            <w:pPr>
              <w:spacing w:before="0" w:after="0"/>
              <w:jc w:val="center"/>
              <w:rPr>
                <w:bCs/>
                <w:color w:val="000000"/>
                <w:lang w:eastAsia="de-DE"/>
              </w:rPr>
            </w:pPr>
            <w:r>
              <w:rPr>
                <w:bCs/>
                <w:color w:val="000000"/>
                <w:lang w:eastAsia="de-DE"/>
              </w:rPr>
              <w:t>bis zu 10% des streitigen </w:t>
            </w:r>
            <w:r w:rsidR="009B1A20" w:rsidRPr="009B1A20">
              <w:rPr>
                <w:bCs/>
                <w:color w:val="000000"/>
                <w:lang w:eastAsia="de-DE"/>
              </w:rPr>
              <w:t>Betrages;</w:t>
            </w:r>
            <w:r w:rsidR="009B1A20" w:rsidRPr="009B1A20">
              <w:rPr>
                <w:bCs/>
                <w:color w:val="000000"/>
                <w:lang w:eastAsia="de-DE"/>
              </w:rPr>
              <w:br/>
              <w:t>mindestens 50 Euro</w:t>
            </w:r>
          </w:p>
        </w:tc>
      </w:tr>
      <w:tr w:rsidR="009B1A20" w:rsidRPr="009B1A20" w14:paraId="2C86C732" w14:textId="77777777" w:rsidTr="00E75E60">
        <w:trPr>
          <w:trHeight w:val="840"/>
        </w:trPr>
        <w:tc>
          <w:tcPr>
            <w:tcW w:w="1375" w:type="dxa"/>
            <w:gridSpan w:val="2"/>
            <w:hideMark/>
          </w:tcPr>
          <w:p w14:paraId="7F694A79" w14:textId="77777777" w:rsidR="009B1A20" w:rsidRPr="009B1A20" w:rsidRDefault="00A7162A" w:rsidP="009B1A20">
            <w:pPr>
              <w:spacing w:before="0" w:after="0"/>
              <w:jc w:val="left"/>
              <w:rPr>
                <w:b/>
                <w:bCs/>
                <w:color w:val="000000"/>
                <w:lang w:eastAsia="de-DE"/>
              </w:rPr>
            </w:pPr>
            <w:r>
              <w:rPr>
                <w:b/>
                <w:bCs/>
                <w:color w:val="000000"/>
                <w:lang w:eastAsia="de-DE"/>
              </w:rPr>
              <w:t>9</w:t>
            </w:r>
          </w:p>
        </w:tc>
        <w:tc>
          <w:tcPr>
            <w:tcW w:w="5280" w:type="dxa"/>
            <w:gridSpan w:val="2"/>
            <w:hideMark/>
          </w:tcPr>
          <w:p w14:paraId="055B11CD" w14:textId="77777777" w:rsidR="009B1A20" w:rsidRPr="009B1A20" w:rsidRDefault="009B1A20" w:rsidP="009B1A20">
            <w:pPr>
              <w:spacing w:before="0" w:after="0"/>
              <w:jc w:val="left"/>
              <w:rPr>
                <w:b/>
                <w:bCs/>
                <w:color w:val="000000"/>
                <w:lang w:eastAsia="de-DE"/>
              </w:rPr>
            </w:pPr>
            <w:r w:rsidRPr="009B1A20">
              <w:rPr>
                <w:b/>
                <w:bCs/>
                <w:color w:val="000000"/>
                <w:lang w:eastAsia="de-DE"/>
              </w:rPr>
              <w:t>Individuell zurechenbare öffentliche Leistungen auf der Grundlage des Gesetzes über die Bundesanstalt für Finanzdienstleistungsaufsicht</w:t>
            </w:r>
            <w:r w:rsidR="00263BAD">
              <w:rPr>
                <w:b/>
                <w:bCs/>
                <w:color w:val="000000"/>
                <w:lang w:eastAsia="de-DE"/>
              </w:rPr>
              <w:t xml:space="preserve"> </w:t>
            </w:r>
            <w:r w:rsidRPr="009B1A20">
              <w:rPr>
                <w:b/>
                <w:bCs/>
                <w:color w:val="000000"/>
                <w:lang w:eastAsia="de-DE"/>
              </w:rPr>
              <w:t>(FinDAG)</w:t>
            </w:r>
          </w:p>
          <w:p w14:paraId="11C6931B" w14:textId="77777777" w:rsidR="009B1A20" w:rsidRPr="009B1A20" w:rsidRDefault="009B1A20" w:rsidP="009B1A20">
            <w:pPr>
              <w:spacing w:before="0" w:after="0"/>
              <w:jc w:val="left"/>
              <w:rPr>
                <w:b/>
                <w:bCs/>
                <w:color w:val="000000"/>
                <w:lang w:eastAsia="de-DE"/>
              </w:rPr>
            </w:pPr>
          </w:p>
        </w:tc>
        <w:tc>
          <w:tcPr>
            <w:tcW w:w="2124" w:type="dxa"/>
            <w:hideMark/>
          </w:tcPr>
          <w:p w14:paraId="0A063E0A" w14:textId="77777777" w:rsidR="009B1A20" w:rsidRPr="009B1A20" w:rsidRDefault="009B1A20" w:rsidP="009B1A20">
            <w:pPr>
              <w:spacing w:before="0" w:after="0"/>
              <w:jc w:val="left"/>
              <w:rPr>
                <w:color w:val="000000"/>
                <w:lang w:eastAsia="de-DE"/>
              </w:rPr>
            </w:pPr>
            <w:r w:rsidRPr="009B1A20">
              <w:rPr>
                <w:color w:val="000000"/>
                <w:lang w:eastAsia="de-DE"/>
              </w:rPr>
              <w:t> </w:t>
            </w:r>
          </w:p>
        </w:tc>
      </w:tr>
      <w:tr w:rsidR="009B1A20" w:rsidRPr="009B1A20" w14:paraId="5E69DBED" w14:textId="77777777" w:rsidTr="00E75E60">
        <w:trPr>
          <w:trHeight w:val="1050"/>
        </w:trPr>
        <w:tc>
          <w:tcPr>
            <w:tcW w:w="1375" w:type="dxa"/>
            <w:gridSpan w:val="2"/>
            <w:noWrap/>
            <w:hideMark/>
          </w:tcPr>
          <w:p w14:paraId="4994A088" w14:textId="77777777" w:rsidR="009B1A20" w:rsidRPr="009B1A20" w:rsidRDefault="009B1A20" w:rsidP="009B1A20">
            <w:pPr>
              <w:spacing w:before="0" w:after="0"/>
              <w:jc w:val="left"/>
              <w:rPr>
                <w:bCs/>
                <w:color w:val="000000"/>
                <w:lang w:eastAsia="de-DE"/>
              </w:rPr>
            </w:pPr>
            <w:r w:rsidRPr="009B1A20">
              <w:rPr>
                <w:bCs/>
                <w:color w:val="000000"/>
                <w:lang w:eastAsia="de-DE"/>
              </w:rPr>
              <w:t>9.1</w:t>
            </w:r>
          </w:p>
        </w:tc>
        <w:tc>
          <w:tcPr>
            <w:tcW w:w="5280" w:type="dxa"/>
            <w:gridSpan w:val="2"/>
            <w:hideMark/>
          </w:tcPr>
          <w:p w14:paraId="65DF534D" w14:textId="77777777" w:rsidR="009B1A20" w:rsidRPr="009B1A20" w:rsidRDefault="009B1A20" w:rsidP="00A7162A">
            <w:pPr>
              <w:spacing w:before="0" w:after="0"/>
              <w:jc w:val="left"/>
              <w:rPr>
                <w:color w:val="000000"/>
                <w:lang w:eastAsia="de-DE"/>
              </w:rPr>
            </w:pPr>
            <w:r w:rsidRPr="009B1A20">
              <w:rPr>
                <w:color w:val="000000"/>
                <w:lang w:eastAsia="de-DE"/>
              </w:rPr>
              <w:t>Gebühr für die Zurückweisung eines Widerspruchs gegen die Festsetzung eines Umlagebetrages nach § 16 FinDAG</w:t>
            </w:r>
          </w:p>
        </w:tc>
        <w:tc>
          <w:tcPr>
            <w:tcW w:w="2124" w:type="dxa"/>
            <w:hideMark/>
          </w:tcPr>
          <w:p w14:paraId="438B9F44"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bis zu 10% des streitigen Betrages;</w:t>
            </w:r>
            <w:r w:rsidRPr="009B1A20">
              <w:rPr>
                <w:bCs/>
                <w:color w:val="000000"/>
                <w:lang w:eastAsia="de-DE"/>
              </w:rPr>
              <w:br/>
              <w:t xml:space="preserve">mindestens 50 Euro </w:t>
            </w:r>
          </w:p>
        </w:tc>
      </w:tr>
      <w:tr w:rsidR="009B1A20" w:rsidRPr="009B1A20" w14:paraId="6EE494D3" w14:textId="77777777" w:rsidTr="00E75E60">
        <w:trPr>
          <w:trHeight w:val="1050"/>
        </w:trPr>
        <w:tc>
          <w:tcPr>
            <w:tcW w:w="1375" w:type="dxa"/>
            <w:gridSpan w:val="2"/>
            <w:noWrap/>
            <w:hideMark/>
          </w:tcPr>
          <w:p w14:paraId="37F0287A" w14:textId="77777777" w:rsidR="009B1A20" w:rsidRPr="009B1A20" w:rsidRDefault="00604C89" w:rsidP="009B1A20">
            <w:pPr>
              <w:spacing w:before="0" w:after="0"/>
              <w:jc w:val="left"/>
              <w:rPr>
                <w:b/>
                <w:bCs/>
                <w:color w:val="000000"/>
                <w:lang w:eastAsia="de-DE"/>
              </w:rPr>
            </w:pPr>
            <w:r>
              <w:rPr>
                <w:b/>
                <w:bCs/>
                <w:color w:val="000000"/>
                <w:lang w:eastAsia="de-DE"/>
              </w:rPr>
              <w:t>10</w:t>
            </w:r>
          </w:p>
        </w:tc>
        <w:tc>
          <w:tcPr>
            <w:tcW w:w="5280" w:type="dxa"/>
            <w:gridSpan w:val="2"/>
            <w:hideMark/>
          </w:tcPr>
          <w:p w14:paraId="134DA00C" w14:textId="37AF3190" w:rsidR="009B1A20" w:rsidRPr="009B1A20" w:rsidRDefault="009B1A20" w:rsidP="00DF2592">
            <w:pPr>
              <w:spacing w:before="0" w:after="0"/>
              <w:jc w:val="left"/>
              <w:rPr>
                <w:b/>
                <w:bCs/>
                <w:color w:val="000000"/>
                <w:lang w:eastAsia="de-DE"/>
              </w:rPr>
            </w:pPr>
            <w:r w:rsidRPr="009B1A20">
              <w:rPr>
                <w:b/>
                <w:bCs/>
                <w:color w:val="000000"/>
                <w:lang w:eastAsia="de-DE"/>
              </w:rPr>
              <w:t xml:space="preserve">Individuell zurechenbare öffentliche Leistungen auf der Grundlage der Verordnung über die Umlegung von Kosten der Bilanzkontrolle nach § 17d des Finanzdienstleistungsaufsichtsgesetzes </w:t>
            </w:r>
            <w:r w:rsidR="00604C89">
              <w:rPr>
                <w:b/>
                <w:bCs/>
                <w:color w:val="000000"/>
                <w:lang w:eastAsia="de-DE"/>
              </w:rPr>
              <w:br/>
            </w:r>
            <w:r w:rsidRPr="009B1A20">
              <w:rPr>
                <w:b/>
                <w:bCs/>
                <w:color w:val="000000"/>
                <w:lang w:eastAsia="de-DE"/>
              </w:rPr>
              <w:t>(Bilanzkontrollkosten-Umlageverordnung – BilKoUmV)</w:t>
            </w:r>
          </w:p>
        </w:tc>
        <w:tc>
          <w:tcPr>
            <w:tcW w:w="2124" w:type="dxa"/>
            <w:noWrap/>
            <w:hideMark/>
          </w:tcPr>
          <w:p w14:paraId="2401AA07" w14:textId="77777777" w:rsidR="009B1A20" w:rsidRPr="009B1A20" w:rsidRDefault="009B1A20" w:rsidP="009B1A20">
            <w:pPr>
              <w:spacing w:before="0" w:after="0"/>
              <w:jc w:val="left"/>
              <w:rPr>
                <w:b/>
                <w:bCs/>
                <w:color w:val="000000"/>
                <w:lang w:eastAsia="de-DE"/>
              </w:rPr>
            </w:pPr>
            <w:r w:rsidRPr="009B1A20">
              <w:rPr>
                <w:b/>
                <w:bCs/>
                <w:color w:val="000000"/>
                <w:lang w:eastAsia="de-DE"/>
              </w:rPr>
              <w:t> </w:t>
            </w:r>
          </w:p>
        </w:tc>
      </w:tr>
      <w:tr w:rsidR="009B1A20" w:rsidRPr="009B1A20" w14:paraId="424C0B4A" w14:textId="77777777" w:rsidTr="00E75E60">
        <w:trPr>
          <w:trHeight w:val="1050"/>
        </w:trPr>
        <w:tc>
          <w:tcPr>
            <w:tcW w:w="1375" w:type="dxa"/>
            <w:gridSpan w:val="2"/>
            <w:noWrap/>
            <w:hideMark/>
          </w:tcPr>
          <w:p w14:paraId="522E4B07" w14:textId="77777777" w:rsidR="009B1A20" w:rsidRPr="009B1A20" w:rsidRDefault="009B1A20" w:rsidP="009B1A20">
            <w:pPr>
              <w:spacing w:before="0" w:after="0"/>
              <w:jc w:val="left"/>
              <w:rPr>
                <w:bCs/>
                <w:color w:val="000000"/>
                <w:lang w:eastAsia="de-DE"/>
              </w:rPr>
            </w:pPr>
            <w:r w:rsidRPr="009B1A20">
              <w:rPr>
                <w:bCs/>
                <w:color w:val="000000"/>
                <w:lang w:eastAsia="de-DE"/>
              </w:rPr>
              <w:t>10.1</w:t>
            </w:r>
          </w:p>
        </w:tc>
        <w:tc>
          <w:tcPr>
            <w:tcW w:w="5280" w:type="dxa"/>
            <w:gridSpan w:val="2"/>
            <w:hideMark/>
          </w:tcPr>
          <w:p w14:paraId="5501266E" w14:textId="33B53298" w:rsidR="009B1A20" w:rsidRPr="009B1A20" w:rsidRDefault="009B1A20" w:rsidP="00604C89">
            <w:pPr>
              <w:spacing w:before="0" w:after="0"/>
              <w:jc w:val="left"/>
              <w:rPr>
                <w:color w:val="000000"/>
                <w:lang w:eastAsia="de-DE"/>
              </w:rPr>
            </w:pPr>
            <w:r w:rsidRPr="009B1A20">
              <w:rPr>
                <w:color w:val="000000"/>
                <w:lang w:eastAsia="de-DE"/>
              </w:rPr>
              <w:t xml:space="preserve">Gebühr für die Zurückweisung eines Widerspruchs gegen die Festsetzung eines Umlagebetrages nach § 17d FinDAG </w:t>
            </w:r>
            <w:r w:rsidR="006448BB">
              <w:rPr>
                <w:color w:val="000000"/>
                <w:lang w:eastAsia="de-DE"/>
              </w:rPr>
              <w:t>in Verbindung mit</w:t>
            </w:r>
            <w:r w:rsidRPr="009B1A20">
              <w:rPr>
                <w:color w:val="000000"/>
                <w:lang w:eastAsia="de-DE"/>
              </w:rPr>
              <w:t xml:space="preserve"> der BilKoUmlV </w:t>
            </w:r>
            <w:r w:rsidRPr="009B1A20">
              <w:rPr>
                <w:color w:val="000000"/>
                <w:lang w:eastAsia="de-DE"/>
              </w:rPr>
              <w:br/>
            </w:r>
          </w:p>
        </w:tc>
        <w:tc>
          <w:tcPr>
            <w:tcW w:w="2124" w:type="dxa"/>
            <w:hideMark/>
          </w:tcPr>
          <w:p w14:paraId="282C3077"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bis zu 10% des streitigen Betrages;</w:t>
            </w:r>
            <w:r w:rsidRPr="009B1A20">
              <w:rPr>
                <w:bCs/>
                <w:color w:val="000000"/>
                <w:lang w:eastAsia="de-DE"/>
              </w:rPr>
              <w:br/>
              <w:t xml:space="preserve">mindestens 50 Euro </w:t>
            </w:r>
          </w:p>
        </w:tc>
      </w:tr>
      <w:tr w:rsidR="009B1A20" w:rsidRPr="009B1A20" w14:paraId="265EB0DA" w14:textId="77777777" w:rsidTr="00E75E60">
        <w:trPr>
          <w:trHeight w:val="1050"/>
        </w:trPr>
        <w:tc>
          <w:tcPr>
            <w:tcW w:w="1375" w:type="dxa"/>
            <w:gridSpan w:val="2"/>
            <w:noWrap/>
            <w:hideMark/>
          </w:tcPr>
          <w:p w14:paraId="7A59E95A" w14:textId="77777777" w:rsidR="009B1A20" w:rsidRPr="009B1A20" w:rsidRDefault="00604C89" w:rsidP="009B1A20">
            <w:pPr>
              <w:spacing w:before="0" w:after="0"/>
              <w:jc w:val="left"/>
              <w:rPr>
                <w:b/>
                <w:bCs/>
                <w:color w:val="000000"/>
                <w:lang w:eastAsia="de-DE"/>
              </w:rPr>
            </w:pPr>
            <w:r>
              <w:rPr>
                <w:b/>
                <w:bCs/>
                <w:color w:val="000000"/>
                <w:lang w:eastAsia="de-DE"/>
              </w:rPr>
              <w:t>11</w:t>
            </w:r>
          </w:p>
        </w:tc>
        <w:tc>
          <w:tcPr>
            <w:tcW w:w="5280" w:type="dxa"/>
            <w:gridSpan w:val="2"/>
            <w:hideMark/>
          </w:tcPr>
          <w:p w14:paraId="665A08DF" w14:textId="77777777" w:rsidR="009B1A20" w:rsidRPr="009B1A20" w:rsidRDefault="009B1A20" w:rsidP="009B1A20">
            <w:pPr>
              <w:spacing w:before="0" w:after="0"/>
              <w:jc w:val="left"/>
              <w:rPr>
                <w:b/>
                <w:bCs/>
                <w:color w:val="000000"/>
                <w:lang w:eastAsia="de-DE"/>
              </w:rPr>
            </w:pPr>
            <w:r w:rsidRPr="009B1A20">
              <w:rPr>
                <w:b/>
                <w:bCs/>
                <w:color w:val="000000"/>
                <w:lang w:eastAsia="de-DE"/>
              </w:rPr>
              <w:t>Individuell zurechenbare öffentliche L</w:t>
            </w:r>
            <w:r w:rsidR="00604C89">
              <w:rPr>
                <w:b/>
                <w:bCs/>
                <w:color w:val="000000"/>
                <w:lang w:eastAsia="de-DE"/>
              </w:rPr>
              <w:t>eistungen auf der Grundlage des</w:t>
            </w:r>
            <w:r w:rsidR="00604C89">
              <w:rPr>
                <w:b/>
                <w:bCs/>
                <w:color w:val="000000"/>
                <w:lang w:eastAsia="de-DE"/>
              </w:rPr>
              <w:br/>
              <w:t> </w:t>
            </w:r>
            <w:r w:rsidRPr="009B1A20">
              <w:rPr>
                <w:b/>
                <w:bCs/>
                <w:color w:val="000000"/>
                <w:lang w:eastAsia="de-DE"/>
              </w:rPr>
              <w:t>Zahlungsdiensteaufsichtsgesetzes (ZAG)</w:t>
            </w:r>
          </w:p>
        </w:tc>
        <w:tc>
          <w:tcPr>
            <w:tcW w:w="2124" w:type="dxa"/>
            <w:noWrap/>
            <w:hideMark/>
          </w:tcPr>
          <w:p w14:paraId="27133180" w14:textId="77777777" w:rsidR="009B1A20" w:rsidRPr="009B1A20" w:rsidRDefault="009B1A20" w:rsidP="009B1A20">
            <w:pPr>
              <w:spacing w:before="0" w:after="0"/>
              <w:jc w:val="left"/>
              <w:rPr>
                <w:b/>
                <w:bCs/>
                <w:color w:val="000000"/>
                <w:lang w:eastAsia="de-DE"/>
              </w:rPr>
            </w:pPr>
            <w:r w:rsidRPr="009B1A20">
              <w:rPr>
                <w:b/>
                <w:bCs/>
                <w:color w:val="000000"/>
                <w:lang w:eastAsia="de-DE"/>
              </w:rPr>
              <w:t> </w:t>
            </w:r>
          </w:p>
        </w:tc>
      </w:tr>
      <w:tr w:rsidR="009B1A20" w:rsidRPr="009B1A20" w14:paraId="7DFCC705" w14:textId="77777777" w:rsidTr="00E75E60">
        <w:trPr>
          <w:trHeight w:val="959"/>
        </w:trPr>
        <w:tc>
          <w:tcPr>
            <w:tcW w:w="1375" w:type="dxa"/>
            <w:gridSpan w:val="2"/>
            <w:noWrap/>
            <w:hideMark/>
          </w:tcPr>
          <w:p w14:paraId="19B35B43" w14:textId="77777777" w:rsidR="009B1A20" w:rsidRPr="009B1A20" w:rsidRDefault="009B1A20" w:rsidP="009B1A20">
            <w:pPr>
              <w:spacing w:before="0" w:after="0"/>
              <w:jc w:val="left"/>
              <w:rPr>
                <w:bCs/>
                <w:color w:val="000000"/>
                <w:lang w:eastAsia="de-DE"/>
              </w:rPr>
            </w:pPr>
            <w:r w:rsidRPr="009B1A20">
              <w:rPr>
                <w:bCs/>
                <w:color w:val="000000"/>
                <w:lang w:eastAsia="de-DE"/>
              </w:rPr>
              <w:t>11.1</w:t>
            </w:r>
          </w:p>
        </w:tc>
        <w:tc>
          <w:tcPr>
            <w:tcW w:w="5280" w:type="dxa"/>
            <w:gridSpan w:val="2"/>
            <w:hideMark/>
          </w:tcPr>
          <w:p w14:paraId="10C0D86F" w14:textId="77777777" w:rsidR="009B1A20" w:rsidRPr="009B1A20" w:rsidRDefault="009B1A20" w:rsidP="009B1A20">
            <w:pPr>
              <w:spacing w:before="0" w:after="0"/>
              <w:jc w:val="left"/>
              <w:rPr>
                <w:color w:val="000000"/>
                <w:lang w:eastAsia="de-DE"/>
              </w:rPr>
            </w:pPr>
            <w:r w:rsidRPr="009B1A20">
              <w:rPr>
                <w:color w:val="000000"/>
                <w:lang w:eastAsia="de-DE"/>
              </w:rPr>
              <w:t>Erteilung der Erlaubnis zur Erbringung von Zahlungsdiensten und zum Betreiben des E-Geld-Geschäfts</w:t>
            </w:r>
          </w:p>
        </w:tc>
        <w:tc>
          <w:tcPr>
            <w:tcW w:w="2124" w:type="dxa"/>
            <w:noWrap/>
            <w:hideMark/>
          </w:tcPr>
          <w:p w14:paraId="513BCB8D" w14:textId="77777777" w:rsidR="009B1A20" w:rsidRPr="009B1A20" w:rsidRDefault="009B1A20" w:rsidP="009B1A20">
            <w:pPr>
              <w:spacing w:before="0" w:after="0"/>
              <w:jc w:val="left"/>
              <w:rPr>
                <w:color w:val="000000"/>
                <w:lang w:eastAsia="de-DE"/>
              </w:rPr>
            </w:pPr>
            <w:r w:rsidRPr="009B1A20">
              <w:rPr>
                <w:color w:val="000000"/>
                <w:lang w:eastAsia="de-DE"/>
              </w:rPr>
              <w:t> </w:t>
            </w:r>
          </w:p>
        </w:tc>
      </w:tr>
      <w:tr w:rsidR="009B1A20" w:rsidRPr="009B1A20" w14:paraId="5D7C9AA3" w14:textId="77777777" w:rsidTr="00E75E60">
        <w:trPr>
          <w:trHeight w:val="689"/>
        </w:trPr>
        <w:tc>
          <w:tcPr>
            <w:tcW w:w="1375" w:type="dxa"/>
            <w:gridSpan w:val="2"/>
            <w:noWrap/>
            <w:hideMark/>
          </w:tcPr>
          <w:p w14:paraId="656C131C" w14:textId="77777777" w:rsidR="009B1A20" w:rsidRPr="009B1A20" w:rsidRDefault="009B1A20" w:rsidP="009B1A20">
            <w:pPr>
              <w:spacing w:before="0" w:after="0"/>
              <w:jc w:val="left"/>
              <w:rPr>
                <w:bCs/>
                <w:color w:val="000000"/>
                <w:lang w:eastAsia="de-DE"/>
              </w:rPr>
            </w:pPr>
            <w:r w:rsidRPr="009B1A20">
              <w:rPr>
                <w:bCs/>
                <w:color w:val="000000"/>
                <w:lang w:eastAsia="de-DE"/>
              </w:rPr>
              <w:t>11.1.1</w:t>
            </w:r>
          </w:p>
        </w:tc>
        <w:tc>
          <w:tcPr>
            <w:tcW w:w="5280" w:type="dxa"/>
            <w:gridSpan w:val="2"/>
            <w:hideMark/>
          </w:tcPr>
          <w:p w14:paraId="7E260298" w14:textId="77777777" w:rsidR="009B1A20" w:rsidRPr="009B1A20" w:rsidRDefault="009B1A20" w:rsidP="009B1A20">
            <w:pPr>
              <w:spacing w:before="0" w:after="0"/>
              <w:jc w:val="left"/>
              <w:rPr>
                <w:color w:val="000000"/>
                <w:lang w:eastAsia="de-DE"/>
              </w:rPr>
            </w:pPr>
            <w:r w:rsidRPr="009B1A20">
              <w:rPr>
                <w:color w:val="000000"/>
                <w:lang w:eastAsia="de-DE"/>
              </w:rPr>
              <w:t>Erteilung der Erlaubnis zur Erbringung von Zahlungsdiensten (§ 10 ZAG)</w:t>
            </w:r>
          </w:p>
        </w:tc>
        <w:tc>
          <w:tcPr>
            <w:tcW w:w="2124" w:type="dxa"/>
            <w:noWrap/>
            <w:hideMark/>
          </w:tcPr>
          <w:p w14:paraId="133E70DD" w14:textId="77777777" w:rsidR="009B1A20" w:rsidRPr="009B1A20" w:rsidRDefault="009B1A20" w:rsidP="009B1A20">
            <w:pPr>
              <w:spacing w:before="0" w:after="0"/>
              <w:jc w:val="left"/>
              <w:rPr>
                <w:color w:val="000000"/>
                <w:lang w:eastAsia="de-DE"/>
              </w:rPr>
            </w:pPr>
            <w:r w:rsidRPr="009B1A20">
              <w:rPr>
                <w:color w:val="000000"/>
                <w:lang w:eastAsia="de-DE"/>
              </w:rPr>
              <w:t> </w:t>
            </w:r>
          </w:p>
        </w:tc>
      </w:tr>
      <w:tr w:rsidR="009B1A20" w:rsidRPr="009B1A20" w14:paraId="05A70268" w14:textId="77777777" w:rsidTr="00E75E60">
        <w:trPr>
          <w:trHeight w:val="983"/>
        </w:trPr>
        <w:tc>
          <w:tcPr>
            <w:tcW w:w="1375" w:type="dxa"/>
            <w:gridSpan w:val="2"/>
            <w:noWrap/>
            <w:hideMark/>
          </w:tcPr>
          <w:p w14:paraId="10453C94" w14:textId="77777777" w:rsidR="009B1A20" w:rsidRPr="009B1A20" w:rsidRDefault="009B1A20" w:rsidP="009B1A20">
            <w:pPr>
              <w:spacing w:before="0" w:after="0"/>
              <w:jc w:val="left"/>
              <w:rPr>
                <w:bCs/>
                <w:color w:val="000000"/>
                <w:lang w:eastAsia="de-DE"/>
              </w:rPr>
            </w:pPr>
            <w:r w:rsidRPr="009B1A20">
              <w:rPr>
                <w:bCs/>
                <w:color w:val="000000"/>
                <w:lang w:eastAsia="de-DE"/>
              </w:rPr>
              <w:t>11.1.1.1</w:t>
            </w:r>
          </w:p>
        </w:tc>
        <w:tc>
          <w:tcPr>
            <w:tcW w:w="5280" w:type="dxa"/>
            <w:gridSpan w:val="2"/>
            <w:hideMark/>
          </w:tcPr>
          <w:p w14:paraId="4B31B9AE" w14:textId="77777777" w:rsidR="009B1A20" w:rsidRPr="009B1A20" w:rsidRDefault="009B1A20" w:rsidP="009B1A20">
            <w:pPr>
              <w:spacing w:before="0" w:after="0"/>
              <w:jc w:val="left"/>
              <w:rPr>
                <w:color w:val="000000"/>
                <w:lang w:eastAsia="de-DE"/>
              </w:rPr>
            </w:pPr>
            <w:r w:rsidRPr="009B1A20">
              <w:rPr>
                <w:color w:val="000000"/>
                <w:lang w:eastAsia="de-DE"/>
              </w:rPr>
              <w:t xml:space="preserve">Erbringung eines einzelnen Zahlungsdienstes </w:t>
            </w:r>
            <w:r w:rsidR="00604C89">
              <w:rPr>
                <w:color w:val="000000"/>
                <w:lang w:eastAsia="de-DE"/>
              </w:rPr>
              <w:br/>
            </w:r>
            <w:r w:rsidRPr="009B1A20">
              <w:rPr>
                <w:color w:val="000000"/>
                <w:lang w:eastAsia="de-DE"/>
              </w:rPr>
              <w:t>im Sinne von § 1 Absatz 1 Satz 2 Nummer 1 bis 8 ZAG</w:t>
            </w:r>
          </w:p>
        </w:tc>
        <w:tc>
          <w:tcPr>
            <w:tcW w:w="2124" w:type="dxa"/>
            <w:hideMark/>
          </w:tcPr>
          <w:p w14:paraId="4DAD1FBA" w14:textId="77777777" w:rsidR="009B1A20" w:rsidRPr="009B1A20" w:rsidRDefault="00CB460C" w:rsidP="00CB460C">
            <w:pPr>
              <w:spacing w:before="0" w:after="0"/>
              <w:jc w:val="center"/>
              <w:rPr>
                <w:bCs/>
                <w:color w:val="000000"/>
                <w:lang w:eastAsia="de-DE"/>
              </w:rPr>
            </w:pPr>
            <w:r>
              <w:rPr>
                <w:bCs/>
                <w:color w:val="000000"/>
                <w:lang w:eastAsia="de-DE"/>
              </w:rPr>
              <w:t xml:space="preserve">nach Zeitaufwand </w:t>
            </w:r>
          </w:p>
        </w:tc>
      </w:tr>
      <w:tr w:rsidR="009B1A20" w:rsidRPr="009B1A20" w14:paraId="191CCCD0" w14:textId="77777777" w:rsidTr="00E75E60">
        <w:trPr>
          <w:trHeight w:val="983"/>
        </w:trPr>
        <w:tc>
          <w:tcPr>
            <w:tcW w:w="1375" w:type="dxa"/>
            <w:gridSpan w:val="2"/>
            <w:noWrap/>
            <w:hideMark/>
          </w:tcPr>
          <w:p w14:paraId="73140F78" w14:textId="77777777" w:rsidR="009B1A20" w:rsidRPr="009B1A20" w:rsidRDefault="009B1A20" w:rsidP="009B1A20">
            <w:pPr>
              <w:spacing w:before="0" w:after="0"/>
              <w:jc w:val="left"/>
              <w:rPr>
                <w:bCs/>
                <w:color w:val="000000"/>
                <w:lang w:eastAsia="de-DE"/>
              </w:rPr>
            </w:pPr>
            <w:r w:rsidRPr="009B1A20">
              <w:rPr>
                <w:bCs/>
                <w:color w:val="000000"/>
                <w:lang w:eastAsia="de-DE"/>
              </w:rPr>
              <w:t>11.1.1.2</w:t>
            </w:r>
          </w:p>
        </w:tc>
        <w:tc>
          <w:tcPr>
            <w:tcW w:w="5280" w:type="dxa"/>
            <w:gridSpan w:val="2"/>
            <w:hideMark/>
          </w:tcPr>
          <w:p w14:paraId="63A25791" w14:textId="77777777" w:rsidR="009B1A20" w:rsidRPr="009B1A20" w:rsidRDefault="009B1A20" w:rsidP="009B1A20">
            <w:pPr>
              <w:spacing w:before="0" w:after="0"/>
              <w:jc w:val="left"/>
              <w:rPr>
                <w:color w:val="000000"/>
                <w:lang w:eastAsia="de-DE"/>
              </w:rPr>
            </w:pPr>
            <w:r w:rsidRPr="009B1A20">
              <w:rPr>
                <w:color w:val="000000"/>
                <w:lang w:eastAsia="de-DE"/>
              </w:rPr>
              <w:t>Erbringung mehrerer oder sämtlicher Zahlungsdienste nach § 1 Absatz 1 Satz 2 Nummer 1 bis 8 ZAG</w:t>
            </w:r>
          </w:p>
        </w:tc>
        <w:tc>
          <w:tcPr>
            <w:tcW w:w="2124" w:type="dxa"/>
            <w:noWrap/>
            <w:hideMark/>
          </w:tcPr>
          <w:p w14:paraId="660641F2" w14:textId="77777777" w:rsidR="009B1A20" w:rsidRPr="009B1A20" w:rsidRDefault="009B1A20" w:rsidP="009B1A20">
            <w:pPr>
              <w:spacing w:before="0" w:after="0"/>
              <w:jc w:val="center"/>
              <w:rPr>
                <w:bCs/>
                <w:color w:val="000000"/>
                <w:lang w:eastAsia="de-DE"/>
              </w:rPr>
            </w:pPr>
            <w:r w:rsidRPr="009B1A20">
              <w:rPr>
                <w:bCs/>
                <w:color w:val="000000"/>
                <w:lang w:eastAsia="de-DE"/>
              </w:rPr>
              <w:t>13 523</w:t>
            </w:r>
          </w:p>
        </w:tc>
      </w:tr>
      <w:tr w:rsidR="009B1A20" w:rsidRPr="009B1A20" w14:paraId="5046CE3E" w14:textId="77777777" w:rsidTr="00E75E60">
        <w:trPr>
          <w:trHeight w:val="840"/>
        </w:trPr>
        <w:tc>
          <w:tcPr>
            <w:tcW w:w="1375" w:type="dxa"/>
            <w:gridSpan w:val="2"/>
            <w:noWrap/>
            <w:hideMark/>
          </w:tcPr>
          <w:p w14:paraId="00EA109F" w14:textId="77777777" w:rsidR="009B1A20" w:rsidRPr="009B1A20" w:rsidRDefault="009B1A20" w:rsidP="009B1A20">
            <w:pPr>
              <w:spacing w:before="0" w:after="0"/>
              <w:jc w:val="left"/>
              <w:rPr>
                <w:bCs/>
                <w:color w:val="000000"/>
                <w:lang w:eastAsia="de-DE"/>
              </w:rPr>
            </w:pPr>
            <w:r w:rsidRPr="009B1A20">
              <w:rPr>
                <w:bCs/>
                <w:color w:val="000000"/>
                <w:lang w:eastAsia="de-DE"/>
              </w:rPr>
              <w:t>11.1.2</w:t>
            </w:r>
          </w:p>
        </w:tc>
        <w:tc>
          <w:tcPr>
            <w:tcW w:w="5280" w:type="dxa"/>
            <w:gridSpan w:val="2"/>
            <w:hideMark/>
          </w:tcPr>
          <w:p w14:paraId="2E8C5B0F" w14:textId="77777777" w:rsidR="009B1A20" w:rsidRPr="009B1A20" w:rsidRDefault="009B1A20" w:rsidP="009B1A20">
            <w:pPr>
              <w:spacing w:before="0" w:after="0"/>
              <w:jc w:val="left"/>
              <w:rPr>
                <w:color w:val="000000"/>
                <w:lang w:eastAsia="de-DE"/>
              </w:rPr>
            </w:pPr>
            <w:r w:rsidRPr="009B1A20">
              <w:rPr>
                <w:color w:val="000000"/>
                <w:lang w:eastAsia="de-DE"/>
              </w:rPr>
              <w:t>Erteilung der Erlaubnis zum Betreiben des E-Geld-Geschäfts im Sinne von § 1 Absatz 2 Satz 2 ZAG (§ 11 ZAG)</w:t>
            </w:r>
          </w:p>
          <w:p w14:paraId="598E2A3C" w14:textId="77777777" w:rsidR="009B1A20" w:rsidRPr="009B1A20" w:rsidRDefault="009B1A20" w:rsidP="009B1A20">
            <w:pPr>
              <w:spacing w:before="0" w:after="0"/>
              <w:jc w:val="left"/>
              <w:rPr>
                <w:color w:val="000000"/>
                <w:lang w:eastAsia="de-DE"/>
              </w:rPr>
            </w:pPr>
          </w:p>
        </w:tc>
        <w:tc>
          <w:tcPr>
            <w:tcW w:w="2124" w:type="dxa"/>
            <w:hideMark/>
          </w:tcPr>
          <w:p w14:paraId="3DF738B2" w14:textId="77777777" w:rsidR="009B1A20" w:rsidRPr="009B1A20" w:rsidRDefault="009B1A20" w:rsidP="00CB460C">
            <w:pPr>
              <w:spacing w:before="0" w:after="0"/>
              <w:jc w:val="center"/>
              <w:rPr>
                <w:bCs/>
                <w:color w:val="000000"/>
                <w:lang w:eastAsia="de-DE"/>
              </w:rPr>
            </w:pPr>
            <w:r w:rsidRPr="009B1A20">
              <w:rPr>
                <w:bCs/>
                <w:color w:val="000000"/>
                <w:lang w:eastAsia="de-DE"/>
              </w:rPr>
              <w:t xml:space="preserve"> </w:t>
            </w:r>
            <w:r w:rsidR="00CB460C">
              <w:rPr>
                <w:bCs/>
                <w:color w:val="000000"/>
                <w:lang w:eastAsia="de-DE"/>
              </w:rPr>
              <w:t>nach Zeitaufwand</w:t>
            </w:r>
            <w:r w:rsidRPr="009B1A20">
              <w:rPr>
                <w:bCs/>
                <w:color w:val="000000"/>
                <w:lang w:eastAsia="de-DE"/>
              </w:rPr>
              <w:t xml:space="preserve"> </w:t>
            </w:r>
          </w:p>
        </w:tc>
      </w:tr>
      <w:tr w:rsidR="009B1A20" w:rsidRPr="009B1A20" w14:paraId="37FF4DF1" w14:textId="77777777" w:rsidTr="00E75E60">
        <w:trPr>
          <w:trHeight w:val="672"/>
        </w:trPr>
        <w:tc>
          <w:tcPr>
            <w:tcW w:w="1375" w:type="dxa"/>
            <w:gridSpan w:val="2"/>
            <w:noWrap/>
            <w:hideMark/>
          </w:tcPr>
          <w:p w14:paraId="47630899" w14:textId="77777777" w:rsidR="009B1A20" w:rsidRPr="009B1A20" w:rsidRDefault="009B1A20" w:rsidP="009B1A20">
            <w:pPr>
              <w:spacing w:before="0" w:after="0"/>
              <w:jc w:val="left"/>
              <w:rPr>
                <w:bCs/>
                <w:color w:val="000000"/>
                <w:lang w:eastAsia="de-DE"/>
              </w:rPr>
            </w:pPr>
            <w:r w:rsidRPr="009B1A20">
              <w:rPr>
                <w:bCs/>
                <w:color w:val="000000"/>
                <w:lang w:eastAsia="de-DE"/>
              </w:rPr>
              <w:t>11.2</w:t>
            </w:r>
          </w:p>
        </w:tc>
        <w:tc>
          <w:tcPr>
            <w:tcW w:w="5280" w:type="dxa"/>
            <w:gridSpan w:val="2"/>
            <w:hideMark/>
          </w:tcPr>
          <w:p w14:paraId="3D4DBAE3" w14:textId="77777777" w:rsidR="009B1A20" w:rsidRPr="009B1A20" w:rsidRDefault="009B1A20" w:rsidP="00117D89">
            <w:pPr>
              <w:spacing w:before="0" w:after="0"/>
              <w:jc w:val="left"/>
              <w:rPr>
                <w:color w:val="000000"/>
                <w:lang w:eastAsia="de-DE"/>
              </w:rPr>
            </w:pPr>
            <w:r w:rsidRPr="009B1A20">
              <w:rPr>
                <w:color w:val="000000"/>
                <w:lang w:eastAsia="de-DE"/>
              </w:rPr>
              <w:t>Erlaubniserweiterung</w:t>
            </w:r>
            <w:r w:rsidR="00117D89">
              <w:rPr>
                <w:color w:val="000000"/>
                <w:lang w:eastAsia="de-DE"/>
              </w:rPr>
              <w:br/>
            </w:r>
            <w:r w:rsidRPr="009B1A20">
              <w:rPr>
                <w:color w:val="000000"/>
                <w:lang w:eastAsia="de-DE"/>
              </w:rPr>
              <w:t>Nachträgliche Erweiterung des Umfangs einer bestehenden Erlaubnis</w:t>
            </w:r>
          </w:p>
        </w:tc>
        <w:tc>
          <w:tcPr>
            <w:tcW w:w="2124" w:type="dxa"/>
            <w:noWrap/>
            <w:hideMark/>
          </w:tcPr>
          <w:p w14:paraId="6A07601E" w14:textId="77777777" w:rsidR="009B1A20" w:rsidRPr="009B1A20" w:rsidRDefault="009B1A20" w:rsidP="009B1A20">
            <w:pPr>
              <w:spacing w:before="0" w:after="0"/>
              <w:jc w:val="left"/>
              <w:rPr>
                <w:color w:val="000000"/>
                <w:lang w:eastAsia="de-DE"/>
              </w:rPr>
            </w:pPr>
            <w:r w:rsidRPr="009B1A20">
              <w:rPr>
                <w:color w:val="000000"/>
                <w:lang w:eastAsia="de-DE"/>
              </w:rPr>
              <w:t> </w:t>
            </w:r>
          </w:p>
        </w:tc>
      </w:tr>
      <w:tr w:rsidR="009B1A20" w:rsidRPr="009B1A20" w14:paraId="0973C16E" w14:textId="77777777" w:rsidTr="00E75E60">
        <w:trPr>
          <w:trHeight w:val="1121"/>
        </w:trPr>
        <w:tc>
          <w:tcPr>
            <w:tcW w:w="1375" w:type="dxa"/>
            <w:gridSpan w:val="2"/>
            <w:noWrap/>
            <w:hideMark/>
          </w:tcPr>
          <w:p w14:paraId="585DF7BB" w14:textId="77777777" w:rsidR="009B1A20" w:rsidRPr="009B1A20" w:rsidRDefault="009B1A20" w:rsidP="009B1A20">
            <w:pPr>
              <w:spacing w:before="0" w:after="0"/>
              <w:jc w:val="left"/>
              <w:rPr>
                <w:bCs/>
                <w:color w:val="000000"/>
                <w:lang w:eastAsia="de-DE"/>
              </w:rPr>
            </w:pPr>
            <w:r w:rsidRPr="009B1A20">
              <w:rPr>
                <w:bCs/>
                <w:color w:val="000000"/>
                <w:lang w:eastAsia="de-DE"/>
              </w:rPr>
              <w:t>11.2.1</w:t>
            </w:r>
          </w:p>
        </w:tc>
        <w:tc>
          <w:tcPr>
            <w:tcW w:w="5280" w:type="dxa"/>
            <w:gridSpan w:val="2"/>
            <w:hideMark/>
          </w:tcPr>
          <w:p w14:paraId="27F5B154" w14:textId="77777777" w:rsidR="009B1A20" w:rsidRPr="009B1A20" w:rsidRDefault="009B1A20" w:rsidP="009B1A20">
            <w:pPr>
              <w:spacing w:before="0" w:after="0"/>
              <w:jc w:val="left"/>
              <w:rPr>
                <w:color w:val="000000"/>
                <w:lang w:eastAsia="de-DE"/>
              </w:rPr>
            </w:pPr>
            <w:r w:rsidRPr="009B1A20">
              <w:rPr>
                <w:color w:val="000000"/>
                <w:lang w:eastAsia="de-DE"/>
              </w:rPr>
              <w:t>Erteilung einer Erlaubnis für weitere Tatbestände im Sinne von § 1 Absatz 1 Satz 2 Nummer 1 bis 8 ZAG bei bereits bestehender Erlaubnis im Sinne von § 10 ZAG</w:t>
            </w:r>
          </w:p>
        </w:tc>
        <w:tc>
          <w:tcPr>
            <w:tcW w:w="2124" w:type="dxa"/>
            <w:noWrap/>
            <w:hideMark/>
          </w:tcPr>
          <w:p w14:paraId="17A0A8AD"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46474B81" w14:textId="77777777" w:rsidTr="00E75E60">
        <w:trPr>
          <w:trHeight w:val="1095"/>
        </w:trPr>
        <w:tc>
          <w:tcPr>
            <w:tcW w:w="1375" w:type="dxa"/>
            <w:gridSpan w:val="2"/>
            <w:noWrap/>
            <w:hideMark/>
          </w:tcPr>
          <w:p w14:paraId="38D03E80" w14:textId="77777777" w:rsidR="009B1A20" w:rsidRPr="009B1A20" w:rsidRDefault="009B1A20" w:rsidP="009B1A20">
            <w:pPr>
              <w:spacing w:before="0" w:after="0"/>
              <w:jc w:val="left"/>
              <w:rPr>
                <w:bCs/>
                <w:color w:val="000000"/>
                <w:lang w:eastAsia="de-DE"/>
              </w:rPr>
            </w:pPr>
            <w:r w:rsidRPr="009B1A20">
              <w:rPr>
                <w:bCs/>
                <w:color w:val="000000"/>
                <w:lang w:eastAsia="de-DE"/>
              </w:rPr>
              <w:t>11.2.2</w:t>
            </w:r>
          </w:p>
        </w:tc>
        <w:tc>
          <w:tcPr>
            <w:tcW w:w="5280" w:type="dxa"/>
            <w:gridSpan w:val="2"/>
            <w:hideMark/>
          </w:tcPr>
          <w:p w14:paraId="27FA8E6A" w14:textId="77777777" w:rsidR="009B1A20" w:rsidRPr="009B1A20" w:rsidRDefault="009B1A20" w:rsidP="009B1A20">
            <w:pPr>
              <w:spacing w:before="0" w:after="0"/>
              <w:jc w:val="left"/>
              <w:rPr>
                <w:color w:val="000000"/>
                <w:lang w:eastAsia="de-DE"/>
              </w:rPr>
            </w:pPr>
            <w:r w:rsidRPr="009B1A20">
              <w:rPr>
                <w:color w:val="000000"/>
                <w:lang w:eastAsia="de-DE"/>
              </w:rPr>
              <w:t>Erlaubniserteilung oder Erlaubniserweiterung für das E-Geld-Geschäft im Sinne des § 1 Absatz 2 Satz 2 ZAG, sofern das Institut bereits im Besitz einer Erlaubnis ist, die sich auf die Erbringung von Zahlungsdiensten bezieht</w:t>
            </w:r>
          </w:p>
          <w:p w14:paraId="52365126" w14:textId="77777777" w:rsidR="009B1A20" w:rsidRPr="009B1A20" w:rsidRDefault="009B1A20" w:rsidP="009B1A20">
            <w:pPr>
              <w:spacing w:before="0" w:after="0"/>
              <w:jc w:val="left"/>
              <w:rPr>
                <w:color w:val="000000"/>
                <w:lang w:eastAsia="de-DE"/>
              </w:rPr>
            </w:pPr>
          </w:p>
        </w:tc>
        <w:tc>
          <w:tcPr>
            <w:tcW w:w="2124" w:type="dxa"/>
            <w:noWrap/>
            <w:hideMark/>
          </w:tcPr>
          <w:p w14:paraId="08D3F414"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58FA609D" w14:textId="77777777" w:rsidTr="00E75E60">
        <w:trPr>
          <w:trHeight w:val="1099"/>
        </w:trPr>
        <w:tc>
          <w:tcPr>
            <w:tcW w:w="1375" w:type="dxa"/>
            <w:gridSpan w:val="2"/>
            <w:noWrap/>
            <w:hideMark/>
          </w:tcPr>
          <w:p w14:paraId="38285C18" w14:textId="77777777" w:rsidR="009B1A20" w:rsidRPr="009B1A20" w:rsidRDefault="009B1A20" w:rsidP="009B1A20">
            <w:pPr>
              <w:spacing w:before="0" w:after="0"/>
              <w:jc w:val="left"/>
              <w:rPr>
                <w:bCs/>
                <w:color w:val="000000"/>
                <w:lang w:eastAsia="de-DE"/>
              </w:rPr>
            </w:pPr>
            <w:r w:rsidRPr="009B1A20">
              <w:rPr>
                <w:bCs/>
                <w:color w:val="000000"/>
                <w:lang w:eastAsia="de-DE"/>
              </w:rPr>
              <w:t>11.2.3</w:t>
            </w:r>
          </w:p>
        </w:tc>
        <w:tc>
          <w:tcPr>
            <w:tcW w:w="5280" w:type="dxa"/>
            <w:gridSpan w:val="2"/>
            <w:hideMark/>
          </w:tcPr>
          <w:p w14:paraId="7F61E273" w14:textId="77777777" w:rsidR="009B1A20" w:rsidRPr="009B1A20" w:rsidRDefault="009B1A20" w:rsidP="00A310A1">
            <w:pPr>
              <w:spacing w:before="0" w:after="0"/>
              <w:jc w:val="left"/>
              <w:rPr>
                <w:color w:val="000000"/>
                <w:lang w:eastAsia="de-DE"/>
              </w:rPr>
            </w:pPr>
            <w:r w:rsidRPr="009B1A20">
              <w:rPr>
                <w:color w:val="000000"/>
                <w:lang w:eastAsia="de-DE"/>
              </w:rPr>
              <w:t>Erlaubnis zur E</w:t>
            </w:r>
            <w:r w:rsidR="00A310A1">
              <w:rPr>
                <w:color w:val="000000"/>
                <w:lang w:eastAsia="de-DE"/>
              </w:rPr>
              <w:t>rbringung von Zahlungsdiensten </w:t>
            </w:r>
            <w:r w:rsidR="00A310A1">
              <w:rPr>
                <w:color w:val="000000"/>
                <w:lang w:eastAsia="de-DE"/>
              </w:rPr>
              <w:br/>
              <w:t>o</w:t>
            </w:r>
            <w:r w:rsidRPr="009B1A20">
              <w:rPr>
                <w:color w:val="000000"/>
                <w:lang w:eastAsia="de-DE"/>
              </w:rPr>
              <w:t>der zum Betreiben des E-Geld-Geschäfts sowie Erlaubn</w:t>
            </w:r>
            <w:r w:rsidR="00A310A1">
              <w:rPr>
                <w:color w:val="000000"/>
                <w:lang w:eastAsia="de-DE"/>
              </w:rPr>
              <w:t>iserweiterung für eine Personen</w:t>
            </w:r>
            <w:r w:rsidRPr="009B1A20">
              <w:rPr>
                <w:color w:val="000000"/>
                <w:lang w:eastAsia="de-DE"/>
              </w:rPr>
              <w:t>handelsgesellschaft</w:t>
            </w:r>
          </w:p>
        </w:tc>
        <w:tc>
          <w:tcPr>
            <w:tcW w:w="2124" w:type="dxa"/>
            <w:noWrap/>
            <w:hideMark/>
          </w:tcPr>
          <w:p w14:paraId="69395EE5" w14:textId="77777777" w:rsidR="009B1A20" w:rsidRPr="009B1A20" w:rsidRDefault="009B1A20" w:rsidP="009B1A20">
            <w:pPr>
              <w:spacing w:before="0" w:after="0"/>
              <w:jc w:val="left"/>
              <w:rPr>
                <w:color w:val="000000"/>
                <w:lang w:eastAsia="de-DE"/>
              </w:rPr>
            </w:pPr>
            <w:r w:rsidRPr="009B1A20">
              <w:rPr>
                <w:color w:val="000000"/>
                <w:lang w:eastAsia="de-DE"/>
              </w:rPr>
              <w:t> </w:t>
            </w:r>
          </w:p>
        </w:tc>
      </w:tr>
      <w:tr w:rsidR="009B1A20" w:rsidRPr="009B1A20" w14:paraId="42F9AAFB" w14:textId="77777777" w:rsidTr="00E75E60">
        <w:trPr>
          <w:trHeight w:val="5210"/>
        </w:trPr>
        <w:tc>
          <w:tcPr>
            <w:tcW w:w="1375" w:type="dxa"/>
            <w:gridSpan w:val="2"/>
            <w:noWrap/>
            <w:hideMark/>
          </w:tcPr>
          <w:p w14:paraId="185956AE" w14:textId="77777777" w:rsidR="009B1A20" w:rsidRPr="009B1A20" w:rsidRDefault="009B1A20" w:rsidP="009B1A20">
            <w:pPr>
              <w:spacing w:before="0" w:after="0"/>
              <w:jc w:val="left"/>
              <w:rPr>
                <w:bCs/>
                <w:color w:val="000000"/>
                <w:lang w:eastAsia="de-DE"/>
              </w:rPr>
            </w:pPr>
            <w:r w:rsidRPr="009B1A20">
              <w:rPr>
                <w:bCs/>
                <w:color w:val="000000"/>
                <w:lang w:eastAsia="de-DE"/>
              </w:rPr>
              <w:t>11.2.3.1</w:t>
            </w:r>
          </w:p>
        </w:tc>
        <w:tc>
          <w:tcPr>
            <w:tcW w:w="5280" w:type="dxa"/>
            <w:gridSpan w:val="2"/>
            <w:hideMark/>
          </w:tcPr>
          <w:p w14:paraId="365F1D6A" w14:textId="77777777" w:rsidR="009B1A20" w:rsidRPr="009B1A20" w:rsidRDefault="009B1A20" w:rsidP="009B1A20">
            <w:pPr>
              <w:spacing w:before="0" w:after="0"/>
              <w:jc w:val="left"/>
              <w:rPr>
                <w:color w:val="000000"/>
                <w:lang w:eastAsia="de-DE"/>
              </w:rPr>
            </w:pPr>
            <w:r w:rsidRPr="009B1A20">
              <w:rPr>
                <w:color w:val="000000"/>
                <w:lang w:eastAsia="de-DE"/>
              </w:rPr>
              <w:t xml:space="preserve">bei erstmaliger Erteilung der Erlaubnis oder </w:t>
            </w:r>
            <w:r w:rsidR="00A310A1">
              <w:rPr>
                <w:color w:val="000000"/>
                <w:lang w:eastAsia="de-DE"/>
              </w:rPr>
              <w:br/>
            </w:r>
            <w:r w:rsidRPr="009B1A20">
              <w:rPr>
                <w:color w:val="000000"/>
                <w:lang w:eastAsia="de-DE"/>
              </w:rPr>
              <w:t>Erlaubniserweiterung</w:t>
            </w:r>
          </w:p>
        </w:tc>
        <w:tc>
          <w:tcPr>
            <w:tcW w:w="2124" w:type="dxa"/>
            <w:noWrap/>
            <w:hideMark/>
          </w:tcPr>
          <w:p w14:paraId="79F83AEE" w14:textId="77777777" w:rsidR="009B1A20" w:rsidRPr="009B1A20" w:rsidRDefault="009B1A20" w:rsidP="009B1A20">
            <w:pPr>
              <w:spacing w:before="0" w:after="0"/>
              <w:jc w:val="center"/>
              <w:rPr>
                <w:bCs/>
                <w:color w:val="000000"/>
                <w:lang w:eastAsia="de-DE"/>
              </w:rPr>
            </w:pPr>
            <w:r w:rsidRPr="009B1A20">
              <w:rPr>
                <w:bCs/>
                <w:color w:val="000000"/>
                <w:lang w:eastAsia="de-DE"/>
              </w:rPr>
              <w:t>Erlaubnisgebühr nach den Nummern 11.1.1 bis 11.1.2 sowie den Nummern 11.2.1 und 11.2.2, die bei mehreren persönlich haftenden Gesellschaftern nach dem Verhältnis ihrer jeweiligen Kapitaleinlagen zueinander aufgeteilt wird, mindestens jedoch 250 je persönlich haftendem Gesellschafter</w:t>
            </w:r>
          </w:p>
        </w:tc>
      </w:tr>
      <w:tr w:rsidR="009B1A20" w:rsidRPr="009B1A20" w14:paraId="0A6B405A" w14:textId="77777777" w:rsidTr="00E75E60">
        <w:trPr>
          <w:trHeight w:val="816"/>
        </w:trPr>
        <w:tc>
          <w:tcPr>
            <w:tcW w:w="1375" w:type="dxa"/>
            <w:gridSpan w:val="2"/>
            <w:noWrap/>
            <w:hideMark/>
          </w:tcPr>
          <w:p w14:paraId="7F213606" w14:textId="77777777" w:rsidR="009B1A20" w:rsidRPr="009B1A20" w:rsidRDefault="009B1A20" w:rsidP="009B1A20">
            <w:pPr>
              <w:spacing w:before="0" w:after="0"/>
              <w:jc w:val="left"/>
              <w:rPr>
                <w:bCs/>
                <w:color w:val="000000"/>
                <w:lang w:eastAsia="de-DE"/>
              </w:rPr>
            </w:pPr>
            <w:r w:rsidRPr="009B1A20">
              <w:rPr>
                <w:bCs/>
                <w:color w:val="000000"/>
                <w:lang w:eastAsia="de-DE"/>
              </w:rPr>
              <w:t>11.2.3.2</w:t>
            </w:r>
          </w:p>
        </w:tc>
        <w:tc>
          <w:tcPr>
            <w:tcW w:w="5280" w:type="dxa"/>
            <w:gridSpan w:val="2"/>
            <w:hideMark/>
          </w:tcPr>
          <w:p w14:paraId="38227206" w14:textId="77777777" w:rsidR="009B1A20" w:rsidRPr="009B1A20" w:rsidRDefault="009B1A20" w:rsidP="009B1A20">
            <w:pPr>
              <w:spacing w:before="0" w:after="0"/>
              <w:jc w:val="left"/>
              <w:rPr>
                <w:color w:val="000000"/>
                <w:lang w:eastAsia="de-DE"/>
              </w:rPr>
            </w:pPr>
            <w:r w:rsidRPr="009B1A20">
              <w:rPr>
                <w:color w:val="000000"/>
                <w:lang w:eastAsia="de-DE"/>
              </w:rPr>
              <w:t>bei Eintritt eines neuen persönlich haftenden Gesellschafters</w:t>
            </w:r>
          </w:p>
        </w:tc>
        <w:tc>
          <w:tcPr>
            <w:tcW w:w="2124" w:type="dxa"/>
            <w:noWrap/>
            <w:hideMark/>
          </w:tcPr>
          <w:p w14:paraId="1C7D351C"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1ECB2977" w14:textId="77777777" w:rsidTr="00E75E60">
        <w:trPr>
          <w:trHeight w:val="582"/>
        </w:trPr>
        <w:tc>
          <w:tcPr>
            <w:tcW w:w="1375" w:type="dxa"/>
            <w:gridSpan w:val="2"/>
            <w:noWrap/>
            <w:hideMark/>
          </w:tcPr>
          <w:p w14:paraId="4F90739E" w14:textId="77777777" w:rsidR="009B1A20" w:rsidRPr="009B1A20" w:rsidRDefault="009B1A20" w:rsidP="009B1A20">
            <w:pPr>
              <w:spacing w:before="0" w:after="0"/>
              <w:jc w:val="left"/>
              <w:rPr>
                <w:bCs/>
                <w:color w:val="000000"/>
                <w:lang w:eastAsia="de-DE"/>
              </w:rPr>
            </w:pPr>
            <w:r w:rsidRPr="009B1A20">
              <w:rPr>
                <w:bCs/>
                <w:color w:val="000000"/>
                <w:lang w:eastAsia="de-DE"/>
              </w:rPr>
              <w:t>11.3</w:t>
            </w:r>
          </w:p>
        </w:tc>
        <w:tc>
          <w:tcPr>
            <w:tcW w:w="5280" w:type="dxa"/>
            <w:gridSpan w:val="2"/>
            <w:hideMark/>
          </w:tcPr>
          <w:p w14:paraId="73B053B4" w14:textId="77777777" w:rsidR="009B1A20" w:rsidRPr="009B1A20" w:rsidRDefault="009B1A20" w:rsidP="009B1A20">
            <w:pPr>
              <w:spacing w:before="0" w:after="0"/>
              <w:jc w:val="left"/>
              <w:rPr>
                <w:color w:val="000000"/>
                <w:lang w:eastAsia="de-DE"/>
              </w:rPr>
            </w:pPr>
            <w:r w:rsidRPr="009B1A20">
              <w:rPr>
                <w:color w:val="000000"/>
                <w:lang w:eastAsia="de-DE"/>
              </w:rPr>
              <w:t>Maßnahmen nach Aufhebung und Erlöschen der Erlaubnis</w:t>
            </w:r>
          </w:p>
          <w:p w14:paraId="4E882264" w14:textId="77777777" w:rsidR="009B1A20" w:rsidRPr="009B1A20" w:rsidRDefault="009B1A20" w:rsidP="009B1A20">
            <w:pPr>
              <w:spacing w:before="0" w:after="0"/>
              <w:jc w:val="left"/>
              <w:rPr>
                <w:color w:val="000000"/>
                <w:lang w:eastAsia="de-DE"/>
              </w:rPr>
            </w:pPr>
          </w:p>
        </w:tc>
        <w:tc>
          <w:tcPr>
            <w:tcW w:w="2124" w:type="dxa"/>
            <w:noWrap/>
            <w:hideMark/>
          </w:tcPr>
          <w:p w14:paraId="579C35DC" w14:textId="77777777" w:rsidR="009B1A20" w:rsidRPr="009B1A20" w:rsidRDefault="009B1A20" w:rsidP="009B1A20">
            <w:pPr>
              <w:spacing w:before="0" w:after="0"/>
              <w:jc w:val="left"/>
              <w:rPr>
                <w:color w:val="000000"/>
                <w:lang w:eastAsia="de-DE"/>
              </w:rPr>
            </w:pPr>
            <w:r w:rsidRPr="009B1A20">
              <w:rPr>
                <w:color w:val="000000"/>
                <w:lang w:eastAsia="de-DE"/>
              </w:rPr>
              <w:t> </w:t>
            </w:r>
          </w:p>
        </w:tc>
      </w:tr>
      <w:tr w:rsidR="009B1A20" w:rsidRPr="009B1A20" w14:paraId="52E9FDB4" w14:textId="77777777" w:rsidTr="00E75E60">
        <w:trPr>
          <w:trHeight w:val="1372"/>
        </w:trPr>
        <w:tc>
          <w:tcPr>
            <w:tcW w:w="1375" w:type="dxa"/>
            <w:gridSpan w:val="2"/>
            <w:noWrap/>
            <w:hideMark/>
          </w:tcPr>
          <w:p w14:paraId="73028D53" w14:textId="77777777" w:rsidR="009B1A20" w:rsidRPr="009B1A20" w:rsidRDefault="009B1A20" w:rsidP="009B1A20">
            <w:pPr>
              <w:spacing w:before="0" w:after="0"/>
              <w:jc w:val="left"/>
              <w:rPr>
                <w:bCs/>
                <w:color w:val="000000"/>
                <w:lang w:eastAsia="de-DE"/>
              </w:rPr>
            </w:pPr>
            <w:r w:rsidRPr="009B1A20">
              <w:rPr>
                <w:bCs/>
                <w:color w:val="000000"/>
                <w:lang w:eastAsia="de-DE"/>
              </w:rPr>
              <w:t>11.3.1</w:t>
            </w:r>
          </w:p>
        </w:tc>
        <w:tc>
          <w:tcPr>
            <w:tcW w:w="5280" w:type="dxa"/>
            <w:gridSpan w:val="2"/>
            <w:hideMark/>
          </w:tcPr>
          <w:p w14:paraId="43F493DA" w14:textId="4CFAE848" w:rsidR="009B1A20" w:rsidRPr="009B1A20" w:rsidRDefault="009B1A20" w:rsidP="009B1A20">
            <w:pPr>
              <w:spacing w:before="0" w:after="0"/>
              <w:jc w:val="left"/>
              <w:rPr>
                <w:color w:val="000000"/>
                <w:lang w:eastAsia="de-DE"/>
              </w:rPr>
            </w:pPr>
            <w:r w:rsidRPr="009B1A20">
              <w:rPr>
                <w:color w:val="000000"/>
                <w:lang w:eastAsia="de-DE"/>
              </w:rPr>
              <w:t xml:space="preserve">Anordnung der Abwicklung des Instituts, jeweils mit oder ohne Erlass von Weisungen für die Abwicklung oder Bestellung eines Abwicklers </w:t>
            </w:r>
            <w:r w:rsidR="007B1B2F">
              <w:rPr>
                <w:color w:val="000000"/>
                <w:lang w:eastAsia="de-DE"/>
              </w:rPr>
              <w:br/>
            </w:r>
            <w:r w:rsidR="004B0D6E">
              <w:rPr>
                <w:color w:val="000000"/>
                <w:lang w:eastAsia="de-DE"/>
              </w:rPr>
              <w:t>(</w:t>
            </w:r>
            <w:r w:rsidRPr="009B1A20">
              <w:rPr>
                <w:color w:val="000000"/>
                <w:lang w:eastAsia="de-DE"/>
              </w:rPr>
              <w:t>§ 13 Absatz 3 Satz 1 ZAG, jeweils in Verbindung mit § 38 Absatz 1 Satz 1 und 2 KWG oder § 38 Absatz 2 Satz 1 und 3 KWG)</w:t>
            </w:r>
          </w:p>
        </w:tc>
        <w:tc>
          <w:tcPr>
            <w:tcW w:w="2124" w:type="dxa"/>
            <w:noWrap/>
            <w:hideMark/>
          </w:tcPr>
          <w:p w14:paraId="18D8DEDA"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1C5515E1" w14:textId="77777777" w:rsidTr="00E75E60">
        <w:trPr>
          <w:trHeight w:val="2103"/>
        </w:trPr>
        <w:tc>
          <w:tcPr>
            <w:tcW w:w="1375" w:type="dxa"/>
            <w:gridSpan w:val="2"/>
            <w:noWrap/>
            <w:hideMark/>
          </w:tcPr>
          <w:p w14:paraId="75B6B82E" w14:textId="77777777" w:rsidR="009B1A20" w:rsidRPr="009B1A20" w:rsidRDefault="009B1A20" w:rsidP="009B1A20">
            <w:pPr>
              <w:spacing w:before="0" w:after="0"/>
              <w:jc w:val="left"/>
              <w:rPr>
                <w:bCs/>
                <w:color w:val="000000"/>
                <w:lang w:eastAsia="de-DE"/>
              </w:rPr>
            </w:pPr>
            <w:r w:rsidRPr="009B1A20">
              <w:rPr>
                <w:bCs/>
                <w:color w:val="000000"/>
                <w:lang w:eastAsia="de-DE"/>
              </w:rPr>
              <w:t>11.3.2</w:t>
            </w:r>
          </w:p>
        </w:tc>
        <w:tc>
          <w:tcPr>
            <w:tcW w:w="5280" w:type="dxa"/>
            <w:gridSpan w:val="2"/>
            <w:hideMark/>
          </w:tcPr>
          <w:p w14:paraId="7DC4BC16" w14:textId="12551C49" w:rsidR="009B1A20" w:rsidRPr="009B1A20" w:rsidRDefault="009B1A20" w:rsidP="00580F45">
            <w:pPr>
              <w:spacing w:before="0" w:after="0"/>
              <w:jc w:val="left"/>
              <w:rPr>
                <w:color w:val="000000"/>
                <w:lang w:eastAsia="de-DE"/>
              </w:rPr>
            </w:pPr>
            <w:r w:rsidRPr="009B1A20">
              <w:rPr>
                <w:color w:val="000000"/>
                <w:lang w:eastAsia="de-DE"/>
              </w:rPr>
              <w:t>Jeder Folgebescheid zu einem Verwalt</w:t>
            </w:r>
            <w:r w:rsidR="00A310A1">
              <w:rPr>
                <w:color w:val="000000"/>
                <w:lang w:eastAsia="de-DE"/>
              </w:rPr>
              <w:t>ungsakt im Sinne von Nummer 11.3.1</w:t>
            </w:r>
            <w:r w:rsidRPr="009B1A20">
              <w:rPr>
                <w:color w:val="000000"/>
                <w:lang w:eastAsia="de-DE"/>
              </w:rPr>
              <w:t>,</w:t>
            </w:r>
            <w:r w:rsidR="00501503">
              <w:rPr>
                <w:color w:val="000000"/>
                <w:lang w:eastAsia="de-DE"/>
              </w:rPr>
              <w:t xml:space="preserve"> </w:t>
            </w:r>
            <w:r w:rsidRPr="009B1A20">
              <w:rPr>
                <w:color w:val="000000"/>
                <w:lang w:eastAsia="de-DE"/>
              </w:rPr>
              <w:t>mit dem die Abwicklung des Instituts angeordnet</w:t>
            </w:r>
            <w:r w:rsidR="00501503">
              <w:rPr>
                <w:color w:val="000000"/>
                <w:lang w:eastAsia="de-DE"/>
              </w:rPr>
              <w:t xml:space="preserve"> </w:t>
            </w:r>
            <w:r w:rsidRPr="009B1A20">
              <w:rPr>
                <w:color w:val="000000"/>
                <w:lang w:eastAsia="de-DE"/>
              </w:rPr>
              <w:t>wird oder</w:t>
            </w:r>
            <w:r w:rsidR="00501503">
              <w:rPr>
                <w:color w:val="000000"/>
                <w:lang w:eastAsia="de-DE"/>
              </w:rPr>
              <w:t xml:space="preserve"> </w:t>
            </w:r>
            <w:r w:rsidRPr="009B1A20">
              <w:rPr>
                <w:color w:val="000000"/>
                <w:lang w:eastAsia="de-DE"/>
              </w:rPr>
              <w:t>Weisungen für die Abwicklung erlassen werden oder</w:t>
            </w:r>
            <w:r w:rsidR="00580F45">
              <w:rPr>
                <w:color w:val="000000"/>
                <w:lang w:eastAsia="de-DE"/>
              </w:rPr>
              <w:t xml:space="preserve"> </w:t>
            </w:r>
            <w:r w:rsidR="00580F45" w:rsidRPr="009B1A20">
              <w:rPr>
                <w:color w:val="000000"/>
                <w:lang w:eastAsia="de-DE"/>
              </w:rPr>
              <w:t>ein Abwickler bestellt wird</w:t>
            </w:r>
            <w:r w:rsidR="007B1B2F">
              <w:rPr>
                <w:color w:val="000000"/>
                <w:lang w:eastAsia="de-DE"/>
              </w:rPr>
              <w:br/>
            </w:r>
            <w:r w:rsidRPr="009B1A20">
              <w:rPr>
                <w:color w:val="000000"/>
                <w:lang w:eastAsia="de-DE"/>
              </w:rPr>
              <w:t>(§ 13 Absatz 3 Satz 1 ZAG, jeweils in Verbindung mit § 38 Absatz 1 Satz 1 und 2 KWG oder § 38 Absatz 2 Satz 1 und 3 KWG)</w:t>
            </w:r>
          </w:p>
        </w:tc>
        <w:tc>
          <w:tcPr>
            <w:tcW w:w="2124" w:type="dxa"/>
            <w:noWrap/>
            <w:hideMark/>
          </w:tcPr>
          <w:p w14:paraId="7F709019"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2B2280F9" w14:textId="77777777" w:rsidTr="00E75E60">
        <w:trPr>
          <w:trHeight w:val="1138"/>
        </w:trPr>
        <w:tc>
          <w:tcPr>
            <w:tcW w:w="1375" w:type="dxa"/>
            <w:gridSpan w:val="2"/>
            <w:noWrap/>
            <w:hideMark/>
          </w:tcPr>
          <w:p w14:paraId="073529E4" w14:textId="77777777" w:rsidR="009B1A20" w:rsidRPr="009B1A20" w:rsidRDefault="009B1A20" w:rsidP="009B1A20">
            <w:pPr>
              <w:spacing w:before="0" w:after="0"/>
              <w:jc w:val="left"/>
              <w:rPr>
                <w:bCs/>
                <w:color w:val="000000"/>
                <w:lang w:eastAsia="de-DE"/>
              </w:rPr>
            </w:pPr>
            <w:r w:rsidRPr="009B1A20">
              <w:rPr>
                <w:bCs/>
                <w:color w:val="000000"/>
                <w:lang w:eastAsia="de-DE"/>
              </w:rPr>
              <w:t>11.4</w:t>
            </w:r>
          </w:p>
        </w:tc>
        <w:tc>
          <w:tcPr>
            <w:tcW w:w="5280" w:type="dxa"/>
            <w:gridSpan w:val="2"/>
            <w:hideMark/>
          </w:tcPr>
          <w:p w14:paraId="1D94B871" w14:textId="77777777" w:rsidR="009B1A20" w:rsidRPr="009B1A20" w:rsidRDefault="009B1A20" w:rsidP="009B1A20">
            <w:pPr>
              <w:spacing w:before="0" w:after="0"/>
              <w:jc w:val="left"/>
              <w:rPr>
                <w:color w:val="000000"/>
                <w:lang w:eastAsia="de-DE"/>
              </w:rPr>
            </w:pPr>
            <w:r w:rsidRPr="009B1A20">
              <w:rPr>
                <w:color w:val="000000"/>
                <w:lang w:eastAsia="de-DE"/>
              </w:rPr>
              <w:t>Individuell zurechenbare öffentliche Leistungen in Bezug auf den Erwerb bedeutender Beteiligungen (§ 14 Absatz 1 Satz 2 ZAG in Verbindung mit § 2c KWG)</w:t>
            </w:r>
          </w:p>
        </w:tc>
        <w:tc>
          <w:tcPr>
            <w:tcW w:w="2124" w:type="dxa"/>
            <w:noWrap/>
            <w:hideMark/>
          </w:tcPr>
          <w:p w14:paraId="6D748BC2" w14:textId="77777777" w:rsidR="009B1A20" w:rsidRPr="009B1A20" w:rsidRDefault="009B1A20" w:rsidP="009B1A20">
            <w:pPr>
              <w:spacing w:before="0" w:after="0"/>
              <w:jc w:val="left"/>
              <w:rPr>
                <w:color w:val="000000"/>
                <w:lang w:eastAsia="de-DE"/>
              </w:rPr>
            </w:pPr>
            <w:r w:rsidRPr="009B1A20">
              <w:rPr>
                <w:color w:val="000000"/>
                <w:lang w:eastAsia="de-DE"/>
              </w:rPr>
              <w:t> </w:t>
            </w:r>
          </w:p>
        </w:tc>
      </w:tr>
      <w:tr w:rsidR="009B1A20" w:rsidRPr="009B1A20" w14:paraId="508852F4" w14:textId="77777777" w:rsidTr="00E75E60">
        <w:trPr>
          <w:trHeight w:val="1056"/>
        </w:trPr>
        <w:tc>
          <w:tcPr>
            <w:tcW w:w="1375" w:type="dxa"/>
            <w:gridSpan w:val="2"/>
            <w:noWrap/>
            <w:hideMark/>
          </w:tcPr>
          <w:p w14:paraId="65BA8EB8" w14:textId="77777777" w:rsidR="009B1A20" w:rsidRPr="009B1A20" w:rsidRDefault="009B1A20" w:rsidP="009B1A20">
            <w:pPr>
              <w:spacing w:before="0" w:after="0"/>
              <w:jc w:val="left"/>
              <w:rPr>
                <w:bCs/>
                <w:color w:val="000000"/>
                <w:lang w:eastAsia="de-DE"/>
              </w:rPr>
            </w:pPr>
            <w:r w:rsidRPr="009B1A20">
              <w:rPr>
                <w:bCs/>
                <w:color w:val="000000"/>
                <w:lang w:eastAsia="de-DE"/>
              </w:rPr>
              <w:t>11.4.1</w:t>
            </w:r>
          </w:p>
        </w:tc>
        <w:tc>
          <w:tcPr>
            <w:tcW w:w="5280" w:type="dxa"/>
            <w:gridSpan w:val="2"/>
            <w:hideMark/>
          </w:tcPr>
          <w:p w14:paraId="410226E0" w14:textId="77777777" w:rsidR="00A33362" w:rsidRPr="00A33362" w:rsidRDefault="00A33362" w:rsidP="00A33362">
            <w:pPr>
              <w:spacing w:before="0" w:after="0"/>
              <w:jc w:val="left"/>
              <w:rPr>
                <w:color w:val="000000"/>
                <w:lang w:eastAsia="de-DE"/>
              </w:rPr>
            </w:pPr>
            <w:r w:rsidRPr="00A33362">
              <w:rPr>
                <w:color w:val="000000"/>
                <w:lang w:eastAsia="de-DE"/>
              </w:rPr>
              <w:t>Untersagung des beabsichtigten Erwerbs einer bedeutenden Beteiligung oder ihrer Erhöhung oder Erlass einer Anordnung</w:t>
            </w:r>
          </w:p>
          <w:p w14:paraId="0A9A26C9" w14:textId="77777777" w:rsidR="009B1A20" w:rsidRPr="009B1A20" w:rsidRDefault="00A33362" w:rsidP="009B1A20">
            <w:pPr>
              <w:spacing w:before="0" w:after="0"/>
              <w:jc w:val="left"/>
              <w:rPr>
                <w:color w:val="000000"/>
                <w:lang w:eastAsia="de-DE"/>
              </w:rPr>
            </w:pPr>
            <w:r w:rsidRPr="00A33362">
              <w:rPr>
                <w:color w:val="000000"/>
                <w:lang w:eastAsia="de-DE"/>
              </w:rPr>
              <w:t>(§ 14 Absatz 1 Satz 2 ZAG in Verbindung mit § 2c Absatz 1b Satz 1, 2 oder 3 KWG)</w:t>
            </w:r>
          </w:p>
        </w:tc>
        <w:tc>
          <w:tcPr>
            <w:tcW w:w="2124" w:type="dxa"/>
            <w:noWrap/>
            <w:hideMark/>
          </w:tcPr>
          <w:p w14:paraId="56CEA477"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4B01A89F" w14:textId="77777777" w:rsidTr="00E75E60">
        <w:trPr>
          <w:trHeight w:val="1414"/>
        </w:trPr>
        <w:tc>
          <w:tcPr>
            <w:tcW w:w="1375" w:type="dxa"/>
            <w:gridSpan w:val="2"/>
            <w:noWrap/>
            <w:hideMark/>
          </w:tcPr>
          <w:p w14:paraId="18E33FCC" w14:textId="77777777" w:rsidR="009B1A20" w:rsidRPr="009B1A20" w:rsidRDefault="009B1A20" w:rsidP="009B1A20">
            <w:pPr>
              <w:spacing w:before="0" w:after="0"/>
              <w:jc w:val="left"/>
              <w:rPr>
                <w:bCs/>
                <w:color w:val="000000"/>
                <w:lang w:eastAsia="de-DE"/>
              </w:rPr>
            </w:pPr>
            <w:r w:rsidRPr="009B1A20">
              <w:rPr>
                <w:bCs/>
                <w:color w:val="000000"/>
                <w:lang w:eastAsia="de-DE"/>
              </w:rPr>
              <w:t>11.4.2</w:t>
            </w:r>
          </w:p>
        </w:tc>
        <w:tc>
          <w:tcPr>
            <w:tcW w:w="5280" w:type="dxa"/>
            <w:gridSpan w:val="2"/>
            <w:hideMark/>
          </w:tcPr>
          <w:p w14:paraId="611330D3" w14:textId="77777777" w:rsidR="009B1A20" w:rsidRPr="009B1A20" w:rsidRDefault="009B1A20" w:rsidP="009B1A20">
            <w:pPr>
              <w:spacing w:before="0" w:after="0"/>
              <w:jc w:val="left"/>
              <w:rPr>
                <w:color w:val="000000"/>
                <w:lang w:eastAsia="de-DE"/>
              </w:rPr>
            </w:pPr>
            <w:r w:rsidRPr="009B1A20">
              <w:rPr>
                <w:color w:val="000000"/>
                <w:lang w:eastAsia="de-DE"/>
              </w:rPr>
              <w:t xml:space="preserve">Untersagung der Ausübung von Stimmrechten; Anordnung, dass über die Anteile nur mit Zustimmung der Bundesanstalt verfügt werden darf </w:t>
            </w:r>
            <w:r w:rsidR="00F30BBE">
              <w:rPr>
                <w:color w:val="000000"/>
                <w:lang w:eastAsia="de-DE"/>
              </w:rPr>
              <w:br/>
            </w:r>
            <w:r w:rsidRPr="009B1A20">
              <w:rPr>
                <w:color w:val="000000"/>
                <w:lang w:eastAsia="de-DE"/>
              </w:rPr>
              <w:t>(§ 14 Absatz 1 Satz 2 ZAG in Verbindung mit § 2c Absatz 2 Satz 1 KWG)</w:t>
            </w:r>
          </w:p>
        </w:tc>
        <w:tc>
          <w:tcPr>
            <w:tcW w:w="2124" w:type="dxa"/>
            <w:noWrap/>
            <w:hideMark/>
          </w:tcPr>
          <w:p w14:paraId="384505F0"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38846FE3" w14:textId="77777777" w:rsidTr="00E75E60">
        <w:trPr>
          <w:trHeight w:val="1123"/>
        </w:trPr>
        <w:tc>
          <w:tcPr>
            <w:tcW w:w="1375" w:type="dxa"/>
            <w:gridSpan w:val="2"/>
            <w:noWrap/>
            <w:hideMark/>
          </w:tcPr>
          <w:p w14:paraId="19AEACD6" w14:textId="77777777" w:rsidR="009B1A20" w:rsidRPr="009B1A20" w:rsidRDefault="009B1A20" w:rsidP="009B1A20">
            <w:pPr>
              <w:spacing w:before="0" w:after="0"/>
              <w:jc w:val="left"/>
              <w:rPr>
                <w:bCs/>
                <w:color w:val="000000"/>
                <w:lang w:eastAsia="de-DE"/>
              </w:rPr>
            </w:pPr>
            <w:r w:rsidRPr="009B1A20">
              <w:rPr>
                <w:bCs/>
                <w:color w:val="000000"/>
                <w:lang w:eastAsia="de-DE"/>
              </w:rPr>
              <w:t>11.4.3</w:t>
            </w:r>
          </w:p>
        </w:tc>
        <w:tc>
          <w:tcPr>
            <w:tcW w:w="5280" w:type="dxa"/>
            <w:gridSpan w:val="2"/>
            <w:hideMark/>
          </w:tcPr>
          <w:p w14:paraId="5D2955BF" w14:textId="77777777" w:rsidR="009B1A20" w:rsidRPr="009B1A20" w:rsidRDefault="009B1A20" w:rsidP="009B1A20">
            <w:pPr>
              <w:spacing w:before="0" w:after="0"/>
              <w:jc w:val="left"/>
              <w:rPr>
                <w:color w:val="000000"/>
                <w:lang w:eastAsia="de-DE"/>
              </w:rPr>
            </w:pPr>
            <w:r w:rsidRPr="009B1A20">
              <w:rPr>
                <w:color w:val="000000"/>
                <w:lang w:eastAsia="de-DE"/>
              </w:rPr>
              <w:t xml:space="preserve">Beauftragung des Treuhänders mit der Veräußerung der Anteile, soweit sie eine bedeutende Beteiligung begründen </w:t>
            </w:r>
            <w:r w:rsidR="00F30BBE">
              <w:rPr>
                <w:color w:val="000000"/>
                <w:lang w:eastAsia="de-DE"/>
              </w:rPr>
              <w:br/>
            </w:r>
            <w:r w:rsidRPr="009B1A20">
              <w:rPr>
                <w:color w:val="000000"/>
                <w:lang w:eastAsia="de-DE"/>
              </w:rPr>
              <w:t>(§ 14 Absatz 1 Satz 2 ZAG in Verbindung mit § 2c Absatz 2 Satz 4 KWG)</w:t>
            </w:r>
          </w:p>
        </w:tc>
        <w:tc>
          <w:tcPr>
            <w:tcW w:w="2124" w:type="dxa"/>
            <w:noWrap/>
            <w:hideMark/>
          </w:tcPr>
          <w:p w14:paraId="15CB6F95"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0825910A" w14:textId="77777777" w:rsidTr="00E75E60">
        <w:trPr>
          <w:trHeight w:val="717"/>
        </w:trPr>
        <w:tc>
          <w:tcPr>
            <w:tcW w:w="1375" w:type="dxa"/>
            <w:gridSpan w:val="2"/>
            <w:noWrap/>
            <w:hideMark/>
          </w:tcPr>
          <w:p w14:paraId="4BC51940" w14:textId="77777777" w:rsidR="009B1A20" w:rsidRPr="009B1A20" w:rsidRDefault="009B1A20" w:rsidP="009B1A20">
            <w:pPr>
              <w:spacing w:before="0" w:after="0"/>
              <w:jc w:val="left"/>
              <w:rPr>
                <w:bCs/>
                <w:color w:val="000000"/>
                <w:lang w:eastAsia="de-DE"/>
              </w:rPr>
            </w:pPr>
            <w:r w:rsidRPr="009B1A20">
              <w:rPr>
                <w:bCs/>
                <w:color w:val="000000"/>
                <w:lang w:eastAsia="de-DE"/>
              </w:rPr>
              <w:t>11.5</w:t>
            </w:r>
          </w:p>
        </w:tc>
        <w:tc>
          <w:tcPr>
            <w:tcW w:w="5280" w:type="dxa"/>
            <w:gridSpan w:val="2"/>
            <w:hideMark/>
          </w:tcPr>
          <w:p w14:paraId="63669885" w14:textId="77777777" w:rsidR="009B1A20" w:rsidRPr="009B1A20" w:rsidRDefault="009B1A20" w:rsidP="009B1A20">
            <w:pPr>
              <w:spacing w:before="0" w:after="0"/>
              <w:jc w:val="left"/>
              <w:rPr>
                <w:color w:val="000000"/>
                <w:lang w:eastAsia="de-DE"/>
              </w:rPr>
            </w:pPr>
            <w:r w:rsidRPr="009B1A20">
              <w:rPr>
                <w:color w:val="000000"/>
                <w:lang w:eastAsia="de-DE"/>
              </w:rPr>
              <w:t>Maßnahmen zur korrekten Berechnung der Eigenmittel (§ 15 ZAG)</w:t>
            </w:r>
          </w:p>
        </w:tc>
        <w:tc>
          <w:tcPr>
            <w:tcW w:w="2124" w:type="dxa"/>
            <w:noWrap/>
            <w:hideMark/>
          </w:tcPr>
          <w:p w14:paraId="71F61236" w14:textId="77777777" w:rsidR="009B1A20" w:rsidRPr="009B1A20" w:rsidRDefault="009B1A20" w:rsidP="009B1A20">
            <w:pPr>
              <w:spacing w:before="0" w:after="0"/>
              <w:jc w:val="left"/>
              <w:rPr>
                <w:color w:val="000000"/>
                <w:lang w:eastAsia="de-DE"/>
              </w:rPr>
            </w:pPr>
            <w:r w:rsidRPr="009B1A20">
              <w:rPr>
                <w:color w:val="000000"/>
                <w:lang w:eastAsia="de-DE"/>
              </w:rPr>
              <w:t> </w:t>
            </w:r>
          </w:p>
        </w:tc>
      </w:tr>
      <w:tr w:rsidR="009B1A20" w:rsidRPr="009B1A20" w14:paraId="74F8C6B0" w14:textId="77777777" w:rsidTr="00E75E60">
        <w:trPr>
          <w:trHeight w:val="1266"/>
        </w:trPr>
        <w:tc>
          <w:tcPr>
            <w:tcW w:w="1375" w:type="dxa"/>
            <w:gridSpan w:val="2"/>
            <w:noWrap/>
            <w:hideMark/>
          </w:tcPr>
          <w:p w14:paraId="2439E402" w14:textId="77777777" w:rsidR="009B1A20" w:rsidRPr="009B1A20" w:rsidRDefault="009B1A20" w:rsidP="009B1A20">
            <w:pPr>
              <w:spacing w:before="0" w:after="0"/>
              <w:jc w:val="left"/>
              <w:rPr>
                <w:bCs/>
                <w:color w:val="000000"/>
                <w:lang w:eastAsia="de-DE"/>
              </w:rPr>
            </w:pPr>
            <w:r w:rsidRPr="009B1A20">
              <w:rPr>
                <w:bCs/>
                <w:color w:val="000000"/>
                <w:lang w:eastAsia="de-DE"/>
              </w:rPr>
              <w:t>11.5.1</w:t>
            </w:r>
          </w:p>
        </w:tc>
        <w:tc>
          <w:tcPr>
            <w:tcW w:w="5280" w:type="dxa"/>
            <w:gridSpan w:val="2"/>
            <w:hideMark/>
          </w:tcPr>
          <w:p w14:paraId="5BECDD1E" w14:textId="77777777" w:rsidR="009B1A20" w:rsidRPr="009B1A20" w:rsidRDefault="009B1A20" w:rsidP="009B1A20">
            <w:pPr>
              <w:spacing w:before="0" w:after="0"/>
              <w:jc w:val="left"/>
              <w:rPr>
                <w:color w:val="000000"/>
                <w:lang w:eastAsia="de-DE"/>
              </w:rPr>
            </w:pPr>
            <w:r w:rsidRPr="009B1A20">
              <w:rPr>
                <w:color w:val="000000"/>
                <w:lang w:eastAsia="de-DE"/>
              </w:rPr>
              <w:t xml:space="preserve">Maßnahmen zur Verhinderung der mehrfachen Einbeziehung bestimmter Bestandteile in die Berechnung der Eigenmittel </w:t>
            </w:r>
            <w:r w:rsidRPr="009B1A20">
              <w:rPr>
                <w:color w:val="000000"/>
                <w:lang w:eastAsia="de-DE"/>
              </w:rPr>
              <w:br/>
              <w:t>(§ 15 Absatz 1 Satz 3 ZAG)</w:t>
            </w:r>
          </w:p>
        </w:tc>
        <w:tc>
          <w:tcPr>
            <w:tcW w:w="2124" w:type="dxa"/>
            <w:noWrap/>
            <w:hideMark/>
          </w:tcPr>
          <w:p w14:paraId="28EBB12D"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664DBD98" w14:textId="77777777" w:rsidTr="00E75E60">
        <w:trPr>
          <w:trHeight w:val="958"/>
        </w:trPr>
        <w:tc>
          <w:tcPr>
            <w:tcW w:w="1375" w:type="dxa"/>
            <w:gridSpan w:val="2"/>
            <w:noWrap/>
            <w:hideMark/>
          </w:tcPr>
          <w:p w14:paraId="06EB48C0" w14:textId="77777777" w:rsidR="009B1A20" w:rsidRPr="009B1A20" w:rsidRDefault="009B1A20" w:rsidP="009B1A20">
            <w:pPr>
              <w:spacing w:before="0" w:after="0"/>
              <w:jc w:val="left"/>
              <w:rPr>
                <w:bCs/>
                <w:color w:val="000000"/>
                <w:lang w:eastAsia="de-DE"/>
              </w:rPr>
            </w:pPr>
            <w:r w:rsidRPr="009B1A20">
              <w:rPr>
                <w:bCs/>
                <w:color w:val="000000"/>
                <w:lang w:eastAsia="de-DE"/>
              </w:rPr>
              <w:t>11.5.2</w:t>
            </w:r>
          </w:p>
        </w:tc>
        <w:tc>
          <w:tcPr>
            <w:tcW w:w="5280" w:type="dxa"/>
            <w:gridSpan w:val="2"/>
            <w:hideMark/>
          </w:tcPr>
          <w:p w14:paraId="0B529624" w14:textId="77777777" w:rsidR="009B1A20" w:rsidRPr="009B1A20" w:rsidRDefault="009B1A20" w:rsidP="009B1A20">
            <w:pPr>
              <w:spacing w:before="0" w:after="0"/>
              <w:jc w:val="left"/>
              <w:rPr>
                <w:color w:val="000000"/>
                <w:lang w:eastAsia="de-DE"/>
              </w:rPr>
            </w:pPr>
            <w:r w:rsidRPr="009B1A20">
              <w:rPr>
                <w:color w:val="000000"/>
                <w:lang w:eastAsia="de-DE"/>
              </w:rPr>
              <w:t>Festsetzung eines Korrekturpostens auf die Eigenmittel</w:t>
            </w:r>
            <w:r w:rsidRPr="009B1A20">
              <w:rPr>
                <w:color w:val="000000"/>
                <w:lang w:eastAsia="de-DE"/>
              </w:rPr>
              <w:br/>
              <w:t>(§ 15 Absatz 1 Satz 4 ZAG)</w:t>
            </w:r>
          </w:p>
        </w:tc>
        <w:tc>
          <w:tcPr>
            <w:tcW w:w="2124" w:type="dxa"/>
            <w:noWrap/>
            <w:hideMark/>
          </w:tcPr>
          <w:p w14:paraId="7A5692E1"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40532054" w14:textId="77777777" w:rsidTr="00E75E60">
        <w:trPr>
          <w:trHeight w:val="958"/>
        </w:trPr>
        <w:tc>
          <w:tcPr>
            <w:tcW w:w="1375" w:type="dxa"/>
            <w:gridSpan w:val="2"/>
            <w:noWrap/>
            <w:hideMark/>
          </w:tcPr>
          <w:p w14:paraId="4F6F53CC" w14:textId="77777777" w:rsidR="009B1A20" w:rsidRPr="009B1A20" w:rsidRDefault="009B1A20" w:rsidP="009B1A20">
            <w:pPr>
              <w:spacing w:before="0" w:after="0"/>
              <w:jc w:val="left"/>
              <w:rPr>
                <w:bCs/>
                <w:color w:val="000000"/>
                <w:lang w:eastAsia="de-DE"/>
              </w:rPr>
            </w:pPr>
            <w:r w:rsidRPr="009B1A20">
              <w:rPr>
                <w:bCs/>
                <w:color w:val="000000"/>
                <w:lang w:eastAsia="de-DE"/>
              </w:rPr>
              <w:t>11.6</w:t>
            </w:r>
          </w:p>
        </w:tc>
        <w:tc>
          <w:tcPr>
            <w:tcW w:w="5280" w:type="dxa"/>
            <w:gridSpan w:val="2"/>
            <w:hideMark/>
          </w:tcPr>
          <w:p w14:paraId="7CEEA24E" w14:textId="288E1AFC" w:rsidR="009B1A20" w:rsidRPr="009B1A20" w:rsidRDefault="00670EFA" w:rsidP="00670EFA">
            <w:pPr>
              <w:spacing w:before="0" w:after="0"/>
              <w:jc w:val="left"/>
              <w:rPr>
                <w:color w:val="000000"/>
                <w:lang w:eastAsia="de-DE"/>
              </w:rPr>
            </w:pPr>
            <w:r w:rsidRPr="00670EFA">
              <w:rPr>
                <w:color w:val="000000"/>
                <w:lang w:eastAsia="de-DE"/>
              </w:rPr>
              <w:t xml:space="preserve">Maßnahmen gegen Geschäftsleiter und Mitglieder des Verwaltungs- und des Aufsichtsorgans </w:t>
            </w:r>
            <w:r w:rsidR="007E755D">
              <w:rPr>
                <w:color w:val="000000"/>
                <w:lang w:eastAsia="de-DE"/>
              </w:rPr>
              <w:br/>
            </w:r>
            <w:r w:rsidRPr="00670EFA">
              <w:rPr>
                <w:color w:val="000000"/>
                <w:lang w:eastAsia="de-DE"/>
              </w:rPr>
              <w:t>(§ 20 Absatz 1, 2a und 3 ZAG)</w:t>
            </w:r>
          </w:p>
        </w:tc>
        <w:tc>
          <w:tcPr>
            <w:tcW w:w="2124" w:type="dxa"/>
            <w:noWrap/>
            <w:hideMark/>
          </w:tcPr>
          <w:p w14:paraId="69D58B6F" w14:textId="77777777" w:rsidR="009B1A20" w:rsidRPr="009B1A20" w:rsidRDefault="009B1A20" w:rsidP="009B1A20">
            <w:pPr>
              <w:spacing w:before="0" w:after="0"/>
              <w:jc w:val="left"/>
              <w:rPr>
                <w:color w:val="000000"/>
                <w:lang w:eastAsia="de-DE"/>
              </w:rPr>
            </w:pPr>
            <w:r w:rsidRPr="009B1A20">
              <w:rPr>
                <w:color w:val="000000"/>
                <w:lang w:eastAsia="de-DE"/>
              </w:rPr>
              <w:t> </w:t>
            </w:r>
          </w:p>
        </w:tc>
      </w:tr>
      <w:tr w:rsidR="009B1A20" w:rsidRPr="009B1A20" w14:paraId="49028902" w14:textId="77777777" w:rsidTr="00E75E60">
        <w:trPr>
          <w:trHeight w:val="445"/>
        </w:trPr>
        <w:tc>
          <w:tcPr>
            <w:tcW w:w="1375" w:type="dxa"/>
            <w:gridSpan w:val="2"/>
            <w:noWrap/>
            <w:hideMark/>
          </w:tcPr>
          <w:p w14:paraId="500C0BC9" w14:textId="77777777" w:rsidR="009B1A20" w:rsidRPr="009B1A20" w:rsidRDefault="009B1A20" w:rsidP="009B1A20">
            <w:pPr>
              <w:spacing w:before="0" w:after="0"/>
              <w:jc w:val="left"/>
              <w:rPr>
                <w:bCs/>
                <w:color w:val="000000"/>
                <w:lang w:eastAsia="de-DE"/>
              </w:rPr>
            </w:pPr>
            <w:r w:rsidRPr="009B1A20">
              <w:rPr>
                <w:bCs/>
                <w:color w:val="000000"/>
                <w:lang w:eastAsia="de-DE"/>
              </w:rPr>
              <w:t>11.6.1</w:t>
            </w:r>
          </w:p>
        </w:tc>
        <w:tc>
          <w:tcPr>
            <w:tcW w:w="5280" w:type="dxa"/>
            <w:gridSpan w:val="2"/>
            <w:hideMark/>
          </w:tcPr>
          <w:p w14:paraId="792CEC9E" w14:textId="77777777" w:rsidR="009B1A20" w:rsidRPr="009B1A20" w:rsidRDefault="009B1A20" w:rsidP="009B1A20">
            <w:pPr>
              <w:spacing w:before="0" w:after="0"/>
              <w:jc w:val="left"/>
              <w:rPr>
                <w:color w:val="000000"/>
                <w:lang w:eastAsia="de-DE"/>
              </w:rPr>
            </w:pPr>
            <w:r w:rsidRPr="009B1A20">
              <w:rPr>
                <w:color w:val="000000"/>
                <w:lang w:eastAsia="de-DE"/>
              </w:rPr>
              <w:t>Verlangen nach Abberufung des Geschäftsleiters</w:t>
            </w:r>
          </w:p>
        </w:tc>
        <w:tc>
          <w:tcPr>
            <w:tcW w:w="2124" w:type="dxa"/>
            <w:noWrap/>
            <w:hideMark/>
          </w:tcPr>
          <w:p w14:paraId="4B7E57FE"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01BD7108" w14:textId="77777777" w:rsidTr="00E75E60">
        <w:trPr>
          <w:trHeight w:val="1165"/>
        </w:trPr>
        <w:tc>
          <w:tcPr>
            <w:tcW w:w="1375" w:type="dxa"/>
            <w:gridSpan w:val="2"/>
            <w:noWrap/>
            <w:hideMark/>
          </w:tcPr>
          <w:p w14:paraId="014EF47C" w14:textId="77777777" w:rsidR="009B1A20" w:rsidRPr="009B1A20" w:rsidRDefault="009B1A20" w:rsidP="009B1A20">
            <w:pPr>
              <w:spacing w:before="0" w:after="0"/>
              <w:jc w:val="left"/>
              <w:rPr>
                <w:bCs/>
                <w:color w:val="000000"/>
                <w:lang w:eastAsia="de-DE"/>
              </w:rPr>
            </w:pPr>
            <w:r w:rsidRPr="009B1A20">
              <w:rPr>
                <w:bCs/>
                <w:color w:val="000000"/>
                <w:lang w:eastAsia="de-DE"/>
              </w:rPr>
              <w:t>11.6.2</w:t>
            </w:r>
          </w:p>
        </w:tc>
        <w:tc>
          <w:tcPr>
            <w:tcW w:w="5280" w:type="dxa"/>
            <w:gridSpan w:val="2"/>
            <w:hideMark/>
          </w:tcPr>
          <w:p w14:paraId="4D05FBF5" w14:textId="77777777" w:rsidR="009B1A20" w:rsidRPr="009B1A20" w:rsidRDefault="009B1A20" w:rsidP="009B1A20">
            <w:pPr>
              <w:spacing w:before="0" w:after="0"/>
              <w:jc w:val="left"/>
              <w:rPr>
                <w:color w:val="000000"/>
                <w:lang w:eastAsia="de-DE"/>
              </w:rPr>
            </w:pPr>
            <w:r w:rsidRPr="009B1A20">
              <w:rPr>
                <w:color w:val="000000"/>
                <w:lang w:eastAsia="de-DE"/>
              </w:rPr>
              <w:t>Untersagung der Ausübung der Tätigkeit als Geschäftsleiter bei Instituten oder anderen Verpflichteten im Sinne von § 2 Absatz 1 GwG gegenüber dem Geschäftsleiter</w:t>
            </w:r>
          </w:p>
        </w:tc>
        <w:tc>
          <w:tcPr>
            <w:tcW w:w="2124" w:type="dxa"/>
            <w:noWrap/>
            <w:hideMark/>
          </w:tcPr>
          <w:p w14:paraId="799FC7B5"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2F77D0E7" w14:textId="77777777" w:rsidTr="00E75E60">
        <w:trPr>
          <w:trHeight w:val="460"/>
        </w:trPr>
        <w:tc>
          <w:tcPr>
            <w:tcW w:w="1375" w:type="dxa"/>
            <w:gridSpan w:val="2"/>
            <w:noWrap/>
            <w:hideMark/>
          </w:tcPr>
          <w:p w14:paraId="5BA5E033" w14:textId="77777777" w:rsidR="009B1A20" w:rsidRPr="009B1A20" w:rsidRDefault="009B1A20" w:rsidP="009B1A20">
            <w:pPr>
              <w:spacing w:before="0" w:after="0"/>
              <w:jc w:val="left"/>
              <w:rPr>
                <w:bCs/>
                <w:color w:val="000000"/>
                <w:lang w:eastAsia="de-DE"/>
              </w:rPr>
            </w:pPr>
            <w:r w:rsidRPr="009B1A20">
              <w:rPr>
                <w:bCs/>
                <w:color w:val="000000"/>
                <w:lang w:eastAsia="de-DE"/>
              </w:rPr>
              <w:t>11.7</w:t>
            </w:r>
          </w:p>
        </w:tc>
        <w:tc>
          <w:tcPr>
            <w:tcW w:w="5280" w:type="dxa"/>
            <w:gridSpan w:val="2"/>
            <w:hideMark/>
          </w:tcPr>
          <w:p w14:paraId="0596E963" w14:textId="77777777" w:rsidR="009B1A20" w:rsidRPr="009B1A20" w:rsidRDefault="009B1A20" w:rsidP="009B1A20">
            <w:pPr>
              <w:spacing w:before="0" w:after="0"/>
              <w:jc w:val="left"/>
              <w:rPr>
                <w:color w:val="000000"/>
                <w:lang w:eastAsia="de-DE"/>
              </w:rPr>
            </w:pPr>
            <w:r w:rsidRPr="009B1A20">
              <w:rPr>
                <w:color w:val="000000"/>
                <w:lang w:eastAsia="de-DE"/>
              </w:rPr>
              <w:t>Maßnahmen in besonderen Fällen (§ 21 ZAG)</w:t>
            </w:r>
          </w:p>
        </w:tc>
        <w:tc>
          <w:tcPr>
            <w:tcW w:w="2124" w:type="dxa"/>
            <w:noWrap/>
            <w:hideMark/>
          </w:tcPr>
          <w:p w14:paraId="098431D1" w14:textId="77777777" w:rsidR="009B1A20" w:rsidRPr="009B1A20" w:rsidRDefault="009B1A20" w:rsidP="009B1A20">
            <w:pPr>
              <w:spacing w:before="0" w:after="0"/>
              <w:jc w:val="left"/>
              <w:rPr>
                <w:color w:val="000000"/>
                <w:lang w:eastAsia="de-DE"/>
              </w:rPr>
            </w:pPr>
          </w:p>
        </w:tc>
      </w:tr>
      <w:tr w:rsidR="009B1A20" w:rsidRPr="009B1A20" w14:paraId="3A9DB269" w14:textId="77777777" w:rsidTr="00E75E60">
        <w:trPr>
          <w:trHeight w:val="893"/>
        </w:trPr>
        <w:tc>
          <w:tcPr>
            <w:tcW w:w="1375" w:type="dxa"/>
            <w:gridSpan w:val="2"/>
            <w:noWrap/>
            <w:hideMark/>
          </w:tcPr>
          <w:p w14:paraId="22960DAE" w14:textId="77777777" w:rsidR="009B1A20" w:rsidRPr="009B1A20" w:rsidRDefault="009B1A20" w:rsidP="009B1A20">
            <w:pPr>
              <w:spacing w:before="0" w:after="0"/>
              <w:jc w:val="left"/>
              <w:rPr>
                <w:bCs/>
                <w:color w:val="000000"/>
                <w:lang w:eastAsia="de-DE"/>
              </w:rPr>
            </w:pPr>
            <w:r w:rsidRPr="009B1A20">
              <w:rPr>
                <w:bCs/>
                <w:color w:val="000000"/>
                <w:lang w:eastAsia="de-DE"/>
              </w:rPr>
              <w:t>11.7.1</w:t>
            </w:r>
          </w:p>
        </w:tc>
        <w:tc>
          <w:tcPr>
            <w:tcW w:w="5280" w:type="dxa"/>
            <w:gridSpan w:val="2"/>
            <w:hideMark/>
          </w:tcPr>
          <w:p w14:paraId="719784EE" w14:textId="77777777" w:rsidR="009B1A20" w:rsidRPr="009B1A20" w:rsidRDefault="009B1A20" w:rsidP="009B1A20">
            <w:pPr>
              <w:spacing w:before="0" w:after="0"/>
              <w:jc w:val="left"/>
              <w:rPr>
                <w:color w:val="000000"/>
                <w:lang w:eastAsia="de-DE"/>
              </w:rPr>
            </w:pPr>
            <w:r w:rsidRPr="009B1A20">
              <w:rPr>
                <w:color w:val="000000"/>
                <w:lang w:eastAsia="de-DE"/>
              </w:rPr>
              <w:t xml:space="preserve">Maßnahmen, wenn die Eigenmittel nicht den Anforderungen des ZAG entsprechen </w:t>
            </w:r>
            <w:r w:rsidRPr="009B1A20">
              <w:rPr>
                <w:color w:val="000000"/>
                <w:lang w:eastAsia="de-DE"/>
              </w:rPr>
              <w:br/>
              <w:t>(§ 21 Absatz 1 ZAG)</w:t>
            </w:r>
          </w:p>
        </w:tc>
        <w:tc>
          <w:tcPr>
            <w:tcW w:w="2124" w:type="dxa"/>
            <w:noWrap/>
            <w:hideMark/>
          </w:tcPr>
          <w:p w14:paraId="5CD38B8E"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197A0B3F" w14:textId="77777777" w:rsidTr="00E75E60">
        <w:trPr>
          <w:trHeight w:val="879"/>
        </w:trPr>
        <w:tc>
          <w:tcPr>
            <w:tcW w:w="1375" w:type="dxa"/>
            <w:gridSpan w:val="2"/>
            <w:noWrap/>
            <w:hideMark/>
          </w:tcPr>
          <w:p w14:paraId="4ED2283B" w14:textId="77777777" w:rsidR="009B1A20" w:rsidRPr="009B1A20" w:rsidRDefault="009B1A20" w:rsidP="009B1A20">
            <w:pPr>
              <w:spacing w:before="0" w:after="0"/>
              <w:jc w:val="left"/>
              <w:rPr>
                <w:bCs/>
                <w:color w:val="000000"/>
                <w:lang w:eastAsia="de-DE"/>
              </w:rPr>
            </w:pPr>
            <w:r w:rsidRPr="009B1A20">
              <w:rPr>
                <w:bCs/>
                <w:color w:val="000000"/>
                <w:lang w:eastAsia="de-DE"/>
              </w:rPr>
              <w:t>11.7.2</w:t>
            </w:r>
          </w:p>
        </w:tc>
        <w:tc>
          <w:tcPr>
            <w:tcW w:w="5280" w:type="dxa"/>
            <w:gridSpan w:val="2"/>
            <w:hideMark/>
          </w:tcPr>
          <w:p w14:paraId="6F5E4136" w14:textId="5E33A77D" w:rsidR="009B1A20" w:rsidRPr="009B1A20" w:rsidRDefault="009B1A20" w:rsidP="009B1A20">
            <w:pPr>
              <w:spacing w:before="0" w:after="0"/>
              <w:jc w:val="left"/>
              <w:rPr>
                <w:color w:val="000000"/>
                <w:lang w:eastAsia="de-DE"/>
              </w:rPr>
            </w:pPr>
            <w:r w:rsidRPr="009B1A20">
              <w:rPr>
                <w:color w:val="000000"/>
                <w:lang w:eastAsia="de-DE"/>
              </w:rPr>
              <w:t>Maßnahmen, wenn die Erfüllung der Verpflichtung</w:t>
            </w:r>
            <w:r w:rsidR="008432B7">
              <w:rPr>
                <w:color w:val="000000"/>
                <w:lang w:eastAsia="de-DE"/>
              </w:rPr>
              <w:t>en</w:t>
            </w:r>
            <w:r w:rsidRPr="009B1A20">
              <w:rPr>
                <w:color w:val="000000"/>
                <w:lang w:eastAsia="de-DE"/>
              </w:rPr>
              <w:t xml:space="preserve"> gegenüber anderen Gläubigern gefährdet ist </w:t>
            </w:r>
            <w:r w:rsidRPr="009B1A20">
              <w:rPr>
                <w:color w:val="000000"/>
                <w:lang w:eastAsia="de-DE"/>
              </w:rPr>
              <w:br/>
              <w:t>(§ 21 Absatz 2 ZAG)</w:t>
            </w:r>
          </w:p>
        </w:tc>
        <w:tc>
          <w:tcPr>
            <w:tcW w:w="2124" w:type="dxa"/>
            <w:noWrap/>
            <w:hideMark/>
          </w:tcPr>
          <w:p w14:paraId="0DF8B665"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1A87F054" w14:textId="77777777" w:rsidTr="00E75E60">
        <w:trPr>
          <w:trHeight w:val="851"/>
        </w:trPr>
        <w:tc>
          <w:tcPr>
            <w:tcW w:w="1375" w:type="dxa"/>
            <w:gridSpan w:val="2"/>
            <w:noWrap/>
            <w:hideMark/>
          </w:tcPr>
          <w:p w14:paraId="7A0E3F75" w14:textId="77777777" w:rsidR="009B1A20" w:rsidRPr="009B1A20" w:rsidRDefault="009B1A20" w:rsidP="009B1A20">
            <w:pPr>
              <w:spacing w:before="0" w:after="0"/>
              <w:jc w:val="left"/>
              <w:rPr>
                <w:bCs/>
                <w:color w:val="000000"/>
                <w:lang w:eastAsia="de-DE"/>
              </w:rPr>
            </w:pPr>
            <w:r w:rsidRPr="009B1A20">
              <w:rPr>
                <w:bCs/>
                <w:color w:val="000000"/>
                <w:lang w:eastAsia="de-DE"/>
              </w:rPr>
              <w:t>11.7.3</w:t>
            </w:r>
          </w:p>
        </w:tc>
        <w:tc>
          <w:tcPr>
            <w:tcW w:w="5280" w:type="dxa"/>
            <w:gridSpan w:val="2"/>
            <w:hideMark/>
          </w:tcPr>
          <w:p w14:paraId="0FA567F7" w14:textId="77777777" w:rsidR="009B1A20" w:rsidRPr="009B1A20" w:rsidRDefault="009B1A20" w:rsidP="009B1A20">
            <w:pPr>
              <w:spacing w:before="0" w:after="0"/>
              <w:jc w:val="left"/>
              <w:rPr>
                <w:color w:val="000000"/>
                <w:lang w:eastAsia="de-DE"/>
              </w:rPr>
            </w:pPr>
            <w:r w:rsidRPr="009B1A20">
              <w:rPr>
                <w:color w:val="000000"/>
                <w:lang w:eastAsia="de-DE"/>
              </w:rPr>
              <w:t xml:space="preserve">Maßnahmen zur Vermeidung eines Insolvenzverfahrens oder einer Erlaubnisaufhebung </w:t>
            </w:r>
            <w:r w:rsidR="00F30BBE">
              <w:rPr>
                <w:color w:val="000000"/>
                <w:lang w:eastAsia="de-DE"/>
              </w:rPr>
              <w:br/>
            </w:r>
            <w:r w:rsidRPr="009B1A20">
              <w:rPr>
                <w:color w:val="000000"/>
                <w:lang w:eastAsia="de-DE"/>
              </w:rPr>
              <w:t>(§ 21 Absatz 3 ZAG)</w:t>
            </w:r>
          </w:p>
        </w:tc>
        <w:tc>
          <w:tcPr>
            <w:tcW w:w="2124" w:type="dxa"/>
            <w:noWrap/>
            <w:hideMark/>
          </w:tcPr>
          <w:p w14:paraId="579216F7"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09E517ED" w14:textId="77777777" w:rsidTr="00E75E60">
        <w:trPr>
          <w:trHeight w:val="681"/>
        </w:trPr>
        <w:tc>
          <w:tcPr>
            <w:tcW w:w="1375" w:type="dxa"/>
            <w:gridSpan w:val="2"/>
            <w:noWrap/>
            <w:hideMark/>
          </w:tcPr>
          <w:p w14:paraId="6C1B7DE3" w14:textId="77777777" w:rsidR="009B1A20" w:rsidRPr="009B1A20" w:rsidRDefault="009B1A20" w:rsidP="009B1A20">
            <w:pPr>
              <w:spacing w:before="0" w:after="0"/>
              <w:jc w:val="left"/>
              <w:rPr>
                <w:bCs/>
                <w:color w:val="000000"/>
                <w:lang w:eastAsia="de-DE"/>
              </w:rPr>
            </w:pPr>
            <w:r w:rsidRPr="009B1A20">
              <w:rPr>
                <w:bCs/>
                <w:color w:val="000000"/>
                <w:lang w:eastAsia="de-DE"/>
              </w:rPr>
              <w:t>11.8</w:t>
            </w:r>
          </w:p>
        </w:tc>
        <w:tc>
          <w:tcPr>
            <w:tcW w:w="5280" w:type="dxa"/>
            <w:gridSpan w:val="2"/>
            <w:hideMark/>
          </w:tcPr>
          <w:p w14:paraId="75B95038" w14:textId="77777777" w:rsidR="009B1A20" w:rsidRPr="009B1A20" w:rsidRDefault="009B1A20" w:rsidP="009B1A20">
            <w:pPr>
              <w:spacing w:before="0" w:after="0"/>
              <w:jc w:val="left"/>
              <w:rPr>
                <w:color w:val="000000"/>
                <w:lang w:eastAsia="de-DE"/>
              </w:rPr>
            </w:pPr>
            <w:r w:rsidRPr="009B1A20">
              <w:rPr>
                <w:color w:val="000000"/>
                <w:lang w:eastAsia="de-DE"/>
              </w:rPr>
              <w:t>Untersagung der Einbindung von Agenten in das Zahlungsinstitut (§ 25 Absatz 3 ZAG)</w:t>
            </w:r>
          </w:p>
        </w:tc>
        <w:tc>
          <w:tcPr>
            <w:tcW w:w="2124" w:type="dxa"/>
            <w:noWrap/>
            <w:hideMark/>
          </w:tcPr>
          <w:p w14:paraId="61475DC4"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36730E6D" w14:textId="77777777" w:rsidTr="00E75E60">
        <w:trPr>
          <w:trHeight w:val="949"/>
        </w:trPr>
        <w:tc>
          <w:tcPr>
            <w:tcW w:w="1375" w:type="dxa"/>
            <w:gridSpan w:val="2"/>
            <w:noWrap/>
            <w:hideMark/>
          </w:tcPr>
          <w:p w14:paraId="34D38BE8" w14:textId="77777777" w:rsidR="009B1A20" w:rsidRPr="009B1A20" w:rsidRDefault="009B1A20" w:rsidP="009B1A20">
            <w:pPr>
              <w:spacing w:before="0" w:after="0"/>
              <w:jc w:val="left"/>
              <w:rPr>
                <w:bCs/>
                <w:color w:val="000000"/>
                <w:lang w:eastAsia="de-DE"/>
              </w:rPr>
            </w:pPr>
            <w:r w:rsidRPr="009B1A20">
              <w:rPr>
                <w:bCs/>
                <w:color w:val="000000"/>
                <w:lang w:eastAsia="de-DE"/>
              </w:rPr>
              <w:t>11.9</w:t>
            </w:r>
          </w:p>
        </w:tc>
        <w:tc>
          <w:tcPr>
            <w:tcW w:w="5280" w:type="dxa"/>
            <w:gridSpan w:val="2"/>
            <w:hideMark/>
          </w:tcPr>
          <w:p w14:paraId="32AB0E96" w14:textId="5B053FD9" w:rsidR="009B1A20" w:rsidRPr="009B1A20" w:rsidRDefault="009B1A20" w:rsidP="00F30BBE">
            <w:pPr>
              <w:spacing w:before="0" w:after="0"/>
              <w:jc w:val="left"/>
              <w:rPr>
                <w:color w:val="000000"/>
                <w:lang w:eastAsia="de-DE"/>
              </w:rPr>
            </w:pPr>
            <w:r w:rsidRPr="009B1A20">
              <w:rPr>
                <w:color w:val="000000"/>
                <w:lang w:eastAsia="de-DE"/>
              </w:rPr>
              <w:t>Anordnung, um eine ordnungsgemäße Geschäft</w:t>
            </w:r>
            <w:r w:rsidR="00F30BBE">
              <w:rPr>
                <w:color w:val="000000"/>
                <w:lang w:eastAsia="de-DE"/>
              </w:rPr>
              <w:t xml:space="preserve">sorganisation zu gewährleisten </w:t>
            </w:r>
            <w:r w:rsidR="005C4EAC">
              <w:rPr>
                <w:color w:val="000000"/>
                <w:lang w:eastAsia="de-DE"/>
              </w:rPr>
              <w:br/>
            </w:r>
            <w:r w:rsidRPr="009B1A20">
              <w:rPr>
                <w:color w:val="000000"/>
                <w:lang w:eastAsia="de-DE"/>
              </w:rPr>
              <w:t>(§ 27 Absatz 3 ZAG)</w:t>
            </w:r>
          </w:p>
        </w:tc>
        <w:tc>
          <w:tcPr>
            <w:tcW w:w="2124" w:type="dxa"/>
            <w:noWrap/>
            <w:hideMark/>
          </w:tcPr>
          <w:p w14:paraId="675B5905"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35965241" w14:textId="77777777" w:rsidTr="00E75E60">
        <w:trPr>
          <w:trHeight w:val="977"/>
        </w:trPr>
        <w:tc>
          <w:tcPr>
            <w:tcW w:w="1375" w:type="dxa"/>
            <w:gridSpan w:val="2"/>
            <w:noWrap/>
            <w:hideMark/>
          </w:tcPr>
          <w:p w14:paraId="76FD3DDE" w14:textId="77777777" w:rsidR="009B1A20" w:rsidRPr="009B1A20" w:rsidRDefault="009B1A20" w:rsidP="009B1A20">
            <w:pPr>
              <w:spacing w:before="0" w:after="0"/>
              <w:jc w:val="left"/>
              <w:rPr>
                <w:bCs/>
                <w:color w:val="000000"/>
                <w:lang w:eastAsia="de-DE"/>
              </w:rPr>
            </w:pPr>
            <w:r w:rsidRPr="009B1A20">
              <w:rPr>
                <w:bCs/>
                <w:color w:val="000000"/>
                <w:lang w:eastAsia="de-DE"/>
              </w:rPr>
              <w:t>11.10</w:t>
            </w:r>
          </w:p>
        </w:tc>
        <w:tc>
          <w:tcPr>
            <w:tcW w:w="5280" w:type="dxa"/>
            <w:gridSpan w:val="2"/>
            <w:hideMark/>
          </w:tcPr>
          <w:p w14:paraId="6C3B586B" w14:textId="77777777" w:rsidR="009B1A20" w:rsidRPr="009B1A20" w:rsidRDefault="009B1A20" w:rsidP="009B1A20">
            <w:pPr>
              <w:spacing w:before="0" w:after="0"/>
              <w:jc w:val="left"/>
              <w:rPr>
                <w:color w:val="000000"/>
                <w:lang w:eastAsia="de-DE"/>
              </w:rPr>
            </w:pPr>
            <w:r w:rsidRPr="009B1A20">
              <w:rPr>
                <w:color w:val="000000"/>
                <w:lang w:eastAsia="de-DE"/>
              </w:rPr>
              <w:t xml:space="preserve">Registrierung </w:t>
            </w:r>
            <w:r w:rsidR="00F30BBE">
              <w:rPr>
                <w:color w:val="000000"/>
                <w:lang w:eastAsia="de-DE"/>
              </w:rPr>
              <w:t xml:space="preserve">von Kontoinformationsdiensten </w:t>
            </w:r>
            <w:r w:rsidR="00F30BBE">
              <w:rPr>
                <w:color w:val="000000"/>
                <w:lang w:eastAsia="de-DE"/>
              </w:rPr>
              <w:br/>
            </w:r>
            <w:r w:rsidRPr="009B1A20">
              <w:rPr>
                <w:color w:val="000000"/>
                <w:lang w:eastAsia="de-DE"/>
              </w:rPr>
              <w:t>(§ 34 Absatz 1 ZAG)</w:t>
            </w:r>
          </w:p>
        </w:tc>
        <w:tc>
          <w:tcPr>
            <w:tcW w:w="2124" w:type="dxa"/>
            <w:hideMark/>
          </w:tcPr>
          <w:p w14:paraId="3BBBFAEE" w14:textId="77777777" w:rsidR="009B1A20" w:rsidRPr="009B1A20" w:rsidRDefault="009A7D07" w:rsidP="002C5826">
            <w:pPr>
              <w:spacing w:before="0" w:after="0"/>
              <w:jc w:val="center"/>
              <w:rPr>
                <w:bCs/>
                <w:color w:val="000000"/>
                <w:lang w:eastAsia="de-DE"/>
              </w:rPr>
            </w:pPr>
            <w:r w:rsidRPr="009A7D07">
              <w:rPr>
                <w:bCs/>
                <w:color w:val="000000"/>
                <w:lang w:eastAsia="de-DE"/>
              </w:rPr>
              <w:t>nach Zeitaufwand</w:t>
            </w:r>
          </w:p>
        </w:tc>
      </w:tr>
      <w:tr w:rsidR="00357FD8" w:rsidRPr="009B1A20" w14:paraId="1EFC50A3" w14:textId="77777777" w:rsidTr="00E75E60">
        <w:trPr>
          <w:trHeight w:val="977"/>
        </w:trPr>
        <w:tc>
          <w:tcPr>
            <w:tcW w:w="1375" w:type="dxa"/>
            <w:gridSpan w:val="2"/>
            <w:noWrap/>
          </w:tcPr>
          <w:p w14:paraId="62DE60A0" w14:textId="77777777" w:rsidR="00357FD8" w:rsidRPr="009B1A20" w:rsidRDefault="00357FD8" w:rsidP="009B1A20">
            <w:pPr>
              <w:spacing w:before="0" w:after="0"/>
              <w:jc w:val="left"/>
              <w:rPr>
                <w:bCs/>
                <w:color w:val="000000"/>
                <w:lang w:eastAsia="de-DE"/>
              </w:rPr>
            </w:pPr>
            <w:r>
              <w:rPr>
                <w:bCs/>
                <w:color w:val="000000"/>
                <w:lang w:eastAsia="de-DE"/>
              </w:rPr>
              <w:t>11.11</w:t>
            </w:r>
          </w:p>
        </w:tc>
        <w:tc>
          <w:tcPr>
            <w:tcW w:w="5280" w:type="dxa"/>
            <w:gridSpan w:val="2"/>
          </w:tcPr>
          <w:p w14:paraId="082DD23D" w14:textId="77777777" w:rsidR="00357FD8" w:rsidRPr="009B1A20" w:rsidRDefault="00357FD8" w:rsidP="009B1A20">
            <w:pPr>
              <w:spacing w:before="0" w:after="0"/>
              <w:jc w:val="left"/>
              <w:rPr>
                <w:color w:val="000000"/>
                <w:lang w:eastAsia="de-DE"/>
              </w:rPr>
            </w:pPr>
            <w:r>
              <w:rPr>
                <w:color w:val="000000"/>
                <w:lang w:eastAsia="de-DE"/>
              </w:rPr>
              <w:t>Feststellender Verwaltungsakt nach</w:t>
            </w:r>
            <w:r>
              <w:rPr>
                <w:color w:val="000000"/>
                <w:lang w:eastAsia="de-DE"/>
              </w:rPr>
              <w:br/>
              <w:t xml:space="preserve">§ 4 Absatz 4 Satz 1 ZAG </w:t>
            </w:r>
          </w:p>
        </w:tc>
        <w:tc>
          <w:tcPr>
            <w:tcW w:w="2124" w:type="dxa"/>
          </w:tcPr>
          <w:p w14:paraId="60E72827" w14:textId="77777777" w:rsidR="00357FD8" w:rsidRPr="009A7D07" w:rsidRDefault="00357FD8" w:rsidP="002C5826">
            <w:pPr>
              <w:spacing w:before="0" w:after="0"/>
              <w:jc w:val="center"/>
              <w:rPr>
                <w:bCs/>
                <w:color w:val="000000"/>
                <w:lang w:eastAsia="de-DE"/>
              </w:rPr>
            </w:pPr>
            <w:r>
              <w:rPr>
                <w:bCs/>
                <w:color w:val="000000"/>
                <w:lang w:eastAsia="de-DE"/>
              </w:rPr>
              <w:t xml:space="preserve">nach Zeitaufwand </w:t>
            </w:r>
          </w:p>
        </w:tc>
      </w:tr>
      <w:tr w:rsidR="00357FD8" w:rsidRPr="009B1A20" w14:paraId="2A9489C5" w14:textId="77777777" w:rsidTr="00E75E60">
        <w:trPr>
          <w:trHeight w:val="977"/>
        </w:trPr>
        <w:tc>
          <w:tcPr>
            <w:tcW w:w="1375" w:type="dxa"/>
            <w:gridSpan w:val="2"/>
            <w:noWrap/>
          </w:tcPr>
          <w:p w14:paraId="50AE4957" w14:textId="77777777" w:rsidR="00357FD8" w:rsidRDefault="00357FD8" w:rsidP="009B1A20">
            <w:pPr>
              <w:spacing w:before="0" w:after="0"/>
              <w:jc w:val="left"/>
              <w:rPr>
                <w:bCs/>
                <w:color w:val="000000"/>
                <w:lang w:eastAsia="de-DE"/>
              </w:rPr>
            </w:pPr>
            <w:r>
              <w:rPr>
                <w:bCs/>
                <w:color w:val="000000"/>
                <w:lang w:eastAsia="de-DE"/>
              </w:rPr>
              <w:t>11.12</w:t>
            </w:r>
          </w:p>
        </w:tc>
        <w:tc>
          <w:tcPr>
            <w:tcW w:w="5280" w:type="dxa"/>
            <w:gridSpan w:val="2"/>
          </w:tcPr>
          <w:p w14:paraId="49407D6D" w14:textId="77777777" w:rsidR="00357FD8" w:rsidRDefault="00357FD8" w:rsidP="009B1A20">
            <w:pPr>
              <w:spacing w:before="0" w:after="0"/>
              <w:jc w:val="left"/>
              <w:rPr>
                <w:color w:val="000000"/>
                <w:lang w:eastAsia="de-DE"/>
              </w:rPr>
            </w:pPr>
            <w:r>
              <w:rPr>
                <w:color w:val="000000"/>
                <w:lang w:eastAsia="de-DE"/>
              </w:rPr>
              <w:t>Einschreiten gegen ungesetzliche Geschäfte</w:t>
            </w:r>
          </w:p>
        </w:tc>
        <w:tc>
          <w:tcPr>
            <w:tcW w:w="2124" w:type="dxa"/>
          </w:tcPr>
          <w:p w14:paraId="4A188AE0" w14:textId="77777777" w:rsidR="00357FD8" w:rsidRDefault="00357FD8" w:rsidP="002C5826">
            <w:pPr>
              <w:spacing w:before="0" w:after="0"/>
              <w:jc w:val="center"/>
              <w:rPr>
                <w:bCs/>
                <w:color w:val="000000"/>
                <w:lang w:eastAsia="de-DE"/>
              </w:rPr>
            </w:pPr>
          </w:p>
        </w:tc>
      </w:tr>
      <w:tr w:rsidR="00357FD8" w:rsidRPr="009B1A20" w14:paraId="50990F3A" w14:textId="77777777" w:rsidTr="00E75E60">
        <w:trPr>
          <w:trHeight w:val="977"/>
        </w:trPr>
        <w:tc>
          <w:tcPr>
            <w:tcW w:w="1375" w:type="dxa"/>
            <w:gridSpan w:val="2"/>
            <w:noWrap/>
          </w:tcPr>
          <w:p w14:paraId="1F760E9B" w14:textId="77777777" w:rsidR="00357FD8" w:rsidRDefault="00357FD8" w:rsidP="009B1A20">
            <w:pPr>
              <w:spacing w:before="0" w:after="0"/>
              <w:jc w:val="left"/>
              <w:rPr>
                <w:bCs/>
                <w:color w:val="000000"/>
                <w:lang w:eastAsia="de-DE"/>
              </w:rPr>
            </w:pPr>
            <w:r>
              <w:rPr>
                <w:bCs/>
                <w:color w:val="000000"/>
                <w:lang w:eastAsia="de-DE"/>
              </w:rPr>
              <w:t>11.12.1</w:t>
            </w:r>
          </w:p>
        </w:tc>
        <w:tc>
          <w:tcPr>
            <w:tcW w:w="5280" w:type="dxa"/>
            <w:gridSpan w:val="2"/>
          </w:tcPr>
          <w:p w14:paraId="0F1B0117" w14:textId="0F3A0190" w:rsidR="00357FD8" w:rsidRPr="00357FD8" w:rsidRDefault="00357FD8" w:rsidP="00357FD8">
            <w:pPr>
              <w:spacing w:before="0" w:after="0"/>
              <w:jc w:val="left"/>
              <w:rPr>
                <w:color w:val="000000"/>
                <w:lang w:eastAsia="de-DE"/>
              </w:rPr>
            </w:pPr>
            <w:r>
              <w:rPr>
                <w:color w:val="000000"/>
                <w:lang w:eastAsia="de-DE"/>
              </w:rPr>
              <w:t>E</w:t>
            </w:r>
            <w:r w:rsidRPr="00357FD8">
              <w:rPr>
                <w:color w:val="000000"/>
                <w:lang w:eastAsia="de-DE"/>
              </w:rPr>
              <w:t>instellungsanordnung, Abwicklungsanordnung, Weisungen für die Abwicklung oder Bestellung eines Abwicklers; für eine der aufgezählten Maßnahmen oder mehrere der aufgezählten Maßnahmen, soweit diese in einem Bescheid erlassen werden</w:t>
            </w:r>
          </w:p>
          <w:p w14:paraId="1A058C5A" w14:textId="0EA786BE" w:rsidR="00357FD8" w:rsidRDefault="00357FD8" w:rsidP="00357FD8">
            <w:pPr>
              <w:spacing w:before="0" w:after="0"/>
              <w:jc w:val="left"/>
              <w:rPr>
                <w:color w:val="000000"/>
                <w:lang w:eastAsia="de-DE"/>
              </w:rPr>
            </w:pPr>
            <w:r w:rsidRPr="00357FD8">
              <w:rPr>
                <w:color w:val="000000"/>
                <w:lang w:eastAsia="de-DE"/>
              </w:rPr>
              <w:t>(§ 7 Abs</w:t>
            </w:r>
            <w:r w:rsidR="00C806FA">
              <w:rPr>
                <w:color w:val="000000"/>
                <w:lang w:eastAsia="de-DE"/>
              </w:rPr>
              <w:t>atz</w:t>
            </w:r>
            <w:r w:rsidRPr="00357FD8">
              <w:rPr>
                <w:color w:val="000000"/>
                <w:lang w:eastAsia="de-DE"/>
              </w:rPr>
              <w:t xml:space="preserve"> 1 Satz 1 und 2 ZAG; § 39 Absatz 3 oder 4 jeweils in Verbindung mit § 7 Absatz 1 Satz 1 und 2 ZAG)</w:t>
            </w:r>
          </w:p>
        </w:tc>
        <w:tc>
          <w:tcPr>
            <w:tcW w:w="2124" w:type="dxa"/>
          </w:tcPr>
          <w:p w14:paraId="61E606A0" w14:textId="77777777" w:rsidR="00357FD8" w:rsidRDefault="00357FD8" w:rsidP="002C5826">
            <w:pPr>
              <w:spacing w:before="0" w:after="0"/>
              <w:jc w:val="center"/>
              <w:rPr>
                <w:bCs/>
                <w:color w:val="000000"/>
                <w:lang w:eastAsia="de-DE"/>
              </w:rPr>
            </w:pPr>
            <w:r>
              <w:rPr>
                <w:bCs/>
                <w:color w:val="000000"/>
                <w:lang w:eastAsia="de-DE"/>
              </w:rPr>
              <w:t>4 120</w:t>
            </w:r>
          </w:p>
        </w:tc>
      </w:tr>
      <w:tr w:rsidR="00933222" w:rsidRPr="009B1A20" w14:paraId="740A6D1C" w14:textId="77777777" w:rsidTr="00E75E60">
        <w:trPr>
          <w:trHeight w:val="977"/>
        </w:trPr>
        <w:tc>
          <w:tcPr>
            <w:tcW w:w="1375" w:type="dxa"/>
            <w:gridSpan w:val="2"/>
            <w:noWrap/>
          </w:tcPr>
          <w:p w14:paraId="1AE9FB84" w14:textId="77777777" w:rsidR="00933222" w:rsidRDefault="00933222" w:rsidP="009B1A20">
            <w:pPr>
              <w:spacing w:before="0" w:after="0"/>
              <w:jc w:val="left"/>
              <w:rPr>
                <w:bCs/>
                <w:color w:val="000000"/>
                <w:lang w:eastAsia="de-DE"/>
              </w:rPr>
            </w:pPr>
            <w:r>
              <w:rPr>
                <w:bCs/>
                <w:color w:val="000000"/>
                <w:lang w:eastAsia="de-DE"/>
              </w:rPr>
              <w:t>11.12.2</w:t>
            </w:r>
          </w:p>
        </w:tc>
        <w:tc>
          <w:tcPr>
            <w:tcW w:w="5280" w:type="dxa"/>
            <w:gridSpan w:val="2"/>
          </w:tcPr>
          <w:p w14:paraId="1D62A975" w14:textId="151DE86E" w:rsidR="00933222" w:rsidRPr="00933222" w:rsidRDefault="00933222" w:rsidP="00933222">
            <w:pPr>
              <w:spacing w:before="0" w:after="0"/>
              <w:jc w:val="left"/>
              <w:rPr>
                <w:color w:val="000000"/>
                <w:lang w:eastAsia="de-DE"/>
              </w:rPr>
            </w:pPr>
            <w:r>
              <w:rPr>
                <w:color w:val="000000"/>
                <w:lang w:eastAsia="de-DE"/>
              </w:rPr>
              <w:t>V</w:t>
            </w:r>
            <w:r w:rsidRPr="00933222">
              <w:rPr>
                <w:color w:val="000000"/>
                <w:lang w:eastAsia="de-DE"/>
              </w:rPr>
              <w:t>erwaltungsakte im Sinne von Nummer 11.12.1 gegenüber Einbezogenen, die eine zurechenbare Ursache für die Einbeziehung gesetzt haben</w:t>
            </w:r>
          </w:p>
          <w:p w14:paraId="6D0BB150" w14:textId="77777777" w:rsidR="00933222" w:rsidRDefault="00933222" w:rsidP="00933222">
            <w:pPr>
              <w:spacing w:before="0" w:after="0"/>
              <w:jc w:val="left"/>
              <w:rPr>
                <w:color w:val="000000"/>
                <w:lang w:eastAsia="de-DE"/>
              </w:rPr>
            </w:pPr>
            <w:r w:rsidRPr="00933222">
              <w:rPr>
                <w:color w:val="000000"/>
                <w:lang w:eastAsia="de-DE"/>
              </w:rPr>
              <w:t>(§ 7 Absatz 1 Satz 4 ZAG in Verbindung mit § 7 Absatz 1 Satz 1 und 2 ZAG; § 39 Absatz 3 oder 4 jeweils in Verbindung mit § 7 Absatz 1 Satz 4 in Verbindung mit § 7 Absatz 1 Satz 1 und 2 ZAG)</w:t>
            </w:r>
          </w:p>
        </w:tc>
        <w:tc>
          <w:tcPr>
            <w:tcW w:w="2124" w:type="dxa"/>
          </w:tcPr>
          <w:p w14:paraId="749E32A9" w14:textId="77777777" w:rsidR="00933222" w:rsidRDefault="00933222" w:rsidP="002C5826">
            <w:pPr>
              <w:spacing w:before="0" w:after="0"/>
              <w:jc w:val="center"/>
              <w:rPr>
                <w:bCs/>
                <w:color w:val="000000"/>
                <w:lang w:eastAsia="de-DE"/>
              </w:rPr>
            </w:pPr>
            <w:r>
              <w:rPr>
                <w:bCs/>
                <w:color w:val="000000"/>
                <w:lang w:eastAsia="de-DE"/>
              </w:rPr>
              <w:t>1 323</w:t>
            </w:r>
          </w:p>
        </w:tc>
      </w:tr>
      <w:tr w:rsidR="009B1A20" w:rsidRPr="009B1A20" w14:paraId="2C670C86" w14:textId="77777777" w:rsidTr="00E75E60">
        <w:trPr>
          <w:trHeight w:val="949"/>
        </w:trPr>
        <w:tc>
          <w:tcPr>
            <w:tcW w:w="1375" w:type="dxa"/>
            <w:gridSpan w:val="2"/>
            <w:noWrap/>
            <w:hideMark/>
          </w:tcPr>
          <w:p w14:paraId="4F08C4C8" w14:textId="77777777" w:rsidR="009B1A20" w:rsidRPr="009B1A20" w:rsidRDefault="00F30BBE" w:rsidP="009B1A20">
            <w:pPr>
              <w:spacing w:before="0" w:after="0"/>
              <w:jc w:val="left"/>
              <w:rPr>
                <w:b/>
                <w:bCs/>
                <w:color w:val="000000"/>
                <w:lang w:eastAsia="de-DE"/>
              </w:rPr>
            </w:pPr>
            <w:r>
              <w:rPr>
                <w:b/>
                <w:bCs/>
                <w:color w:val="000000"/>
                <w:lang w:eastAsia="de-DE"/>
              </w:rPr>
              <w:t>12</w:t>
            </w:r>
          </w:p>
        </w:tc>
        <w:tc>
          <w:tcPr>
            <w:tcW w:w="5280" w:type="dxa"/>
            <w:gridSpan w:val="2"/>
            <w:hideMark/>
          </w:tcPr>
          <w:p w14:paraId="1E71FF01" w14:textId="77777777" w:rsidR="009B1A20" w:rsidRPr="009B1A20" w:rsidRDefault="009B1A20" w:rsidP="00F30BBE">
            <w:pPr>
              <w:spacing w:before="0" w:after="0"/>
              <w:jc w:val="left"/>
              <w:rPr>
                <w:b/>
                <w:bCs/>
                <w:color w:val="000000"/>
                <w:lang w:eastAsia="de-DE"/>
              </w:rPr>
            </w:pPr>
            <w:r w:rsidRPr="009B1A20">
              <w:rPr>
                <w:b/>
                <w:bCs/>
                <w:color w:val="000000"/>
                <w:lang w:eastAsia="de-DE"/>
              </w:rPr>
              <w:t xml:space="preserve">Individuell zurechenbare öffentliche Leistungen auf der Grundlage der </w:t>
            </w:r>
            <w:r w:rsidR="00F30BBE">
              <w:rPr>
                <w:b/>
                <w:bCs/>
                <w:color w:val="000000"/>
                <w:lang w:eastAsia="de-DE"/>
              </w:rPr>
              <w:br/>
            </w:r>
            <w:r w:rsidRPr="009B1A20">
              <w:rPr>
                <w:b/>
                <w:bCs/>
                <w:color w:val="000000"/>
                <w:lang w:eastAsia="de-DE"/>
              </w:rPr>
              <w:t xml:space="preserve">Zahlungsinstituts-Eigenkapitalverordnung </w:t>
            </w:r>
            <w:r w:rsidR="00F30BBE">
              <w:rPr>
                <w:b/>
                <w:bCs/>
                <w:color w:val="000000"/>
                <w:lang w:eastAsia="de-DE"/>
              </w:rPr>
              <w:t>(</w:t>
            </w:r>
            <w:r w:rsidRPr="009B1A20">
              <w:rPr>
                <w:b/>
                <w:bCs/>
                <w:color w:val="000000"/>
                <w:lang w:eastAsia="de-DE"/>
              </w:rPr>
              <w:t>ZIEV)</w:t>
            </w:r>
          </w:p>
        </w:tc>
        <w:tc>
          <w:tcPr>
            <w:tcW w:w="2124" w:type="dxa"/>
            <w:noWrap/>
            <w:hideMark/>
          </w:tcPr>
          <w:p w14:paraId="165094BE" w14:textId="77777777" w:rsidR="009B1A20" w:rsidRPr="009B1A20" w:rsidRDefault="009B1A20" w:rsidP="009B1A20">
            <w:pPr>
              <w:spacing w:before="0" w:after="0"/>
              <w:jc w:val="left"/>
              <w:rPr>
                <w:color w:val="000000"/>
                <w:lang w:eastAsia="de-DE"/>
              </w:rPr>
            </w:pPr>
            <w:r w:rsidRPr="009B1A20">
              <w:rPr>
                <w:color w:val="000000"/>
                <w:lang w:eastAsia="de-DE"/>
              </w:rPr>
              <w:t> </w:t>
            </w:r>
          </w:p>
        </w:tc>
      </w:tr>
      <w:tr w:rsidR="009B1A20" w:rsidRPr="009B1A20" w14:paraId="4A1CCB34" w14:textId="77777777" w:rsidTr="00E75E60">
        <w:trPr>
          <w:trHeight w:val="877"/>
        </w:trPr>
        <w:tc>
          <w:tcPr>
            <w:tcW w:w="1375" w:type="dxa"/>
            <w:gridSpan w:val="2"/>
            <w:noWrap/>
            <w:hideMark/>
          </w:tcPr>
          <w:p w14:paraId="08583FCF" w14:textId="77777777" w:rsidR="009B1A20" w:rsidRPr="009B1A20" w:rsidRDefault="009B1A20" w:rsidP="009B1A20">
            <w:pPr>
              <w:spacing w:before="0" w:after="0"/>
              <w:jc w:val="left"/>
              <w:rPr>
                <w:bCs/>
                <w:color w:val="000000"/>
                <w:lang w:eastAsia="de-DE"/>
              </w:rPr>
            </w:pPr>
            <w:r w:rsidRPr="009B1A20">
              <w:rPr>
                <w:bCs/>
                <w:color w:val="000000"/>
                <w:lang w:eastAsia="de-DE"/>
              </w:rPr>
              <w:t>12.1</w:t>
            </w:r>
          </w:p>
        </w:tc>
        <w:tc>
          <w:tcPr>
            <w:tcW w:w="5280" w:type="dxa"/>
            <w:gridSpan w:val="2"/>
            <w:hideMark/>
          </w:tcPr>
          <w:p w14:paraId="3C94947B" w14:textId="77777777" w:rsidR="009B1A20" w:rsidRPr="009B1A20" w:rsidRDefault="009B1A20" w:rsidP="009B1A20">
            <w:pPr>
              <w:spacing w:before="0" w:after="0"/>
              <w:jc w:val="left"/>
              <w:rPr>
                <w:color w:val="000000"/>
                <w:lang w:eastAsia="de-DE"/>
              </w:rPr>
            </w:pPr>
            <w:r w:rsidRPr="009B1A20">
              <w:rPr>
                <w:color w:val="000000"/>
                <w:lang w:eastAsia="de-DE"/>
              </w:rPr>
              <w:t>Bestimmung, dass die Berechnung des Eigenkapitals nach einer anderen Methode als nach der gewählten zu erfolgen hat (§ 6 Absatz 1 ZIEV)</w:t>
            </w:r>
          </w:p>
        </w:tc>
        <w:tc>
          <w:tcPr>
            <w:tcW w:w="2124" w:type="dxa"/>
            <w:noWrap/>
            <w:hideMark/>
          </w:tcPr>
          <w:p w14:paraId="2B1119F0"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69EBBD4F" w14:textId="77777777" w:rsidTr="00E75E60">
        <w:trPr>
          <w:trHeight w:val="948"/>
        </w:trPr>
        <w:tc>
          <w:tcPr>
            <w:tcW w:w="1375" w:type="dxa"/>
            <w:gridSpan w:val="2"/>
            <w:noWrap/>
            <w:hideMark/>
          </w:tcPr>
          <w:p w14:paraId="4DAC5A83" w14:textId="77777777" w:rsidR="009B1A20" w:rsidRPr="009B1A20" w:rsidRDefault="009B1A20" w:rsidP="009B1A20">
            <w:pPr>
              <w:spacing w:before="0" w:after="0"/>
              <w:jc w:val="left"/>
              <w:rPr>
                <w:bCs/>
                <w:color w:val="000000"/>
                <w:lang w:eastAsia="de-DE"/>
              </w:rPr>
            </w:pPr>
            <w:r w:rsidRPr="009B1A20">
              <w:rPr>
                <w:bCs/>
                <w:color w:val="000000"/>
                <w:lang w:eastAsia="de-DE"/>
              </w:rPr>
              <w:t>12.2</w:t>
            </w:r>
          </w:p>
        </w:tc>
        <w:tc>
          <w:tcPr>
            <w:tcW w:w="5280" w:type="dxa"/>
            <w:gridSpan w:val="2"/>
            <w:hideMark/>
          </w:tcPr>
          <w:p w14:paraId="68193E83" w14:textId="77777777" w:rsidR="009B1A20" w:rsidRPr="009B1A20" w:rsidRDefault="009B1A20" w:rsidP="009B1A20">
            <w:pPr>
              <w:spacing w:before="0" w:after="0"/>
              <w:jc w:val="left"/>
              <w:rPr>
                <w:color w:val="000000"/>
                <w:lang w:eastAsia="de-DE"/>
              </w:rPr>
            </w:pPr>
            <w:r w:rsidRPr="009B1A20">
              <w:rPr>
                <w:color w:val="000000"/>
                <w:lang w:eastAsia="de-DE"/>
              </w:rPr>
              <w:t>Genehmigung des Antrages auf Anwendung einer bestimmten Berechnungsmethode außerhalb des Erlaubnisverfahrens (§ 6 Absatz 2 ZIEV)</w:t>
            </w:r>
          </w:p>
        </w:tc>
        <w:tc>
          <w:tcPr>
            <w:tcW w:w="2124" w:type="dxa"/>
            <w:noWrap/>
            <w:hideMark/>
          </w:tcPr>
          <w:p w14:paraId="2B800926"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2BD2FB35" w14:textId="77777777" w:rsidTr="00E75E60">
        <w:trPr>
          <w:trHeight w:val="991"/>
        </w:trPr>
        <w:tc>
          <w:tcPr>
            <w:tcW w:w="1375" w:type="dxa"/>
            <w:gridSpan w:val="2"/>
            <w:noWrap/>
            <w:hideMark/>
          </w:tcPr>
          <w:p w14:paraId="13CA7CFB" w14:textId="77777777" w:rsidR="009B1A20" w:rsidRPr="009B1A20" w:rsidRDefault="009B1A20" w:rsidP="009B1A20">
            <w:pPr>
              <w:spacing w:before="0" w:after="0"/>
              <w:jc w:val="left"/>
              <w:rPr>
                <w:b/>
                <w:bCs/>
                <w:color w:val="000000"/>
                <w:lang w:eastAsia="de-DE"/>
              </w:rPr>
            </w:pPr>
            <w:r w:rsidRPr="009B1A20">
              <w:rPr>
                <w:b/>
                <w:bCs/>
                <w:color w:val="000000"/>
                <w:lang w:eastAsia="de-DE"/>
              </w:rPr>
              <w:t>13</w:t>
            </w:r>
          </w:p>
        </w:tc>
        <w:tc>
          <w:tcPr>
            <w:tcW w:w="5280" w:type="dxa"/>
            <w:gridSpan w:val="2"/>
            <w:hideMark/>
          </w:tcPr>
          <w:p w14:paraId="5A2977A2" w14:textId="77777777" w:rsidR="009B1A20" w:rsidRPr="009B1A20" w:rsidRDefault="009B1A20" w:rsidP="009B1A20">
            <w:pPr>
              <w:spacing w:before="0" w:after="0"/>
              <w:jc w:val="left"/>
              <w:rPr>
                <w:b/>
                <w:bCs/>
                <w:color w:val="000000"/>
                <w:lang w:eastAsia="de-DE"/>
              </w:rPr>
            </w:pPr>
            <w:r w:rsidRPr="009B1A20">
              <w:rPr>
                <w:b/>
                <w:bCs/>
                <w:color w:val="000000"/>
                <w:lang w:eastAsia="de-DE"/>
              </w:rPr>
              <w:t xml:space="preserve">Individuell zurechenbare öffentliche Leistungen auf der Grundlage des </w:t>
            </w:r>
            <w:r w:rsidR="0065493D">
              <w:rPr>
                <w:b/>
                <w:bCs/>
                <w:color w:val="000000"/>
                <w:lang w:eastAsia="de-DE"/>
              </w:rPr>
              <w:br/>
            </w:r>
            <w:r w:rsidR="00025CB3">
              <w:rPr>
                <w:b/>
                <w:bCs/>
                <w:color w:val="000000"/>
                <w:lang w:eastAsia="de-DE"/>
              </w:rPr>
              <w:t>Einlagensicherungsgesetz</w:t>
            </w:r>
            <w:r w:rsidR="0065493D">
              <w:rPr>
                <w:b/>
                <w:bCs/>
                <w:color w:val="000000"/>
                <w:lang w:eastAsia="de-DE"/>
              </w:rPr>
              <w:t>es</w:t>
            </w:r>
            <w:r w:rsidRPr="009B1A20">
              <w:rPr>
                <w:b/>
                <w:bCs/>
                <w:color w:val="000000"/>
                <w:lang w:eastAsia="de-DE"/>
              </w:rPr>
              <w:t>(EinSiG)</w:t>
            </w:r>
          </w:p>
        </w:tc>
        <w:tc>
          <w:tcPr>
            <w:tcW w:w="2124" w:type="dxa"/>
            <w:noWrap/>
            <w:hideMark/>
          </w:tcPr>
          <w:p w14:paraId="03DF6283" w14:textId="77777777" w:rsidR="009B1A20" w:rsidRPr="009B1A20" w:rsidRDefault="009B1A20" w:rsidP="009B1A20">
            <w:pPr>
              <w:spacing w:before="0" w:after="0"/>
              <w:jc w:val="left"/>
              <w:rPr>
                <w:b/>
                <w:bCs/>
                <w:color w:val="000000"/>
                <w:lang w:eastAsia="de-DE"/>
              </w:rPr>
            </w:pPr>
            <w:r w:rsidRPr="009B1A20">
              <w:rPr>
                <w:b/>
                <w:bCs/>
                <w:color w:val="000000"/>
                <w:lang w:eastAsia="de-DE"/>
              </w:rPr>
              <w:t> </w:t>
            </w:r>
          </w:p>
        </w:tc>
      </w:tr>
      <w:tr w:rsidR="009B1A20" w:rsidRPr="009B1A20" w14:paraId="7A219C80" w14:textId="77777777" w:rsidTr="00E75E60">
        <w:trPr>
          <w:trHeight w:val="1099"/>
        </w:trPr>
        <w:tc>
          <w:tcPr>
            <w:tcW w:w="1375" w:type="dxa"/>
            <w:gridSpan w:val="2"/>
            <w:noWrap/>
            <w:hideMark/>
          </w:tcPr>
          <w:p w14:paraId="57FBDBE5" w14:textId="77777777" w:rsidR="009B1A20" w:rsidRPr="009B1A20" w:rsidRDefault="009B1A20" w:rsidP="009B1A20">
            <w:pPr>
              <w:spacing w:before="0" w:after="0"/>
              <w:jc w:val="left"/>
              <w:rPr>
                <w:bCs/>
                <w:color w:val="000000"/>
                <w:lang w:eastAsia="de-DE"/>
              </w:rPr>
            </w:pPr>
            <w:r w:rsidRPr="009B1A20">
              <w:rPr>
                <w:bCs/>
                <w:color w:val="000000"/>
                <w:lang w:eastAsia="de-DE"/>
              </w:rPr>
              <w:t>13.1</w:t>
            </w:r>
          </w:p>
        </w:tc>
        <w:tc>
          <w:tcPr>
            <w:tcW w:w="5280" w:type="dxa"/>
            <w:gridSpan w:val="2"/>
            <w:hideMark/>
          </w:tcPr>
          <w:p w14:paraId="742FD082" w14:textId="77777777" w:rsidR="009B1A20" w:rsidRPr="009B1A20" w:rsidRDefault="009B1A20" w:rsidP="0065493D">
            <w:pPr>
              <w:spacing w:before="0" w:after="0"/>
              <w:jc w:val="left"/>
              <w:rPr>
                <w:color w:val="000000"/>
                <w:lang w:eastAsia="de-DE"/>
              </w:rPr>
            </w:pPr>
            <w:r w:rsidRPr="009B1A20">
              <w:rPr>
                <w:color w:val="000000"/>
                <w:lang w:eastAsia="de-DE"/>
              </w:rPr>
              <w:t xml:space="preserve">Gebühr für die Zurückweisung eines Widerspruchs gegen einen Beitragsbescheid nach </w:t>
            </w:r>
            <w:r w:rsidR="0065493D">
              <w:rPr>
                <w:color w:val="000000"/>
                <w:lang w:eastAsia="de-DE"/>
              </w:rPr>
              <w:br/>
            </w:r>
            <w:r w:rsidRPr="009B1A20">
              <w:rPr>
                <w:color w:val="000000"/>
                <w:lang w:eastAsia="de-DE"/>
              </w:rPr>
              <w:t xml:space="preserve">§ 26 Absatz 1 oder 2 oder § 27 Absatz 1 EinSiG </w:t>
            </w:r>
          </w:p>
        </w:tc>
        <w:tc>
          <w:tcPr>
            <w:tcW w:w="2124" w:type="dxa"/>
            <w:hideMark/>
          </w:tcPr>
          <w:p w14:paraId="695EEFC7" w14:textId="77777777" w:rsidR="009B1A20" w:rsidRPr="009B1A20" w:rsidRDefault="009B1A20" w:rsidP="009B1A20">
            <w:pPr>
              <w:spacing w:before="0" w:after="0"/>
              <w:jc w:val="center"/>
              <w:rPr>
                <w:color w:val="000000"/>
                <w:lang w:eastAsia="de-DE"/>
              </w:rPr>
            </w:pPr>
            <w:r w:rsidRPr="009B1A20">
              <w:rPr>
                <w:color w:val="000000"/>
                <w:lang w:eastAsia="de-DE"/>
              </w:rPr>
              <w:t xml:space="preserve"> bis zu 10% des streitigen Betrages;</w:t>
            </w:r>
            <w:r w:rsidRPr="009B1A20">
              <w:rPr>
                <w:color w:val="000000"/>
                <w:lang w:eastAsia="de-DE"/>
              </w:rPr>
              <w:br/>
              <w:t>mindestens 50 Euro</w:t>
            </w:r>
          </w:p>
        </w:tc>
      </w:tr>
      <w:tr w:rsidR="009B1A20" w:rsidRPr="009B1A20" w14:paraId="77ED43C0" w14:textId="77777777" w:rsidTr="00E75E60">
        <w:trPr>
          <w:trHeight w:val="840"/>
        </w:trPr>
        <w:tc>
          <w:tcPr>
            <w:tcW w:w="1375" w:type="dxa"/>
            <w:gridSpan w:val="2"/>
            <w:noWrap/>
            <w:hideMark/>
          </w:tcPr>
          <w:p w14:paraId="767DDA53" w14:textId="77777777" w:rsidR="009B1A20" w:rsidRPr="009B1A20" w:rsidRDefault="009B1A20" w:rsidP="009B1A20">
            <w:pPr>
              <w:spacing w:before="0" w:after="0"/>
              <w:jc w:val="left"/>
              <w:rPr>
                <w:b/>
                <w:bCs/>
                <w:color w:val="000000"/>
                <w:lang w:eastAsia="de-DE"/>
              </w:rPr>
            </w:pPr>
            <w:r w:rsidRPr="009B1A20">
              <w:rPr>
                <w:b/>
                <w:bCs/>
                <w:color w:val="000000"/>
                <w:lang w:eastAsia="de-DE"/>
              </w:rPr>
              <w:t>14</w:t>
            </w:r>
          </w:p>
        </w:tc>
        <w:tc>
          <w:tcPr>
            <w:tcW w:w="5280" w:type="dxa"/>
            <w:gridSpan w:val="2"/>
            <w:hideMark/>
          </w:tcPr>
          <w:p w14:paraId="552D9DDC" w14:textId="77777777" w:rsidR="009B1A20" w:rsidRPr="009B1A20" w:rsidRDefault="009B1A20" w:rsidP="009B1A20">
            <w:pPr>
              <w:spacing w:before="0" w:after="0"/>
              <w:jc w:val="left"/>
              <w:rPr>
                <w:b/>
                <w:bCs/>
                <w:color w:val="000000"/>
                <w:lang w:eastAsia="de-DE"/>
              </w:rPr>
            </w:pPr>
            <w:r w:rsidRPr="009B1A20">
              <w:rPr>
                <w:b/>
                <w:bCs/>
                <w:color w:val="000000"/>
                <w:lang w:eastAsia="de-DE"/>
              </w:rPr>
              <w:t>Individuell zurechenbare öffentliche Leistungen auf der Grundlage des Zahlungskontengesetzes (ZKG)</w:t>
            </w:r>
          </w:p>
        </w:tc>
        <w:tc>
          <w:tcPr>
            <w:tcW w:w="2124" w:type="dxa"/>
            <w:noWrap/>
            <w:hideMark/>
          </w:tcPr>
          <w:p w14:paraId="520DD690" w14:textId="77777777" w:rsidR="009B1A20" w:rsidRPr="009B1A20" w:rsidRDefault="009B1A20" w:rsidP="009B1A20">
            <w:pPr>
              <w:spacing w:before="0" w:after="0"/>
              <w:jc w:val="left"/>
              <w:rPr>
                <w:b/>
                <w:bCs/>
                <w:color w:val="000000"/>
                <w:lang w:eastAsia="de-DE"/>
              </w:rPr>
            </w:pPr>
            <w:r w:rsidRPr="009B1A20">
              <w:rPr>
                <w:b/>
                <w:bCs/>
                <w:color w:val="000000"/>
                <w:lang w:eastAsia="de-DE"/>
              </w:rPr>
              <w:t> </w:t>
            </w:r>
          </w:p>
        </w:tc>
      </w:tr>
      <w:tr w:rsidR="009B1A20" w:rsidRPr="009B1A20" w14:paraId="4C4876A9" w14:textId="77777777" w:rsidTr="00E75E60">
        <w:trPr>
          <w:trHeight w:val="1113"/>
        </w:trPr>
        <w:tc>
          <w:tcPr>
            <w:tcW w:w="1375" w:type="dxa"/>
            <w:gridSpan w:val="2"/>
            <w:noWrap/>
            <w:hideMark/>
          </w:tcPr>
          <w:p w14:paraId="644D1D1A" w14:textId="77777777" w:rsidR="009B1A20" w:rsidRPr="009B1A20" w:rsidRDefault="009B1A20" w:rsidP="009B1A20">
            <w:pPr>
              <w:spacing w:before="0" w:after="0"/>
              <w:jc w:val="left"/>
              <w:rPr>
                <w:bCs/>
                <w:color w:val="000000"/>
                <w:lang w:eastAsia="de-DE"/>
              </w:rPr>
            </w:pPr>
            <w:r w:rsidRPr="009B1A20">
              <w:rPr>
                <w:bCs/>
                <w:color w:val="000000"/>
                <w:lang w:eastAsia="de-DE"/>
              </w:rPr>
              <w:t>14.1</w:t>
            </w:r>
          </w:p>
        </w:tc>
        <w:tc>
          <w:tcPr>
            <w:tcW w:w="5280" w:type="dxa"/>
            <w:gridSpan w:val="2"/>
            <w:hideMark/>
          </w:tcPr>
          <w:p w14:paraId="7D624E20" w14:textId="77777777" w:rsidR="009B1A20" w:rsidRPr="009B1A20" w:rsidRDefault="009B1A20" w:rsidP="009B1A20">
            <w:pPr>
              <w:spacing w:before="0" w:after="0"/>
              <w:jc w:val="left"/>
              <w:rPr>
                <w:color w:val="000000"/>
                <w:lang w:eastAsia="de-DE"/>
              </w:rPr>
            </w:pPr>
            <w:r w:rsidRPr="009B1A20">
              <w:rPr>
                <w:color w:val="000000"/>
                <w:lang w:eastAsia="de-DE"/>
              </w:rPr>
              <w:t>Anordnung des Abschlusses eines Basiskontovertrages oder der Eröffnung eines Basiskontos gegenüber dem Verpflichteten zugunsten des Berechtigten</w:t>
            </w:r>
            <w:r w:rsidR="00501503">
              <w:rPr>
                <w:color w:val="000000"/>
                <w:lang w:eastAsia="de-DE"/>
              </w:rPr>
              <w:t xml:space="preserve"> (§ 49 Absatz 1 Satz 1 ZKG)</w:t>
            </w:r>
          </w:p>
        </w:tc>
        <w:tc>
          <w:tcPr>
            <w:tcW w:w="2124" w:type="dxa"/>
            <w:noWrap/>
            <w:hideMark/>
          </w:tcPr>
          <w:p w14:paraId="3F5C201B"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7F66F36B" w14:textId="77777777" w:rsidTr="00E75E60">
        <w:trPr>
          <w:trHeight w:val="858"/>
        </w:trPr>
        <w:tc>
          <w:tcPr>
            <w:tcW w:w="1375" w:type="dxa"/>
            <w:gridSpan w:val="2"/>
            <w:noWrap/>
            <w:hideMark/>
          </w:tcPr>
          <w:p w14:paraId="12FD1CD8" w14:textId="77777777" w:rsidR="009B1A20" w:rsidRPr="009B1A20" w:rsidRDefault="009B1A20" w:rsidP="009B1A20">
            <w:pPr>
              <w:spacing w:before="0" w:after="0"/>
              <w:jc w:val="left"/>
              <w:rPr>
                <w:bCs/>
                <w:color w:val="000000"/>
                <w:lang w:eastAsia="de-DE"/>
              </w:rPr>
            </w:pPr>
            <w:r w:rsidRPr="009B1A20">
              <w:rPr>
                <w:bCs/>
                <w:color w:val="000000"/>
                <w:lang w:eastAsia="de-DE"/>
              </w:rPr>
              <w:t>14.2</w:t>
            </w:r>
          </w:p>
        </w:tc>
        <w:tc>
          <w:tcPr>
            <w:tcW w:w="5280" w:type="dxa"/>
            <w:gridSpan w:val="2"/>
            <w:hideMark/>
          </w:tcPr>
          <w:p w14:paraId="13485015" w14:textId="77777777" w:rsidR="009B1A20" w:rsidRPr="009B1A20" w:rsidRDefault="009B1A20" w:rsidP="009B1A20">
            <w:pPr>
              <w:spacing w:before="0" w:after="0"/>
              <w:jc w:val="left"/>
              <w:rPr>
                <w:color w:val="000000"/>
                <w:lang w:eastAsia="de-DE"/>
              </w:rPr>
            </w:pPr>
            <w:r w:rsidRPr="009B1A20">
              <w:rPr>
                <w:color w:val="000000"/>
                <w:lang w:eastAsia="de-DE"/>
              </w:rPr>
              <w:t>Teilweise oder vollständige Zurückweisung eines Widerspruchs gegen die Ablehnung eines Antrages nach § 49 Absatz 1 Satz 3 ZKG</w:t>
            </w:r>
          </w:p>
        </w:tc>
        <w:tc>
          <w:tcPr>
            <w:tcW w:w="2124" w:type="dxa"/>
            <w:noWrap/>
            <w:hideMark/>
          </w:tcPr>
          <w:p w14:paraId="5834DF4A" w14:textId="105033CE" w:rsidR="009B1A20" w:rsidRPr="009B1A20" w:rsidRDefault="009B1A20" w:rsidP="009B1A20">
            <w:pPr>
              <w:spacing w:before="0" w:after="0"/>
              <w:jc w:val="center"/>
              <w:rPr>
                <w:bCs/>
                <w:color w:val="000000"/>
                <w:lang w:eastAsia="de-DE"/>
              </w:rPr>
            </w:pPr>
            <w:r w:rsidRPr="009B1A20">
              <w:rPr>
                <w:bCs/>
                <w:color w:val="000000"/>
                <w:lang w:eastAsia="de-DE"/>
              </w:rPr>
              <w:t xml:space="preserve"> gebührenfrei </w:t>
            </w:r>
          </w:p>
        </w:tc>
      </w:tr>
      <w:tr w:rsidR="009B1A20" w:rsidRPr="009B1A20" w14:paraId="7D1A2E09" w14:textId="77777777" w:rsidTr="00E75E60">
        <w:trPr>
          <w:trHeight w:val="1410"/>
        </w:trPr>
        <w:tc>
          <w:tcPr>
            <w:tcW w:w="1375" w:type="dxa"/>
            <w:gridSpan w:val="2"/>
            <w:noWrap/>
            <w:hideMark/>
          </w:tcPr>
          <w:p w14:paraId="2B955266" w14:textId="77777777" w:rsidR="009B1A20" w:rsidRPr="009B1A20" w:rsidRDefault="009B1A20" w:rsidP="009B1A20">
            <w:pPr>
              <w:spacing w:before="0" w:after="0"/>
              <w:jc w:val="left"/>
              <w:rPr>
                <w:b/>
                <w:bCs/>
                <w:color w:val="000000"/>
                <w:lang w:eastAsia="de-DE"/>
              </w:rPr>
            </w:pPr>
            <w:r w:rsidRPr="009B1A20">
              <w:rPr>
                <w:b/>
                <w:bCs/>
                <w:color w:val="000000"/>
                <w:lang w:eastAsia="de-DE"/>
              </w:rPr>
              <w:t>15</w:t>
            </w:r>
          </w:p>
        </w:tc>
        <w:tc>
          <w:tcPr>
            <w:tcW w:w="5280" w:type="dxa"/>
            <w:gridSpan w:val="2"/>
            <w:hideMark/>
          </w:tcPr>
          <w:p w14:paraId="1A86D6B8" w14:textId="77777777" w:rsidR="009B1A20" w:rsidRPr="009B1A20" w:rsidRDefault="009B1A20" w:rsidP="009B1A20">
            <w:pPr>
              <w:spacing w:before="0" w:after="0"/>
              <w:jc w:val="left"/>
              <w:rPr>
                <w:b/>
                <w:bCs/>
                <w:color w:val="000000"/>
                <w:lang w:eastAsia="de-DE"/>
              </w:rPr>
            </w:pPr>
            <w:r w:rsidRPr="009B1A20">
              <w:rPr>
                <w:b/>
                <w:bCs/>
                <w:color w:val="000000"/>
                <w:lang w:eastAsia="de-DE"/>
              </w:rPr>
              <w:t xml:space="preserve">Individuell zurechenbare öffentliche Leistungen auf der Grundlage des </w:t>
            </w:r>
            <w:r w:rsidR="0065493D">
              <w:rPr>
                <w:b/>
                <w:bCs/>
                <w:color w:val="000000"/>
                <w:lang w:eastAsia="de-DE"/>
              </w:rPr>
              <w:br/>
            </w:r>
            <w:r w:rsidRPr="009B1A20">
              <w:rPr>
                <w:b/>
                <w:bCs/>
                <w:color w:val="000000"/>
                <w:lang w:eastAsia="de-DE"/>
              </w:rPr>
              <w:t>Kapitalanlagegesetzbuches (KAGB), der Verordnung (EU) Nr. 346/2013 und der Verordnung (EU) 2015/760</w:t>
            </w:r>
          </w:p>
        </w:tc>
        <w:tc>
          <w:tcPr>
            <w:tcW w:w="2124" w:type="dxa"/>
            <w:noWrap/>
            <w:hideMark/>
          </w:tcPr>
          <w:p w14:paraId="41E80525" w14:textId="77777777" w:rsidR="009B1A20" w:rsidRPr="009B1A20" w:rsidRDefault="009B1A20" w:rsidP="009B1A20">
            <w:pPr>
              <w:spacing w:before="0" w:after="0"/>
              <w:jc w:val="left"/>
              <w:rPr>
                <w:b/>
                <w:bCs/>
                <w:color w:val="000000"/>
                <w:lang w:eastAsia="de-DE"/>
              </w:rPr>
            </w:pPr>
            <w:r w:rsidRPr="009B1A20">
              <w:rPr>
                <w:b/>
                <w:bCs/>
                <w:color w:val="000000"/>
                <w:lang w:eastAsia="de-DE"/>
              </w:rPr>
              <w:t> </w:t>
            </w:r>
          </w:p>
        </w:tc>
      </w:tr>
      <w:tr w:rsidR="009B1A20" w:rsidRPr="009B1A20" w14:paraId="2277ECD6" w14:textId="77777777" w:rsidTr="00E75E60">
        <w:trPr>
          <w:trHeight w:val="965"/>
        </w:trPr>
        <w:tc>
          <w:tcPr>
            <w:tcW w:w="1375" w:type="dxa"/>
            <w:gridSpan w:val="2"/>
            <w:noWrap/>
            <w:hideMark/>
          </w:tcPr>
          <w:p w14:paraId="7065080D" w14:textId="77777777" w:rsidR="009B1A20" w:rsidRPr="009B1A20" w:rsidRDefault="009B1A20" w:rsidP="009B1A20">
            <w:pPr>
              <w:spacing w:before="0" w:after="0"/>
              <w:jc w:val="left"/>
              <w:rPr>
                <w:bCs/>
                <w:color w:val="000000"/>
                <w:lang w:eastAsia="de-DE"/>
              </w:rPr>
            </w:pPr>
            <w:r w:rsidRPr="009B1A20">
              <w:rPr>
                <w:bCs/>
                <w:color w:val="000000"/>
                <w:lang w:eastAsia="de-DE"/>
              </w:rPr>
              <w:t>15.1</w:t>
            </w:r>
          </w:p>
        </w:tc>
        <w:tc>
          <w:tcPr>
            <w:tcW w:w="5280" w:type="dxa"/>
            <w:gridSpan w:val="2"/>
            <w:hideMark/>
          </w:tcPr>
          <w:p w14:paraId="6EF2D36E" w14:textId="77777777" w:rsidR="009B1A20" w:rsidRPr="009B1A20" w:rsidRDefault="009B1A20" w:rsidP="009B1A20">
            <w:pPr>
              <w:spacing w:before="0" w:after="0"/>
              <w:jc w:val="left"/>
              <w:rPr>
                <w:bCs/>
                <w:color w:val="000000"/>
                <w:lang w:eastAsia="de-DE"/>
              </w:rPr>
            </w:pPr>
            <w:r w:rsidRPr="009B1A20">
              <w:rPr>
                <w:bCs/>
                <w:color w:val="000000"/>
                <w:lang w:eastAsia="de-DE"/>
              </w:rPr>
              <w:t xml:space="preserve">Individuell zurechenbare öffentliche Leistungen auf der Grundlage des Kapitalanlagegesetzbuches (KAGB) </w:t>
            </w:r>
          </w:p>
        </w:tc>
        <w:tc>
          <w:tcPr>
            <w:tcW w:w="2124" w:type="dxa"/>
            <w:noWrap/>
            <w:hideMark/>
          </w:tcPr>
          <w:p w14:paraId="74A614C6" w14:textId="77777777" w:rsidR="009B1A20" w:rsidRPr="009B1A20" w:rsidRDefault="009B1A20" w:rsidP="009B1A20">
            <w:pPr>
              <w:spacing w:before="0" w:after="0"/>
              <w:jc w:val="left"/>
              <w:rPr>
                <w:color w:val="000000"/>
                <w:lang w:eastAsia="de-DE"/>
              </w:rPr>
            </w:pPr>
            <w:r w:rsidRPr="009B1A20">
              <w:rPr>
                <w:color w:val="000000"/>
                <w:lang w:eastAsia="de-DE"/>
              </w:rPr>
              <w:t> </w:t>
            </w:r>
          </w:p>
        </w:tc>
      </w:tr>
      <w:tr w:rsidR="009B1A20" w:rsidRPr="009B1A20" w14:paraId="2ACA142A" w14:textId="77777777" w:rsidTr="00E75E60">
        <w:trPr>
          <w:trHeight w:val="1117"/>
        </w:trPr>
        <w:tc>
          <w:tcPr>
            <w:tcW w:w="1375" w:type="dxa"/>
            <w:gridSpan w:val="2"/>
            <w:noWrap/>
            <w:hideMark/>
          </w:tcPr>
          <w:p w14:paraId="6DC59FC9" w14:textId="77777777" w:rsidR="009B1A20" w:rsidRPr="009B1A20" w:rsidRDefault="009B1A20" w:rsidP="009B1A20">
            <w:pPr>
              <w:spacing w:before="0" w:after="0"/>
              <w:jc w:val="left"/>
              <w:rPr>
                <w:bCs/>
                <w:color w:val="000000"/>
                <w:lang w:eastAsia="de-DE"/>
              </w:rPr>
            </w:pPr>
            <w:r w:rsidRPr="009B1A20">
              <w:rPr>
                <w:bCs/>
                <w:color w:val="000000"/>
                <w:lang w:eastAsia="de-DE"/>
              </w:rPr>
              <w:t>15.1.1</w:t>
            </w:r>
          </w:p>
        </w:tc>
        <w:tc>
          <w:tcPr>
            <w:tcW w:w="5280" w:type="dxa"/>
            <w:gridSpan w:val="2"/>
            <w:hideMark/>
          </w:tcPr>
          <w:p w14:paraId="518FDE40" w14:textId="034EE2B4" w:rsidR="009B1A20" w:rsidRPr="009B1A20" w:rsidRDefault="009B1A20" w:rsidP="009B1A20">
            <w:pPr>
              <w:spacing w:before="0" w:after="0"/>
              <w:jc w:val="left"/>
              <w:rPr>
                <w:color w:val="000000"/>
                <w:lang w:eastAsia="de-DE"/>
              </w:rPr>
            </w:pPr>
            <w:r w:rsidRPr="009B1A20">
              <w:rPr>
                <w:color w:val="000000"/>
                <w:lang w:eastAsia="de-DE"/>
              </w:rPr>
              <w:t xml:space="preserve">Untersagung des Vertriebs; bei Umbrella-Konstruktionen je Teilinvestmentvermögen oder Teilgesellschaftsvermögen gesondert </w:t>
            </w:r>
            <w:r w:rsidR="0055398D">
              <w:rPr>
                <w:color w:val="000000"/>
                <w:lang w:eastAsia="de-DE"/>
              </w:rPr>
              <w:br/>
            </w:r>
            <w:r w:rsidRPr="009B1A20">
              <w:rPr>
                <w:color w:val="000000"/>
                <w:lang w:eastAsia="de-DE"/>
              </w:rPr>
              <w:t>(§ 5 Absatz 6 KAGB; § 11 Absatz 6 und 9 Nummer 1 KAGB)</w:t>
            </w:r>
          </w:p>
        </w:tc>
        <w:tc>
          <w:tcPr>
            <w:tcW w:w="2124" w:type="dxa"/>
            <w:noWrap/>
            <w:hideMark/>
          </w:tcPr>
          <w:p w14:paraId="174E1D63"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13CC2D84" w14:textId="77777777" w:rsidTr="00E75E60">
        <w:trPr>
          <w:trHeight w:val="685"/>
        </w:trPr>
        <w:tc>
          <w:tcPr>
            <w:tcW w:w="1375" w:type="dxa"/>
            <w:gridSpan w:val="2"/>
            <w:noWrap/>
            <w:hideMark/>
          </w:tcPr>
          <w:p w14:paraId="257467C0" w14:textId="77777777" w:rsidR="009B1A20" w:rsidRPr="009B1A20" w:rsidRDefault="009B1A20" w:rsidP="009B1A20">
            <w:pPr>
              <w:spacing w:before="0" w:after="0"/>
              <w:jc w:val="left"/>
              <w:rPr>
                <w:bCs/>
                <w:color w:val="000000"/>
                <w:lang w:eastAsia="de-DE"/>
              </w:rPr>
            </w:pPr>
            <w:r w:rsidRPr="009B1A20">
              <w:rPr>
                <w:bCs/>
                <w:color w:val="000000"/>
                <w:lang w:eastAsia="de-DE"/>
              </w:rPr>
              <w:t>15.1.2</w:t>
            </w:r>
          </w:p>
        </w:tc>
        <w:tc>
          <w:tcPr>
            <w:tcW w:w="5280" w:type="dxa"/>
            <w:gridSpan w:val="2"/>
            <w:hideMark/>
          </w:tcPr>
          <w:p w14:paraId="7DBCF814" w14:textId="77777777" w:rsidR="009B1A20" w:rsidRPr="009B1A20" w:rsidRDefault="009B1A20" w:rsidP="009B1A20">
            <w:pPr>
              <w:spacing w:before="0" w:after="0"/>
              <w:jc w:val="left"/>
              <w:rPr>
                <w:color w:val="000000"/>
                <w:lang w:eastAsia="de-DE"/>
              </w:rPr>
            </w:pPr>
            <w:r w:rsidRPr="009B1A20">
              <w:rPr>
                <w:color w:val="000000"/>
                <w:lang w:eastAsia="de-DE"/>
              </w:rPr>
              <w:t>Individuell zurechenbare öffentliche Leistungen in Bezug auf Verwaltungsgesellschaften</w:t>
            </w:r>
          </w:p>
        </w:tc>
        <w:tc>
          <w:tcPr>
            <w:tcW w:w="2124" w:type="dxa"/>
            <w:noWrap/>
            <w:hideMark/>
          </w:tcPr>
          <w:p w14:paraId="55861478" w14:textId="77777777" w:rsidR="009B1A20" w:rsidRPr="009B1A20" w:rsidRDefault="009B1A20" w:rsidP="009B1A20">
            <w:pPr>
              <w:spacing w:before="0" w:after="0"/>
              <w:jc w:val="left"/>
              <w:rPr>
                <w:color w:val="000000"/>
                <w:lang w:eastAsia="de-DE"/>
              </w:rPr>
            </w:pPr>
            <w:r w:rsidRPr="009B1A20">
              <w:rPr>
                <w:color w:val="000000"/>
                <w:lang w:eastAsia="de-DE"/>
              </w:rPr>
              <w:t> </w:t>
            </w:r>
          </w:p>
        </w:tc>
      </w:tr>
      <w:tr w:rsidR="009B1A20" w:rsidRPr="009B1A20" w14:paraId="25F23236" w14:textId="77777777" w:rsidTr="00E75E60">
        <w:trPr>
          <w:trHeight w:val="709"/>
        </w:trPr>
        <w:tc>
          <w:tcPr>
            <w:tcW w:w="1375" w:type="dxa"/>
            <w:gridSpan w:val="2"/>
            <w:noWrap/>
            <w:hideMark/>
          </w:tcPr>
          <w:p w14:paraId="1AFAE657" w14:textId="77777777" w:rsidR="009B1A20" w:rsidRPr="009B1A20" w:rsidRDefault="009B1A20" w:rsidP="009B1A20">
            <w:pPr>
              <w:spacing w:before="0" w:after="0"/>
              <w:jc w:val="left"/>
              <w:rPr>
                <w:bCs/>
                <w:color w:val="000000"/>
                <w:lang w:eastAsia="de-DE"/>
              </w:rPr>
            </w:pPr>
            <w:r w:rsidRPr="009B1A20">
              <w:rPr>
                <w:bCs/>
                <w:color w:val="000000"/>
                <w:lang w:eastAsia="de-DE"/>
              </w:rPr>
              <w:t>15.1.2.1</w:t>
            </w:r>
          </w:p>
        </w:tc>
        <w:tc>
          <w:tcPr>
            <w:tcW w:w="5280" w:type="dxa"/>
            <w:gridSpan w:val="2"/>
            <w:hideMark/>
          </w:tcPr>
          <w:p w14:paraId="266352BA" w14:textId="77777777" w:rsidR="009B1A20" w:rsidRPr="009B1A20" w:rsidRDefault="009B1A20" w:rsidP="009B1A20">
            <w:pPr>
              <w:spacing w:before="0" w:after="0"/>
              <w:jc w:val="left"/>
              <w:rPr>
                <w:color w:val="000000"/>
                <w:lang w:eastAsia="de-DE"/>
              </w:rPr>
            </w:pPr>
            <w:r w:rsidRPr="009B1A20">
              <w:rPr>
                <w:color w:val="000000"/>
                <w:lang w:eastAsia="de-DE"/>
              </w:rPr>
              <w:t>Individuell zurechenbare öffentliche Leistungen in Bezug auf den Erwerb bedeutender Beteiligungen</w:t>
            </w:r>
          </w:p>
        </w:tc>
        <w:tc>
          <w:tcPr>
            <w:tcW w:w="2124" w:type="dxa"/>
            <w:noWrap/>
            <w:hideMark/>
          </w:tcPr>
          <w:p w14:paraId="4B69691C" w14:textId="77777777" w:rsidR="009B1A20" w:rsidRPr="009B1A20" w:rsidRDefault="009B1A20" w:rsidP="009B1A20">
            <w:pPr>
              <w:spacing w:before="0" w:after="0"/>
              <w:jc w:val="left"/>
              <w:rPr>
                <w:color w:val="000000"/>
                <w:lang w:eastAsia="de-DE"/>
              </w:rPr>
            </w:pPr>
            <w:r w:rsidRPr="009B1A20">
              <w:rPr>
                <w:color w:val="000000"/>
                <w:lang w:eastAsia="de-DE"/>
              </w:rPr>
              <w:t> </w:t>
            </w:r>
          </w:p>
        </w:tc>
      </w:tr>
      <w:tr w:rsidR="009B1A20" w:rsidRPr="009B1A20" w14:paraId="60B3FD0D" w14:textId="77777777" w:rsidTr="00E75E60">
        <w:trPr>
          <w:trHeight w:val="1155"/>
        </w:trPr>
        <w:tc>
          <w:tcPr>
            <w:tcW w:w="1375" w:type="dxa"/>
            <w:gridSpan w:val="2"/>
            <w:noWrap/>
            <w:hideMark/>
          </w:tcPr>
          <w:p w14:paraId="577D0FB1" w14:textId="77777777" w:rsidR="009B1A20" w:rsidRPr="009B1A20" w:rsidRDefault="009B1A20" w:rsidP="009B1A20">
            <w:pPr>
              <w:spacing w:before="0" w:after="0"/>
              <w:jc w:val="left"/>
              <w:rPr>
                <w:color w:val="000000"/>
                <w:lang w:eastAsia="de-DE"/>
              </w:rPr>
            </w:pPr>
            <w:r w:rsidRPr="009B1A20">
              <w:rPr>
                <w:color w:val="000000"/>
                <w:lang w:eastAsia="de-DE"/>
              </w:rPr>
              <w:t>15.1.2.1.1</w:t>
            </w:r>
          </w:p>
        </w:tc>
        <w:tc>
          <w:tcPr>
            <w:tcW w:w="5280" w:type="dxa"/>
            <w:gridSpan w:val="2"/>
            <w:hideMark/>
          </w:tcPr>
          <w:p w14:paraId="73CFDD7A" w14:textId="77777777" w:rsidR="009B1A20" w:rsidRPr="009B1A20" w:rsidRDefault="009B1A20" w:rsidP="009B1A20">
            <w:pPr>
              <w:spacing w:before="0" w:after="0"/>
              <w:jc w:val="left"/>
              <w:rPr>
                <w:color w:val="000000"/>
                <w:lang w:eastAsia="de-DE"/>
              </w:rPr>
            </w:pPr>
            <w:r w:rsidRPr="009B1A20">
              <w:rPr>
                <w:color w:val="000000"/>
                <w:lang w:eastAsia="de-DE"/>
              </w:rPr>
              <w:t xml:space="preserve">Untersagung des beabsichtigten Erwerbs einer bedeutenden Beteiligung oder ihrer Erhöhung </w:t>
            </w:r>
            <w:r w:rsidR="00725EB0">
              <w:rPr>
                <w:color w:val="000000"/>
                <w:lang w:eastAsia="de-DE"/>
              </w:rPr>
              <w:br/>
            </w:r>
            <w:r w:rsidRPr="009B1A20">
              <w:rPr>
                <w:color w:val="000000"/>
                <w:lang w:eastAsia="de-DE"/>
              </w:rPr>
              <w:t>(§ 19 Absatz 2 Satz 2 KAGB; § 108 Absatz 3 in Verbindung mit § 19 Absatz 2 KAGB)</w:t>
            </w:r>
          </w:p>
        </w:tc>
        <w:tc>
          <w:tcPr>
            <w:tcW w:w="2124" w:type="dxa"/>
            <w:noWrap/>
            <w:hideMark/>
          </w:tcPr>
          <w:p w14:paraId="08708BE8" w14:textId="77777777" w:rsidR="009B1A20" w:rsidRPr="009B1A20" w:rsidRDefault="009B1A20" w:rsidP="009B1A20">
            <w:pPr>
              <w:spacing w:before="0" w:after="0"/>
              <w:jc w:val="center"/>
              <w:rPr>
                <w:color w:val="000000"/>
                <w:lang w:eastAsia="de-DE"/>
              </w:rPr>
            </w:pPr>
            <w:r w:rsidRPr="009B1A20">
              <w:rPr>
                <w:color w:val="000000"/>
                <w:lang w:eastAsia="de-DE"/>
              </w:rPr>
              <w:t>nach Zeitaufwand</w:t>
            </w:r>
          </w:p>
        </w:tc>
      </w:tr>
      <w:tr w:rsidR="009B1A20" w:rsidRPr="009B1A20" w14:paraId="36DE3CA4" w14:textId="77777777" w:rsidTr="00E75E60">
        <w:trPr>
          <w:trHeight w:val="810"/>
        </w:trPr>
        <w:tc>
          <w:tcPr>
            <w:tcW w:w="1375" w:type="dxa"/>
            <w:gridSpan w:val="2"/>
            <w:noWrap/>
            <w:hideMark/>
          </w:tcPr>
          <w:p w14:paraId="73FFB748" w14:textId="77777777" w:rsidR="009B1A20" w:rsidRPr="009B1A20" w:rsidRDefault="009B1A20" w:rsidP="009B1A20">
            <w:pPr>
              <w:spacing w:before="0" w:after="0"/>
              <w:jc w:val="left"/>
              <w:rPr>
                <w:color w:val="000000"/>
                <w:lang w:eastAsia="de-DE"/>
              </w:rPr>
            </w:pPr>
            <w:r w:rsidRPr="009B1A20">
              <w:rPr>
                <w:color w:val="000000"/>
                <w:lang w:eastAsia="de-DE"/>
              </w:rPr>
              <w:t>15.1.2.1.2</w:t>
            </w:r>
          </w:p>
        </w:tc>
        <w:tc>
          <w:tcPr>
            <w:tcW w:w="5280" w:type="dxa"/>
            <w:gridSpan w:val="2"/>
            <w:hideMark/>
          </w:tcPr>
          <w:p w14:paraId="34274403" w14:textId="77777777" w:rsidR="009B1A20" w:rsidRPr="009B1A20" w:rsidRDefault="009B1A20" w:rsidP="009B1A20">
            <w:pPr>
              <w:spacing w:before="0" w:after="0"/>
              <w:jc w:val="left"/>
              <w:rPr>
                <w:color w:val="000000"/>
                <w:lang w:eastAsia="de-DE"/>
              </w:rPr>
            </w:pPr>
            <w:r w:rsidRPr="009B1A20">
              <w:rPr>
                <w:color w:val="000000"/>
                <w:lang w:eastAsia="de-DE"/>
              </w:rPr>
              <w:t xml:space="preserve">Untersagung der Ausübung von Stimmrechten </w:t>
            </w:r>
            <w:r w:rsidR="00725EB0">
              <w:rPr>
                <w:color w:val="000000"/>
                <w:lang w:eastAsia="de-DE"/>
              </w:rPr>
              <w:br/>
            </w:r>
            <w:r w:rsidRPr="009B1A20">
              <w:rPr>
                <w:color w:val="000000"/>
                <w:lang w:eastAsia="de-DE"/>
              </w:rPr>
              <w:t xml:space="preserve">(§ 19 Absatz 3 Satz 1 KAGB; § 108 Absatz 3 in Verbindung mit § 19 Absatz 3 Satz 1 KAGB) </w:t>
            </w:r>
          </w:p>
          <w:p w14:paraId="6168EE7F" w14:textId="77777777" w:rsidR="009B1A20" w:rsidRPr="009B1A20" w:rsidRDefault="009B1A20" w:rsidP="009B1A20">
            <w:pPr>
              <w:spacing w:before="0" w:after="0"/>
              <w:jc w:val="left"/>
              <w:rPr>
                <w:color w:val="000000"/>
                <w:lang w:eastAsia="de-DE"/>
              </w:rPr>
            </w:pPr>
          </w:p>
        </w:tc>
        <w:tc>
          <w:tcPr>
            <w:tcW w:w="2124" w:type="dxa"/>
            <w:noWrap/>
            <w:hideMark/>
          </w:tcPr>
          <w:p w14:paraId="11925BF3"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5D8AD97D" w14:textId="77777777" w:rsidTr="00E75E60">
        <w:trPr>
          <w:trHeight w:val="1638"/>
        </w:trPr>
        <w:tc>
          <w:tcPr>
            <w:tcW w:w="1375" w:type="dxa"/>
            <w:gridSpan w:val="2"/>
            <w:noWrap/>
            <w:hideMark/>
          </w:tcPr>
          <w:p w14:paraId="06C91E5F" w14:textId="77777777" w:rsidR="009B1A20" w:rsidRPr="009B1A20" w:rsidRDefault="009B1A20" w:rsidP="009B1A20">
            <w:pPr>
              <w:spacing w:before="0" w:after="0"/>
              <w:jc w:val="left"/>
              <w:rPr>
                <w:color w:val="000000"/>
                <w:lang w:eastAsia="de-DE"/>
              </w:rPr>
            </w:pPr>
            <w:r w:rsidRPr="009B1A20">
              <w:rPr>
                <w:color w:val="000000"/>
                <w:lang w:eastAsia="de-DE"/>
              </w:rPr>
              <w:t>15.1.2.1.3</w:t>
            </w:r>
          </w:p>
        </w:tc>
        <w:tc>
          <w:tcPr>
            <w:tcW w:w="5280" w:type="dxa"/>
            <w:gridSpan w:val="2"/>
            <w:hideMark/>
          </w:tcPr>
          <w:p w14:paraId="6C9EDE3A" w14:textId="77777777" w:rsidR="009B1A20" w:rsidRPr="009B1A20" w:rsidRDefault="009B1A20" w:rsidP="009B1A20">
            <w:pPr>
              <w:spacing w:before="0" w:after="0"/>
              <w:jc w:val="left"/>
              <w:rPr>
                <w:color w:val="000000"/>
                <w:lang w:eastAsia="de-DE"/>
              </w:rPr>
            </w:pPr>
            <w:r w:rsidRPr="009B1A20">
              <w:rPr>
                <w:color w:val="000000"/>
                <w:lang w:eastAsia="de-DE"/>
              </w:rPr>
              <w:t xml:space="preserve">Beauftragung des Treuhänders mit der Veräußerung der Anteile, soweit sie eine bedeutende Beteiligung begründen </w:t>
            </w:r>
            <w:r w:rsidR="00725EB0">
              <w:rPr>
                <w:color w:val="000000"/>
                <w:lang w:eastAsia="de-DE"/>
              </w:rPr>
              <w:br/>
            </w:r>
            <w:r w:rsidRPr="009B1A20">
              <w:rPr>
                <w:color w:val="000000"/>
                <w:lang w:eastAsia="de-DE"/>
              </w:rPr>
              <w:t>(§ 19 Absatz 3 Satz 3 KAGB in Verbindung mit § 2c Absatz 2 Satz 4 KWG; § 108 Absatz 3 in Verbindung mit § 19 Absatz 3 Satz 3 KAGB)</w:t>
            </w:r>
          </w:p>
        </w:tc>
        <w:tc>
          <w:tcPr>
            <w:tcW w:w="2124" w:type="dxa"/>
            <w:noWrap/>
            <w:hideMark/>
          </w:tcPr>
          <w:p w14:paraId="25C04E5C"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008F0EF2" w14:textId="77777777" w:rsidTr="00E75E60">
        <w:trPr>
          <w:trHeight w:val="981"/>
        </w:trPr>
        <w:tc>
          <w:tcPr>
            <w:tcW w:w="1375" w:type="dxa"/>
            <w:gridSpan w:val="2"/>
            <w:noWrap/>
            <w:hideMark/>
          </w:tcPr>
          <w:p w14:paraId="32C687D9" w14:textId="77777777" w:rsidR="009B1A20" w:rsidRPr="009B1A20" w:rsidRDefault="009B1A20" w:rsidP="009B1A20">
            <w:pPr>
              <w:spacing w:before="0" w:after="0"/>
              <w:jc w:val="left"/>
              <w:rPr>
                <w:bCs/>
                <w:color w:val="000000"/>
                <w:lang w:eastAsia="de-DE"/>
              </w:rPr>
            </w:pPr>
            <w:r w:rsidRPr="009B1A20">
              <w:rPr>
                <w:bCs/>
                <w:color w:val="000000"/>
                <w:lang w:eastAsia="de-DE"/>
              </w:rPr>
              <w:t>15.1.2.2.2</w:t>
            </w:r>
          </w:p>
        </w:tc>
        <w:tc>
          <w:tcPr>
            <w:tcW w:w="5280" w:type="dxa"/>
            <w:gridSpan w:val="2"/>
            <w:hideMark/>
          </w:tcPr>
          <w:p w14:paraId="055657D8" w14:textId="77777777" w:rsidR="009B1A20" w:rsidRPr="009B1A20" w:rsidRDefault="009B1A20" w:rsidP="009B1A20">
            <w:pPr>
              <w:spacing w:before="0" w:after="0"/>
              <w:jc w:val="left"/>
              <w:rPr>
                <w:color w:val="000000"/>
                <w:lang w:eastAsia="de-DE"/>
              </w:rPr>
            </w:pPr>
            <w:r w:rsidRPr="009B1A20">
              <w:rPr>
                <w:color w:val="000000"/>
                <w:lang w:eastAsia="de-DE"/>
              </w:rPr>
              <w:t>Individuell zurechenbare öffentliche Leistungen in Bezug auf die Erlaubnis zum Geschäftsbetrieb oder die Registrierung</w:t>
            </w:r>
          </w:p>
        </w:tc>
        <w:tc>
          <w:tcPr>
            <w:tcW w:w="2124" w:type="dxa"/>
            <w:noWrap/>
            <w:hideMark/>
          </w:tcPr>
          <w:p w14:paraId="5C749BEF" w14:textId="77777777" w:rsidR="009B1A20" w:rsidRPr="009B1A20" w:rsidRDefault="009B1A20" w:rsidP="009B1A20">
            <w:pPr>
              <w:spacing w:before="0" w:after="0"/>
              <w:jc w:val="center"/>
              <w:rPr>
                <w:color w:val="000000"/>
                <w:lang w:eastAsia="de-DE"/>
              </w:rPr>
            </w:pPr>
            <w:r w:rsidRPr="009B1A20">
              <w:rPr>
                <w:color w:val="000000"/>
                <w:lang w:eastAsia="de-DE"/>
              </w:rPr>
              <w:t> </w:t>
            </w:r>
          </w:p>
        </w:tc>
      </w:tr>
      <w:tr w:rsidR="009B1A20" w:rsidRPr="009B1A20" w14:paraId="71E9B164" w14:textId="77777777" w:rsidTr="00E75E60">
        <w:trPr>
          <w:trHeight w:val="1406"/>
        </w:trPr>
        <w:tc>
          <w:tcPr>
            <w:tcW w:w="1375" w:type="dxa"/>
            <w:gridSpan w:val="2"/>
            <w:noWrap/>
            <w:hideMark/>
          </w:tcPr>
          <w:p w14:paraId="0B3D1BB4" w14:textId="77777777" w:rsidR="009B1A20" w:rsidRPr="009B1A20" w:rsidRDefault="009B1A20" w:rsidP="009B1A20">
            <w:pPr>
              <w:spacing w:before="0" w:after="0"/>
              <w:jc w:val="left"/>
              <w:rPr>
                <w:bCs/>
                <w:color w:val="000000"/>
                <w:lang w:eastAsia="de-DE"/>
              </w:rPr>
            </w:pPr>
            <w:r w:rsidRPr="009B1A20">
              <w:rPr>
                <w:bCs/>
                <w:color w:val="000000"/>
                <w:lang w:eastAsia="de-DE"/>
              </w:rPr>
              <w:t>15.1.2.2.1</w:t>
            </w:r>
          </w:p>
        </w:tc>
        <w:tc>
          <w:tcPr>
            <w:tcW w:w="5280" w:type="dxa"/>
            <w:gridSpan w:val="2"/>
            <w:hideMark/>
          </w:tcPr>
          <w:p w14:paraId="425C8E4D" w14:textId="045BCBF7" w:rsidR="009B1A20" w:rsidRPr="009B1A20" w:rsidRDefault="009B1A20" w:rsidP="009B1A20">
            <w:pPr>
              <w:spacing w:before="0" w:after="0"/>
              <w:jc w:val="left"/>
              <w:rPr>
                <w:color w:val="000000"/>
                <w:lang w:eastAsia="de-DE"/>
              </w:rPr>
            </w:pPr>
            <w:r w:rsidRPr="009B1A20">
              <w:rPr>
                <w:color w:val="000000"/>
                <w:lang w:eastAsia="de-DE"/>
              </w:rPr>
              <w:t xml:space="preserve">Erteilung der Erlaubnis zum Geschäftsbetrieb einer OGAW-Kapitalverwaltungsgesellschaft oder einer AIF-Kapitalverwaltungsgesellschaft </w:t>
            </w:r>
            <w:r w:rsidR="00725EB0">
              <w:rPr>
                <w:color w:val="000000"/>
                <w:lang w:eastAsia="de-DE"/>
              </w:rPr>
              <w:br/>
            </w:r>
            <w:r w:rsidRPr="009B1A20">
              <w:rPr>
                <w:color w:val="000000"/>
                <w:lang w:eastAsia="de-DE"/>
              </w:rPr>
              <w:t>(§ 20 Absatz 1 in Verbindung mit § 21 KAGB; §20 Absatz 1 in Verbindung mit § 22 KAGB)</w:t>
            </w:r>
          </w:p>
        </w:tc>
        <w:tc>
          <w:tcPr>
            <w:tcW w:w="2124" w:type="dxa"/>
            <w:noWrap/>
            <w:hideMark/>
          </w:tcPr>
          <w:p w14:paraId="73CBF101" w14:textId="77777777" w:rsidR="009B1A20" w:rsidRPr="009B1A20" w:rsidRDefault="009B1A20" w:rsidP="009B1A20">
            <w:pPr>
              <w:spacing w:before="0" w:after="0"/>
              <w:jc w:val="center"/>
              <w:rPr>
                <w:bCs/>
                <w:color w:val="000000"/>
                <w:lang w:eastAsia="de-DE"/>
              </w:rPr>
            </w:pPr>
            <w:r w:rsidRPr="009B1A20">
              <w:rPr>
                <w:bCs/>
                <w:color w:val="000000"/>
                <w:lang w:eastAsia="de-DE"/>
              </w:rPr>
              <w:t>33 477</w:t>
            </w:r>
          </w:p>
        </w:tc>
      </w:tr>
      <w:tr w:rsidR="009B1A20" w:rsidRPr="009B1A20" w14:paraId="2D1C18F9" w14:textId="77777777" w:rsidTr="00E75E60">
        <w:trPr>
          <w:trHeight w:val="1155"/>
        </w:trPr>
        <w:tc>
          <w:tcPr>
            <w:tcW w:w="1375" w:type="dxa"/>
            <w:gridSpan w:val="2"/>
            <w:noWrap/>
            <w:hideMark/>
          </w:tcPr>
          <w:p w14:paraId="2D473740" w14:textId="77777777" w:rsidR="009B1A20" w:rsidRPr="009B1A20" w:rsidRDefault="009B1A20" w:rsidP="009B1A20">
            <w:pPr>
              <w:spacing w:before="0" w:after="0"/>
              <w:jc w:val="left"/>
              <w:rPr>
                <w:bCs/>
                <w:color w:val="000000"/>
                <w:lang w:eastAsia="de-DE"/>
              </w:rPr>
            </w:pPr>
            <w:r w:rsidRPr="009B1A20">
              <w:rPr>
                <w:bCs/>
                <w:color w:val="000000"/>
                <w:lang w:eastAsia="de-DE"/>
              </w:rPr>
              <w:t>15.1.2.2.2</w:t>
            </w:r>
          </w:p>
        </w:tc>
        <w:tc>
          <w:tcPr>
            <w:tcW w:w="5280" w:type="dxa"/>
            <w:gridSpan w:val="2"/>
            <w:hideMark/>
          </w:tcPr>
          <w:p w14:paraId="201F57B6" w14:textId="77777777" w:rsidR="00E93A22" w:rsidRDefault="009B1A20" w:rsidP="00E93A22">
            <w:pPr>
              <w:spacing w:before="0" w:after="0"/>
              <w:jc w:val="left"/>
              <w:rPr>
                <w:color w:val="000000"/>
                <w:lang w:eastAsia="de-DE"/>
              </w:rPr>
            </w:pPr>
            <w:r w:rsidRPr="009B1A20">
              <w:rPr>
                <w:color w:val="000000"/>
                <w:lang w:eastAsia="de-DE"/>
              </w:rPr>
              <w:t>Erlaubniserweiterung</w:t>
            </w:r>
          </w:p>
          <w:p w14:paraId="6D74A334" w14:textId="77777777" w:rsidR="009B1A20" w:rsidRPr="009B1A20" w:rsidRDefault="009B1A20" w:rsidP="00E93A22">
            <w:pPr>
              <w:spacing w:before="0" w:after="0"/>
              <w:jc w:val="left"/>
              <w:rPr>
                <w:color w:val="000000"/>
                <w:lang w:eastAsia="de-DE"/>
              </w:rPr>
            </w:pPr>
            <w:r w:rsidRPr="009B1A20">
              <w:rPr>
                <w:color w:val="000000"/>
                <w:lang w:eastAsia="de-DE"/>
              </w:rPr>
              <w:t>Nachträgliche Erweiterung des Umfangs einer bestehenden Erlaubnis einer OGAW-Kapitalverwaltungsgesellschaft oder einer AIF-Kapitalverwaltungsgesellschaft</w:t>
            </w:r>
          </w:p>
        </w:tc>
        <w:tc>
          <w:tcPr>
            <w:tcW w:w="2124" w:type="dxa"/>
            <w:noWrap/>
            <w:hideMark/>
          </w:tcPr>
          <w:p w14:paraId="2EA5E3AC" w14:textId="77777777" w:rsidR="009B1A20" w:rsidRPr="009B1A20" w:rsidRDefault="009B1A20" w:rsidP="009B1A20">
            <w:pPr>
              <w:spacing w:before="0" w:after="0"/>
              <w:jc w:val="center"/>
              <w:rPr>
                <w:bCs/>
                <w:color w:val="000000"/>
                <w:lang w:eastAsia="de-DE"/>
              </w:rPr>
            </w:pPr>
            <w:r w:rsidRPr="009B1A20">
              <w:rPr>
                <w:bCs/>
                <w:color w:val="000000"/>
                <w:lang w:eastAsia="de-DE"/>
              </w:rPr>
              <w:t>14 673</w:t>
            </w:r>
          </w:p>
        </w:tc>
      </w:tr>
      <w:tr w:rsidR="009B1A20" w:rsidRPr="009B1A20" w14:paraId="67B80087" w14:textId="77777777" w:rsidTr="00E75E60">
        <w:trPr>
          <w:trHeight w:val="1400"/>
        </w:trPr>
        <w:tc>
          <w:tcPr>
            <w:tcW w:w="1375" w:type="dxa"/>
            <w:gridSpan w:val="2"/>
            <w:noWrap/>
            <w:hideMark/>
          </w:tcPr>
          <w:p w14:paraId="29F6D9FB" w14:textId="77777777" w:rsidR="009B1A20" w:rsidRPr="009B1A20" w:rsidRDefault="009B1A20" w:rsidP="009B1A20">
            <w:pPr>
              <w:spacing w:before="0" w:after="0"/>
              <w:jc w:val="left"/>
              <w:rPr>
                <w:bCs/>
                <w:color w:val="000000"/>
                <w:lang w:eastAsia="de-DE"/>
              </w:rPr>
            </w:pPr>
            <w:r w:rsidRPr="009B1A20">
              <w:rPr>
                <w:bCs/>
                <w:color w:val="000000"/>
                <w:lang w:eastAsia="de-DE"/>
              </w:rPr>
              <w:t>15.1.2.2.3</w:t>
            </w:r>
          </w:p>
        </w:tc>
        <w:tc>
          <w:tcPr>
            <w:tcW w:w="5280" w:type="dxa"/>
            <w:gridSpan w:val="2"/>
            <w:hideMark/>
          </w:tcPr>
          <w:p w14:paraId="7E153DA2" w14:textId="77777777" w:rsidR="009B1A20" w:rsidRPr="009B1A20" w:rsidRDefault="009B1A20" w:rsidP="009B1A20">
            <w:pPr>
              <w:spacing w:before="0" w:after="0"/>
              <w:jc w:val="left"/>
              <w:rPr>
                <w:color w:val="000000"/>
                <w:lang w:eastAsia="de-DE"/>
              </w:rPr>
            </w:pPr>
            <w:r w:rsidRPr="009B1A20">
              <w:rPr>
                <w:color w:val="000000"/>
                <w:lang w:eastAsia="de-DE"/>
              </w:rPr>
              <w:t>Prüfung von Anzeigen mit wesentlichen Änderungen der Voraussetzungen für die Erlaubnis, insbesondere der nach § 21 Absatz 1 oder § 22 Absatz 1 KAGB vorgelegten Angaben</w:t>
            </w:r>
          </w:p>
          <w:p w14:paraId="0FEA6CAF" w14:textId="77777777" w:rsidR="009B1A20" w:rsidRPr="009B1A20" w:rsidRDefault="009B1A20" w:rsidP="009B1A20">
            <w:pPr>
              <w:spacing w:before="0" w:after="0"/>
              <w:jc w:val="left"/>
              <w:rPr>
                <w:color w:val="000000"/>
                <w:lang w:eastAsia="de-DE"/>
              </w:rPr>
            </w:pPr>
            <w:r w:rsidRPr="009B1A20">
              <w:rPr>
                <w:color w:val="000000"/>
                <w:lang w:eastAsia="de-DE"/>
              </w:rPr>
              <w:t xml:space="preserve">(§ 34 Absatz 1 KAGB) </w:t>
            </w:r>
          </w:p>
        </w:tc>
        <w:tc>
          <w:tcPr>
            <w:tcW w:w="2124" w:type="dxa"/>
            <w:noWrap/>
            <w:hideMark/>
          </w:tcPr>
          <w:p w14:paraId="2F5840BB" w14:textId="77777777" w:rsidR="009B1A20" w:rsidRPr="009B1A20" w:rsidRDefault="009B1A20" w:rsidP="009B1A20">
            <w:pPr>
              <w:spacing w:before="0" w:after="0"/>
              <w:jc w:val="center"/>
              <w:rPr>
                <w:bCs/>
                <w:color w:val="000000"/>
                <w:lang w:eastAsia="de-DE"/>
              </w:rPr>
            </w:pPr>
            <w:r w:rsidRPr="009B1A20">
              <w:rPr>
                <w:bCs/>
                <w:color w:val="000000"/>
                <w:lang w:eastAsia="de-DE"/>
              </w:rPr>
              <w:t>1 298</w:t>
            </w:r>
          </w:p>
        </w:tc>
      </w:tr>
      <w:tr w:rsidR="009B1A20" w:rsidRPr="009B1A20" w14:paraId="0230187B" w14:textId="77777777" w:rsidTr="00E75E60">
        <w:trPr>
          <w:trHeight w:val="2195"/>
        </w:trPr>
        <w:tc>
          <w:tcPr>
            <w:tcW w:w="1375" w:type="dxa"/>
            <w:gridSpan w:val="2"/>
            <w:noWrap/>
            <w:hideMark/>
          </w:tcPr>
          <w:p w14:paraId="18F91688" w14:textId="77777777" w:rsidR="009B1A20" w:rsidRPr="009B1A20" w:rsidRDefault="009B1A20" w:rsidP="009B1A20">
            <w:pPr>
              <w:spacing w:before="0" w:after="0"/>
              <w:jc w:val="left"/>
              <w:rPr>
                <w:bCs/>
                <w:color w:val="000000"/>
                <w:lang w:eastAsia="de-DE"/>
              </w:rPr>
            </w:pPr>
            <w:r w:rsidRPr="009B1A20">
              <w:rPr>
                <w:bCs/>
                <w:color w:val="000000"/>
                <w:lang w:eastAsia="de-DE"/>
              </w:rPr>
              <w:t>15.1.2.2.4</w:t>
            </w:r>
          </w:p>
        </w:tc>
        <w:tc>
          <w:tcPr>
            <w:tcW w:w="5280" w:type="dxa"/>
            <w:gridSpan w:val="2"/>
            <w:hideMark/>
          </w:tcPr>
          <w:p w14:paraId="26E230EE" w14:textId="77777777" w:rsidR="009B1A20" w:rsidRPr="009B1A20" w:rsidRDefault="009B1A20" w:rsidP="009B1A20">
            <w:pPr>
              <w:spacing w:before="0" w:after="0"/>
              <w:jc w:val="left"/>
              <w:rPr>
                <w:color w:val="000000"/>
                <w:lang w:eastAsia="de-DE"/>
              </w:rPr>
            </w:pPr>
            <w:r w:rsidRPr="009B1A20">
              <w:rPr>
                <w:color w:val="000000"/>
                <w:lang w:eastAsia="de-DE"/>
              </w:rPr>
              <w:t xml:space="preserve">Registrierung einer AIF-Kapitalverwaltungsgesellschaft </w:t>
            </w:r>
            <w:r w:rsidR="003F0A8C">
              <w:rPr>
                <w:color w:val="000000"/>
                <w:lang w:eastAsia="de-DE"/>
              </w:rPr>
              <w:br/>
            </w:r>
            <w:r w:rsidRPr="009B1A20">
              <w:rPr>
                <w:color w:val="000000"/>
                <w:lang w:eastAsia="de-DE"/>
              </w:rPr>
              <w:t>(§ 44 Absatz 1 in Verbindung mit § 2 Absatz 4, 4a und 5 KAGB; § 44 Absatz 3 in Verbindung mit § 2 Absatz 5 KAGB; § 44 Absatz 1 Nummer 1, 2, 5 bis 7 entsprechend in Verbindung mit § 337 und § 2 Absatz 6 KAGB, § 44 Absatz 1 Nummer 1, 2, 5 bis 7 entsprechend in Verbindung mit § 338 und § 2 Absatz 7 KAGB)</w:t>
            </w:r>
          </w:p>
        </w:tc>
        <w:tc>
          <w:tcPr>
            <w:tcW w:w="2124" w:type="dxa"/>
            <w:noWrap/>
            <w:hideMark/>
          </w:tcPr>
          <w:p w14:paraId="4E7BE5EA" w14:textId="77777777" w:rsidR="009B1A20" w:rsidRPr="009B1A20" w:rsidRDefault="009B1A20" w:rsidP="009B1A20">
            <w:pPr>
              <w:spacing w:before="0" w:after="0"/>
              <w:jc w:val="center"/>
              <w:rPr>
                <w:bCs/>
                <w:color w:val="000000"/>
                <w:lang w:eastAsia="de-DE"/>
              </w:rPr>
            </w:pPr>
            <w:r w:rsidRPr="009B1A20">
              <w:rPr>
                <w:bCs/>
                <w:color w:val="000000"/>
                <w:lang w:eastAsia="de-DE"/>
              </w:rPr>
              <w:t>3 029</w:t>
            </w:r>
          </w:p>
        </w:tc>
      </w:tr>
      <w:tr w:rsidR="009B1A20" w:rsidRPr="009B1A20" w14:paraId="5D9B9A93" w14:textId="77777777" w:rsidTr="00E75E60">
        <w:trPr>
          <w:trHeight w:val="720"/>
        </w:trPr>
        <w:tc>
          <w:tcPr>
            <w:tcW w:w="1375" w:type="dxa"/>
            <w:gridSpan w:val="2"/>
            <w:noWrap/>
            <w:hideMark/>
          </w:tcPr>
          <w:p w14:paraId="0A27CB54" w14:textId="77777777" w:rsidR="009B1A20" w:rsidRPr="009B1A20" w:rsidRDefault="009B1A20" w:rsidP="009B1A20">
            <w:pPr>
              <w:spacing w:before="0" w:after="0"/>
              <w:jc w:val="left"/>
              <w:rPr>
                <w:bCs/>
                <w:color w:val="000000"/>
                <w:lang w:eastAsia="de-DE"/>
              </w:rPr>
            </w:pPr>
            <w:r w:rsidRPr="009B1A20">
              <w:rPr>
                <w:bCs/>
                <w:color w:val="000000"/>
                <w:lang w:eastAsia="de-DE"/>
              </w:rPr>
              <w:t>15.1.2.3</w:t>
            </w:r>
          </w:p>
        </w:tc>
        <w:tc>
          <w:tcPr>
            <w:tcW w:w="5280" w:type="dxa"/>
            <w:gridSpan w:val="2"/>
            <w:hideMark/>
          </w:tcPr>
          <w:p w14:paraId="33B0022D" w14:textId="77777777" w:rsidR="009B1A20" w:rsidRPr="009B1A20" w:rsidRDefault="009B1A20" w:rsidP="009B1A20">
            <w:pPr>
              <w:spacing w:before="0" w:after="0"/>
              <w:jc w:val="left"/>
              <w:rPr>
                <w:color w:val="000000"/>
                <w:lang w:eastAsia="de-DE"/>
              </w:rPr>
            </w:pPr>
            <w:r w:rsidRPr="009B1A20">
              <w:rPr>
                <w:color w:val="000000"/>
                <w:lang w:eastAsia="de-DE"/>
              </w:rPr>
              <w:t>Individuell zurechenbare öffentliche Leistungen in Bezug auf organisatorische Anforderungen</w:t>
            </w:r>
          </w:p>
        </w:tc>
        <w:tc>
          <w:tcPr>
            <w:tcW w:w="2124" w:type="dxa"/>
            <w:noWrap/>
            <w:hideMark/>
          </w:tcPr>
          <w:p w14:paraId="02504CB6" w14:textId="77777777" w:rsidR="009B1A20" w:rsidRPr="009B1A20" w:rsidRDefault="009B1A20" w:rsidP="009B1A20">
            <w:pPr>
              <w:spacing w:before="0" w:after="0"/>
              <w:jc w:val="center"/>
              <w:rPr>
                <w:color w:val="000000"/>
                <w:lang w:eastAsia="de-DE"/>
              </w:rPr>
            </w:pPr>
            <w:r w:rsidRPr="009B1A20">
              <w:rPr>
                <w:color w:val="000000"/>
                <w:lang w:eastAsia="de-DE"/>
              </w:rPr>
              <w:t> </w:t>
            </w:r>
          </w:p>
        </w:tc>
      </w:tr>
      <w:tr w:rsidR="009B1A20" w:rsidRPr="009B1A20" w14:paraId="249F5165" w14:textId="77777777" w:rsidTr="00E75E60">
        <w:trPr>
          <w:trHeight w:val="1699"/>
        </w:trPr>
        <w:tc>
          <w:tcPr>
            <w:tcW w:w="1375" w:type="dxa"/>
            <w:gridSpan w:val="2"/>
            <w:noWrap/>
            <w:hideMark/>
          </w:tcPr>
          <w:p w14:paraId="3585E14B" w14:textId="77777777" w:rsidR="009B1A20" w:rsidRPr="009B1A20" w:rsidRDefault="009B1A20" w:rsidP="009B1A20">
            <w:pPr>
              <w:spacing w:before="0" w:after="0"/>
              <w:jc w:val="left"/>
              <w:rPr>
                <w:bCs/>
                <w:color w:val="000000"/>
                <w:lang w:eastAsia="de-DE"/>
              </w:rPr>
            </w:pPr>
            <w:r w:rsidRPr="009B1A20">
              <w:rPr>
                <w:bCs/>
                <w:color w:val="000000"/>
                <w:lang w:eastAsia="de-DE"/>
              </w:rPr>
              <w:t>15.1.2.3.1</w:t>
            </w:r>
          </w:p>
        </w:tc>
        <w:tc>
          <w:tcPr>
            <w:tcW w:w="5280" w:type="dxa"/>
            <w:gridSpan w:val="2"/>
            <w:hideMark/>
          </w:tcPr>
          <w:p w14:paraId="6C20D1E9" w14:textId="77777777" w:rsidR="009B1A20" w:rsidRPr="009B1A20" w:rsidRDefault="009B1A20" w:rsidP="009B1A20">
            <w:pPr>
              <w:spacing w:before="0" w:after="0"/>
              <w:jc w:val="left"/>
              <w:rPr>
                <w:color w:val="000000"/>
                <w:lang w:eastAsia="de-DE"/>
              </w:rPr>
            </w:pPr>
            <w:r w:rsidRPr="009B1A20">
              <w:rPr>
                <w:color w:val="000000"/>
                <w:lang w:eastAsia="de-DE"/>
              </w:rPr>
              <w:t xml:space="preserve">Anordnungen zur ordnungsgemäßen Geschäftsorganisation oder in Bezug auf die Auslagerung von Geschäftsbereichen </w:t>
            </w:r>
            <w:r w:rsidR="00B06480">
              <w:rPr>
                <w:color w:val="000000"/>
                <w:lang w:eastAsia="de-DE"/>
              </w:rPr>
              <w:br/>
            </w:r>
            <w:r w:rsidRPr="009B1A20">
              <w:rPr>
                <w:color w:val="000000"/>
                <w:lang w:eastAsia="de-DE"/>
              </w:rPr>
              <w:t>(§ 28 in Verbindung mit § 5 Absatz 6 Satz 1 und 2 KAGB; § 36 in Verbindung mit § 5 Absatz 6 Satz 1 und 2 KAGB)</w:t>
            </w:r>
          </w:p>
        </w:tc>
        <w:tc>
          <w:tcPr>
            <w:tcW w:w="2124" w:type="dxa"/>
            <w:noWrap/>
            <w:hideMark/>
          </w:tcPr>
          <w:p w14:paraId="4221C56A"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340EB149" w14:textId="77777777" w:rsidTr="00E75E60">
        <w:trPr>
          <w:trHeight w:val="674"/>
        </w:trPr>
        <w:tc>
          <w:tcPr>
            <w:tcW w:w="1375" w:type="dxa"/>
            <w:gridSpan w:val="2"/>
            <w:noWrap/>
            <w:hideMark/>
          </w:tcPr>
          <w:p w14:paraId="0F025A06" w14:textId="77777777" w:rsidR="009B1A20" w:rsidRPr="009B1A20" w:rsidRDefault="009B1A20" w:rsidP="009B1A20">
            <w:pPr>
              <w:spacing w:before="0" w:after="0"/>
              <w:jc w:val="left"/>
              <w:rPr>
                <w:bCs/>
                <w:color w:val="000000"/>
                <w:lang w:eastAsia="de-DE"/>
              </w:rPr>
            </w:pPr>
            <w:r w:rsidRPr="009B1A20">
              <w:rPr>
                <w:bCs/>
                <w:color w:val="000000"/>
                <w:lang w:eastAsia="de-DE"/>
              </w:rPr>
              <w:t>15.1.2.3.2</w:t>
            </w:r>
          </w:p>
        </w:tc>
        <w:tc>
          <w:tcPr>
            <w:tcW w:w="5280" w:type="dxa"/>
            <w:gridSpan w:val="2"/>
            <w:noWrap/>
            <w:hideMark/>
          </w:tcPr>
          <w:p w14:paraId="684452D9" w14:textId="77777777" w:rsidR="009B1A20" w:rsidRPr="009B1A20" w:rsidRDefault="009B1A20" w:rsidP="009B1A20">
            <w:pPr>
              <w:spacing w:before="0" w:after="0"/>
              <w:jc w:val="left"/>
              <w:rPr>
                <w:color w:val="000000"/>
                <w:lang w:eastAsia="de-DE"/>
              </w:rPr>
            </w:pPr>
            <w:r w:rsidRPr="009B1A20">
              <w:rPr>
                <w:color w:val="000000"/>
                <w:lang w:eastAsia="de-DE"/>
              </w:rPr>
              <w:t xml:space="preserve">Genehmigung der Auslagerung nach </w:t>
            </w:r>
            <w:r w:rsidR="00655FE2">
              <w:rPr>
                <w:color w:val="000000"/>
                <w:lang w:eastAsia="de-DE"/>
              </w:rPr>
              <w:br/>
            </w:r>
            <w:r w:rsidRPr="009B1A20">
              <w:rPr>
                <w:color w:val="000000"/>
                <w:lang w:eastAsia="de-DE"/>
              </w:rPr>
              <w:t>§ 36 Absatz 1 Satz 1 Nummer 3 KAGB</w:t>
            </w:r>
          </w:p>
        </w:tc>
        <w:tc>
          <w:tcPr>
            <w:tcW w:w="2124" w:type="dxa"/>
            <w:noWrap/>
            <w:hideMark/>
          </w:tcPr>
          <w:p w14:paraId="202B314A"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5CC412CE" w14:textId="77777777" w:rsidTr="00E75E60">
        <w:trPr>
          <w:trHeight w:val="1230"/>
        </w:trPr>
        <w:tc>
          <w:tcPr>
            <w:tcW w:w="1375" w:type="dxa"/>
            <w:gridSpan w:val="2"/>
            <w:noWrap/>
            <w:hideMark/>
          </w:tcPr>
          <w:p w14:paraId="32B40959" w14:textId="77777777" w:rsidR="009B1A20" w:rsidRPr="009B1A20" w:rsidRDefault="009B1A20" w:rsidP="009B1A20">
            <w:pPr>
              <w:spacing w:before="0" w:after="0"/>
              <w:jc w:val="left"/>
              <w:rPr>
                <w:bCs/>
                <w:color w:val="000000"/>
                <w:lang w:eastAsia="de-DE"/>
              </w:rPr>
            </w:pPr>
            <w:r w:rsidRPr="009B1A20">
              <w:rPr>
                <w:bCs/>
                <w:color w:val="000000"/>
                <w:lang w:eastAsia="de-DE"/>
              </w:rPr>
              <w:t>15.1.2.4</w:t>
            </w:r>
          </w:p>
        </w:tc>
        <w:tc>
          <w:tcPr>
            <w:tcW w:w="5280" w:type="dxa"/>
            <w:gridSpan w:val="2"/>
            <w:noWrap/>
            <w:hideMark/>
          </w:tcPr>
          <w:p w14:paraId="3FD76E47" w14:textId="77777777" w:rsidR="009B1A20" w:rsidRPr="009B1A20" w:rsidRDefault="009B1A20" w:rsidP="009B1A20">
            <w:pPr>
              <w:spacing w:before="0" w:after="0"/>
              <w:jc w:val="left"/>
              <w:rPr>
                <w:color w:val="000000"/>
                <w:lang w:eastAsia="de-DE"/>
              </w:rPr>
            </w:pPr>
            <w:r w:rsidRPr="009B1A20">
              <w:rPr>
                <w:color w:val="000000"/>
                <w:lang w:eastAsia="de-DE"/>
              </w:rPr>
              <w:t xml:space="preserve">Festsetzung erhöhter oder verminderter Eigenkapitalanforderungen, Genehmigung verminderter Eigenkapitalanforderungen </w:t>
            </w:r>
            <w:r w:rsidR="00AA718B">
              <w:rPr>
                <w:color w:val="000000"/>
                <w:lang w:eastAsia="de-DE"/>
              </w:rPr>
              <w:br/>
            </w:r>
            <w:r w:rsidRPr="009B1A20">
              <w:rPr>
                <w:color w:val="000000"/>
                <w:lang w:eastAsia="de-DE"/>
              </w:rPr>
              <w:t>(§ 25 Absatz 4 Satz 3 Nummer 1 und 2 KAGB; § 25 Absatz 6 und 8 KAGB in Verbindung mit Artikel 15 der Delegierten Verordnung (EU) Nr. 231/2013)</w:t>
            </w:r>
          </w:p>
          <w:p w14:paraId="46AE768E" w14:textId="77777777" w:rsidR="009B1A20" w:rsidRPr="009B1A20" w:rsidRDefault="009B1A20" w:rsidP="009B1A20">
            <w:pPr>
              <w:spacing w:before="0" w:after="0"/>
              <w:jc w:val="left"/>
              <w:rPr>
                <w:color w:val="000000"/>
                <w:lang w:eastAsia="de-DE"/>
              </w:rPr>
            </w:pPr>
          </w:p>
        </w:tc>
        <w:tc>
          <w:tcPr>
            <w:tcW w:w="2124" w:type="dxa"/>
            <w:noWrap/>
            <w:hideMark/>
          </w:tcPr>
          <w:p w14:paraId="2E06FA7B"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2E54DF91" w14:textId="77777777" w:rsidTr="00E75E60">
        <w:trPr>
          <w:trHeight w:val="1485"/>
        </w:trPr>
        <w:tc>
          <w:tcPr>
            <w:tcW w:w="1375" w:type="dxa"/>
            <w:gridSpan w:val="2"/>
            <w:noWrap/>
            <w:hideMark/>
          </w:tcPr>
          <w:p w14:paraId="691245AB" w14:textId="77777777" w:rsidR="009B1A20" w:rsidRPr="009B1A20" w:rsidRDefault="009B1A20" w:rsidP="009B1A20">
            <w:pPr>
              <w:spacing w:before="0" w:after="0"/>
              <w:jc w:val="left"/>
              <w:rPr>
                <w:bCs/>
                <w:color w:val="000000"/>
                <w:lang w:eastAsia="de-DE"/>
              </w:rPr>
            </w:pPr>
            <w:r w:rsidRPr="009B1A20">
              <w:rPr>
                <w:bCs/>
                <w:color w:val="000000"/>
                <w:lang w:eastAsia="de-DE"/>
              </w:rPr>
              <w:t>15.1.2.5</w:t>
            </w:r>
          </w:p>
        </w:tc>
        <w:tc>
          <w:tcPr>
            <w:tcW w:w="5280" w:type="dxa"/>
            <w:gridSpan w:val="2"/>
            <w:hideMark/>
          </w:tcPr>
          <w:p w14:paraId="7D07B358" w14:textId="376A8320" w:rsidR="009B1A20" w:rsidRPr="009B1A20" w:rsidRDefault="009B1A20" w:rsidP="009B1A20">
            <w:pPr>
              <w:spacing w:before="0" w:after="0"/>
              <w:jc w:val="left"/>
              <w:rPr>
                <w:color w:val="000000"/>
                <w:lang w:eastAsia="de-DE"/>
              </w:rPr>
            </w:pPr>
            <w:r w:rsidRPr="009B1A20">
              <w:rPr>
                <w:color w:val="000000"/>
                <w:lang w:eastAsia="de-DE"/>
              </w:rPr>
              <w:t>Maßnahmen gegen Geschäftsleiter, gegen den Vorstand, gegen die Geschäftsleitung oder gegen die Geschäftsführung</w:t>
            </w:r>
            <w:r w:rsidR="008432B7">
              <w:rPr>
                <w:color w:val="000000"/>
                <w:lang w:eastAsia="de-DE"/>
              </w:rPr>
              <w:t xml:space="preserve">; </w:t>
            </w:r>
            <w:r w:rsidRPr="009B1A20">
              <w:rPr>
                <w:color w:val="000000"/>
                <w:lang w:eastAsia="de-DE"/>
              </w:rPr>
              <w:t xml:space="preserve">Verlangen der Abberufung und Untersagung der Ausübung der Tätigkeit </w:t>
            </w:r>
            <w:r w:rsidR="00AA718B">
              <w:rPr>
                <w:color w:val="000000"/>
                <w:lang w:eastAsia="de-DE"/>
              </w:rPr>
              <w:br/>
            </w:r>
            <w:r w:rsidRPr="009B1A20">
              <w:rPr>
                <w:color w:val="000000"/>
                <w:lang w:eastAsia="de-DE"/>
              </w:rPr>
              <w:t>(§ 40 Absatz 1, § 44 Absatz 5 Satz 2, § 113 Absatz 3, § 119 Absatz 5, § 128 Absatz 4, § 147 Absatz 5, § 153 Absatz 5 KAGB)</w:t>
            </w:r>
          </w:p>
          <w:p w14:paraId="2B782B55" w14:textId="77777777" w:rsidR="009B1A20" w:rsidRPr="009B1A20" w:rsidRDefault="009B1A20" w:rsidP="009B1A20">
            <w:pPr>
              <w:spacing w:before="0" w:after="0"/>
              <w:jc w:val="left"/>
              <w:rPr>
                <w:color w:val="000000"/>
                <w:lang w:eastAsia="de-DE"/>
              </w:rPr>
            </w:pPr>
          </w:p>
        </w:tc>
        <w:tc>
          <w:tcPr>
            <w:tcW w:w="2124" w:type="dxa"/>
            <w:noWrap/>
            <w:hideMark/>
          </w:tcPr>
          <w:p w14:paraId="3C23392A" w14:textId="77777777" w:rsidR="009B1A20" w:rsidRPr="009B1A20" w:rsidRDefault="009B1A20" w:rsidP="009B1A20">
            <w:pPr>
              <w:spacing w:before="0" w:after="0"/>
              <w:jc w:val="left"/>
              <w:rPr>
                <w:bCs/>
                <w:color w:val="000000"/>
                <w:lang w:eastAsia="de-DE"/>
              </w:rPr>
            </w:pPr>
            <w:r w:rsidRPr="009B1A20">
              <w:rPr>
                <w:bCs/>
                <w:color w:val="000000"/>
                <w:lang w:eastAsia="de-DE"/>
              </w:rPr>
              <w:t xml:space="preserve"> nach Zeitaufwand </w:t>
            </w:r>
          </w:p>
        </w:tc>
      </w:tr>
      <w:tr w:rsidR="009B1A20" w:rsidRPr="009B1A20" w14:paraId="22D7D60D" w14:textId="77777777" w:rsidTr="00E75E60">
        <w:trPr>
          <w:trHeight w:val="476"/>
        </w:trPr>
        <w:tc>
          <w:tcPr>
            <w:tcW w:w="1375" w:type="dxa"/>
            <w:gridSpan w:val="2"/>
            <w:noWrap/>
            <w:hideMark/>
          </w:tcPr>
          <w:p w14:paraId="09119951" w14:textId="77777777" w:rsidR="009B1A20" w:rsidRPr="009B1A20" w:rsidRDefault="009B1A20" w:rsidP="009B1A20">
            <w:pPr>
              <w:spacing w:before="0" w:after="0"/>
              <w:jc w:val="left"/>
              <w:rPr>
                <w:bCs/>
                <w:color w:val="000000"/>
                <w:lang w:eastAsia="de-DE"/>
              </w:rPr>
            </w:pPr>
            <w:r w:rsidRPr="009B1A20">
              <w:rPr>
                <w:bCs/>
                <w:color w:val="000000"/>
                <w:lang w:eastAsia="de-DE"/>
              </w:rPr>
              <w:t>15.1.2.6</w:t>
            </w:r>
          </w:p>
        </w:tc>
        <w:tc>
          <w:tcPr>
            <w:tcW w:w="5280" w:type="dxa"/>
            <w:gridSpan w:val="2"/>
            <w:hideMark/>
          </w:tcPr>
          <w:p w14:paraId="03337186" w14:textId="77777777" w:rsidR="009B1A20" w:rsidRPr="009B1A20" w:rsidRDefault="009B1A20" w:rsidP="009B1A20">
            <w:pPr>
              <w:spacing w:before="0" w:after="0"/>
              <w:jc w:val="left"/>
              <w:rPr>
                <w:color w:val="000000"/>
                <w:lang w:eastAsia="de-DE"/>
              </w:rPr>
            </w:pPr>
            <w:r w:rsidRPr="009B1A20">
              <w:rPr>
                <w:color w:val="000000"/>
                <w:lang w:eastAsia="de-DE"/>
              </w:rPr>
              <w:t>Maßnahmen nach Erlöschen der Erlaubnis</w:t>
            </w:r>
          </w:p>
        </w:tc>
        <w:tc>
          <w:tcPr>
            <w:tcW w:w="2124" w:type="dxa"/>
            <w:noWrap/>
            <w:hideMark/>
          </w:tcPr>
          <w:p w14:paraId="6796E4E3" w14:textId="77777777" w:rsidR="009B1A20" w:rsidRPr="009B1A20" w:rsidRDefault="009B1A20" w:rsidP="009B1A20">
            <w:pPr>
              <w:spacing w:before="0" w:after="0"/>
              <w:jc w:val="center"/>
              <w:rPr>
                <w:color w:val="000000"/>
                <w:lang w:eastAsia="de-DE"/>
              </w:rPr>
            </w:pPr>
            <w:r w:rsidRPr="009B1A20">
              <w:rPr>
                <w:color w:val="000000"/>
                <w:lang w:eastAsia="de-DE"/>
              </w:rPr>
              <w:t> </w:t>
            </w:r>
          </w:p>
        </w:tc>
      </w:tr>
      <w:tr w:rsidR="009B1A20" w:rsidRPr="009B1A20" w14:paraId="5E6E3FDE" w14:textId="77777777" w:rsidTr="00E75E60">
        <w:trPr>
          <w:trHeight w:val="2977"/>
        </w:trPr>
        <w:tc>
          <w:tcPr>
            <w:tcW w:w="1375" w:type="dxa"/>
            <w:gridSpan w:val="2"/>
            <w:hideMark/>
          </w:tcPr>
          <w:p w14:paraId="4D3B6552" w14:textId="77777777" w:rsidR="009B1A20" w:rsidRPr="009B1A20" w:rsidRDefault="009B1A20" w:rsidP="009B1A20">
            <w:pPr>
              <w:spacing w:before="0" w:after="0"/>
              <w:jc w:val="left"/>
              <w:rPr>
                <w:color w:val="000000"/>
                <w:lang w:eastAsia="de-DE"/>
              </w:rPr>
            </w:pPr>
            <w:r w:rsidRPr="009B1A20">
              <w:rPr>
                <w:color w:val="000000"/>
                <w:lang w:eastAsia="de-DE"/>
              </w:rPr>
              <w:t>15.1.2.6.1</w:t>
            </w:r>
          </w:p>
        </w:tc>
        <w:tc>
          <w:tcPr>
            <w:tcW w:w="5280" w:type="dxa"/>
            <w:gridSpan w:val="2"/>
            <w:hideMark/>
          </w:tcPr>
          <w:p w14:paraId="7AAAE842" w14:textId="77777777" w:rsidR="00580F45" w:rsidRDefault="009B1A20" w:rsidP="00580F45">
            <w:pPr>
              <w:spacing w:before="0" w:after="0"/>
              <w:jc w:val="left"/>
              <w:rPr>
                <w:color w:val="000000"/>
                <w:lang w:eastAsia="de-DE"/>
              </w:rPr>
            </w:pPr>
            <w:r w:rsidRPr="009B1A20">
              <w:rPr>
                <w:color w:val="000000"/>
                <w:lang w:eastAsia="de-DE"/>
              </w:rPr>
              <w:t xml:space="preserve">Anordnung der Abwicklung der Gesellschaft, jeweils mit oder ohne den Erlass von Weisungen für die Abwicklung und jeweils mit oder ohne Bestellung eines Abwicklers </w:t>
            </w:r>
            <w:r w:rsidR="005F60FD">
              <w:rPr>
                <w:color w:val="000000"/>
                <w:lang w:eastAsia="de-DE"/>
              </w:rPr>
              <w:br/>
            </w:r>
            <w:r w:rsidRPr="009B1A20">
              <w:rPr>
                <w:color w:val="000000"/>
                <w:lang w:eastAsia="de-DE"/>
              </w:rPr>
              <w:t>(§ 39 Absatz 4 KAGB in Verbindung mit § 38 Absatz 1 Satz 1 und 2 KWG;</w:t>
            </w:r>
            <w:r w:rsidR="00E93A22">
              <w:rPr>
                <w:color w:val="000000"/>
                <w:lang w:eastAsia="de-DE"/>
              </w:rPr>
              <w:br/>
            </w:r>
            <w:r w:rsidRPr="009B1A20">
              <w:rPr>
                <w:color w:val="000000"/>
                <w:lang w:eastAsia="de-DE"/>
              </w:rPr>
              <w:t>§ 39 Absatz 4 KAGB in Verbindung mit § 38 Absatz 2 Satz 1 und 3 KWG;</w:t>
            </w:r>
            <w:r w:rsidR="00E93A22">
              <w:rPr>
                <w:color w:val="000000"/>
                <w:lang w:eastAsia="de-DE"/>
              </w:rPr>
              <w:br/>
            </w:r>
            <w:r w:rsidRPr="009B1A20">
              <w:rPr>
                <w:color w:val="000000"/>
                <w:lang w:eastAsia="de-DE"/>
              </w:rPr>
              <w:t>§ 113 Absatz 2 Satz 2 in Verbindung mit § 39 Absatz 4 KAGB und § 38 Absatz 1 Satz 1 und 2 KWG;</w:t>
            </w:r>
          </w:p>
          <w:p w14:paraId="099D1448" w14:textId="77777777" w:rsidR="009B1A20" w:rsidRPr="009B1A20" w:rsidRDefault="009B1A20" w:rsidP="00580F45">
            <w:pPr>
              <w:spacing w:before="0" w:after="0"/>
              <w:jc w:val="left"/>
              <w:rPr>
                <w:color w:val="000000"/>
                <w:lang w:eastAsia="de-DE"/>
              </w:rPr>
            </w:pPr>
            <w:r w:rsidRPr="009B1A20">
              <w:rPr>
                <w:color w:val="000000"/>
                <w:lang w:eastAsia="de-DE"/>
              </w:rPr>
              <w:t>§ 113 Absatz 2 Satz 2 in Verbindung mit § 39 Absatz 4 KAGB und § 38 Absatz 2 Satz 1 und 3 KWG)</w:t>
            </w:r>
          </w:p>
        </w:tc>
        <w:tc>
          <w:tcPr>
            <w:tcW w:w="2124" w:type="dxa"/>
            <w:noWrap/>
            <w:hideMark/>
          </w:tcPr>
          <w:p w14:paraId="6A1FBBA3"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10EE84B6" w14:textId="77777777" w:rsidTr="00E75E60">
        <w:trPr>
          <w:trHeight w:val="885"/>
        </w:trPr>
        <w:tc>
          <w:tcPr>
            <w:tcW w:w="1375" w:type="dxa"/>
            <w:gridSpan w:val="2"/>
            <w:hideMark/>
          </w:tcPr>
          <w:p w14:paraId="469517D1" w14:textId="77777777" w:rsidR="009B1A20" w:rsidRPr="009B1A20" w:rsidRDefault="009B1A20" w:rsidP="009B1A20">
            <w:pPr>
              <w:spacing w:before="0" w:after="0"/>
              <w:jc w:val="left"/>
              <w:rPr>
                <w:color w:val="000000"/>
                <w:lang w:eastAsia="de-DE"/>
              </w:rPr>
            </w:pPr>
            <w:r w:rsidRPr="009B1A20">
              <w:rPr>
                <w:color w:val="000000"/>
                <w:lang w:eastAsia="de-DE"/>
              </w:rPr>
              <w:t>15.1.2.6.2</w:t>
            </w:r>
          </w:p>
        </w:tc>
        <w:tc>
          <w:tcPr>
            <w:tcW w:w="5280" w:type="dxa"/>
            <w:gridSpan w:val="2"/>
            <w:hideMark/>
          </w:tcPr>
          <w:p w14:paraId="60BF838B" w14:textId="77777777" w:rsidR="009B1A20" w:rsidRPr="009B1A20" w:rsidRDefault="009B1A20" w:rsidP="009B1A20">
            <w:pPr>
              <w:spacing w:before="0" w:after="0"/>
              <w:jc w:val="left"/>
              <w:rPr>
                <w:color w:val="000000"/>
                <w:lang w:eastAsia="de-DE"/>
              </w:rPr>
            </w:pPr>
            <w:r w:rsidRPr="009B1A20">
              <w:rPr>
                <w:color w:val="000000"/>
                <w:lang w:eastAsia="de-DE"/>
              </w:rPr>
              <w:t>Jeder Folgebescheid zu einem Verwaltungsak</w:t>
            </w:r>
            <w:r w:rsidR="005F60FD">
              <w:rPr>
                <w:color w:val="000000"/>
                <w:lang w:eastAsia="de-DE"/>
              </w:rPr>
              <w:t>t im Sinne der Nummer 15.1.2.6.1</w:t>
            </w:r>
            <w:r w:rsidR="005F60FD">
              <w:rPr>
                <w:color w:val="000000"/>
                <w:lang w:eastAsia="de-DE"/>
              </w:rPr>
              <w:br/>
            </w:r>
            <w:r w:rsidRPr="009B1A20">
              <w:rPr>
                <w:color w:val="000000"/>
                <w:lang w:eastAsia="de-DE"/>
              </w:rPr>
              <w:t>(§ 39 Absatz 4 KAGB in Verbindung mit § 38 Absatz 1 Satz 1 und 2 KWG;</w:t>
            </w:r>
            <w:r w:rsidR="00E93A22">
              <w:rPr>
                <w:color w:val="000000"/>
                <w:lang w:eastAsia="de-DE"/>
              </w:rPr>
              <w:br/>
            </w:r>
            <w:r w:rsidRPr="009B1A20">
              <w:rPr>
                <w:color w:val="000000"/>
                <w:lang w:eastAsia="de-DE"/>
              </w:rPr>
              <w:t>§ 113 Absatz 2 Satz 2 in Verbindung mit § 39 Absatz 4 KAGB und § 38 Absatz 1 Satz 1 und 2 KWG; § 113 Absatz 2 Satz 2 in Verbindung mit § 39 Absatz 4 KAGB und § 38 Absatz 2 Satz 1 und 3 KWG)</w:t>
            </w:r>
          </w:p>
          <w:p w14:paraId="2E264470" w14:textId="77777777" w:rsidR="009B1A20" w:rsidRPr="009B1A20" w:rsidRDefault="009B1A20" w:rsidP="009B1A20">
            <w:pPr>
              <w:spacing w:before="0" w:after="0"/>
              <w:jc w:val="left"/>
              <w:rPr>
                <w:color w:val="000000"/>
                <w:lang w:eastAsia="de-DE"/>
              </w:rPr>
            </w:pPr>
          </w:p>
        </w:tc>
        <w:tc>
          <w:tcPr>
            <w:tcW w:w="2124" w:type="dxa"/>
            <w:noWrap/>
            <w:hideMark/>
          </w:tcPr>
          <w:p w14:paraId="0D1C4778"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0E9AABCB" w14:textId="77777777" w:rsidTr="00E75E60">
        <w:trPr>
          <w:trHeight w:val="530"/>
        </w:trPr>
        <w:tc>
          <w:tcPr>
            <w:tcW w:w="1375" w:type="dxa"/>
            <w:gridSpan w:val="2"/>
            <w:noWrap/>
            <w:hideMark/>
          </w:tcPr>
          <w:p w14:paraId="296603D9" w14:textId="77777777" w:rsidR="009B1A20" w:rsidRPr="009B1A20" w:rsidRDefault="009B1A20" w:rsidP="009B1A20">
            <w:pPr>
              <w:spacing w:before="0" w:after="0"/>
              <w:jc w:val="left"/>
              <w:rPr>
                <w:bCs/>
                <w:color w:val="000000"/>
                <w:lang w:eastAsia="de-DE"/>
              </w:rPr>
            </w:pPr>
            <w:r w:rsidRPr="009B1A20">
              <w:rPr>
                <w:bCs/>
                <w:color w:val="000000"/>
                <w:lang w:eastAsia="de-DE"/>
              </w:rPr>
              <w:t>15.1.2.7</w:t>
            </w:r>
          </w:p>
        </w:tc>
        <w:tc>
          <w:tcPr>
            <w:tcW w:w="5280" w:type="dxa"/>
            <w:gridSpan w:val="2"/>
            <w:hideMark/>
          </w:tcPr>
          <w:p w14:paraId="49AE6B7B" w14:textId="77777777" w:rsidR="009B1A20" w:rsidRPr="009B1A20" w:rsidRDefault="009B1A20" w:rsidP="009B1A20">
            <w:pPr>
              <w:spacing w:before="0" w:after="0"/>
              <w:jc w:val="left"/>
              <w:rPr>
                <w:color w:val="000000"/>
                <w:lang w:eastAsia="de-DE"/>
              </w:rPr>
            </w:pPr>
            <w:r w:rsidRPr="009B1A20">
              <w:rPr>
                <w:color w:val="000000"/>
                <w:lang w:eastAsia="de-DE"/>
              </w:rPr>
              <w:t xml:space="preserve">Maßnahmen bei Gefahr, je Maßnahme </w:t>
            </w:r>
            <w:r w:rsidR="001056B4">
              <w:rPr>
                <w:color w:val="000000"/>
                <w:lang w:eastAsia="de-DE"/>
              </w:rPr>
              <w:br/>
            </w:r>
            <w:r w:rsidRPr="009B1A20">
              <w:rPr>
                <w:color w:val="000000"/>
                <w:lang w:eastAsia="de-DE"/>
              </w:rPr>
              <w:t>(§ 42 KAGB)</w:t>
            </w:r>
          </w:p>
        </w:tc>
        <w:tc>
          <w:tcPr>
            <w:tcW w:w="2124" w:type="dxa"/>
            <w:noWrap/>
            <w:hideMark/>
          </w:tcPr>
          <w:p w14:paraId="435E2ABF"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3D3C0AF9" w14:textId="77777777" w:rsidTr="00E75E60">
        <w:trPr>
          <w:trHeight w:val="1245"/>
        </w:trPr>
        <w:tc>
          <w:tcPr>
            <w:tcW w:w="1375" w:type="dxa"/>
            <w:gridSpan w:val="2"/>
            <w:noWrap/>
            <w:hideMark/>
          </w:tcPr>
          <w:p w14:paraId="5EBD4C62" w14:textId="77777777" w:rsidR="009B1A20" w:rsidRPr="009B1A20" w:rsidRDefault="009B1A20" w:rsidP="009B1A20">
            <w:pPr>
              <w:spacing w:before="0" w:after="0"/>
              <w:jc w:val="left"/>
              <w:rPr>
                <w:bCs/>
                <w:color w:val="000000"/>
                <w:lang w:eastAsia="de-DE"/>
              </w:rPr>
            </w:pPr>
            <w:r w:rsidRPr="009B1A20">
              <w:rPr>
                <w:bCs/>
                <w:color w:val="000000"/>
                <w:lang w:eastAsia="de-DE"/>
              </w:rPr>
              <w:t>15.1.2.8</w:t>
            </w:r>
          </w:p>
        </w:tc>
        <w:tc>
          <w:tcPr>
            <w:tcW w:w="5280" w:type="dxa"/>
            <w:gridSpan w:val="2"/>
            <w:hideMark/>
          </w:tcPr>
          <w:p w14:paraId="62DDA9F6" w14:textId="49D5301C" w:rsidR="009B1A20" w:rsidRPr="009B1A20" w:rsidRDefault="009B1A20" w:rsidP="00E93A22">
            <w:pPr>
              <w:spacing w:before="0" w:after="0"/>
              <w:jc w:val="left"/>
              <w:rPr>
                <w:color w:val="000000"/>
                <w:lang w:eastAsia="de-DE"/>
              </w:rPr>
            </w:pPr>
            <w:r w:rsidRPr="009B1A20">
              <w:rPr>
                <w:color w:val="000000"/>
                <w:lang w:eastAsia="de-DE"/>
              </w:rPr>
              <w:t xml:space="preserve">Befreiung von der jährlichen Prüfung der Einhaltung der Vorschriften des Wertpapierhandelsgesetzes </w:t>
            </w:r>
            <w:r w:rsidR="001056B4">
              <w:rPr>
                <w:color w:val="000000"/>
                <w:lang w:eastAsia="de-DE"/>
              </w:rPr>
              <w:br/>
            </w:r>
            <w:r w:rsidR="00F45585" w:rsidRPr="00F45585">
              <w:rPr>
                <w:color w:val="000000"/>
                <w:lang w:eastAsia="de-DE"/>
              </w:rPr>
              <w:t>(§ 38 Absatz 4 Satz 5 KAGB; § 51 Absatz 4 Satz 3 in Verbindung mit § 38 Absatz 4 Satz 4 bis 6 KAGB; § 54 Absatz 4 Satz 3 in Verbindung mit § 38 Absatz 4 Satz 4 bis 6 KAGB)</w:t>
            </w:r>
          </w:p>
        </w:tc>
        <w:tc>
          <w:tcPr>
            <w:tcW w:w="2124" w:type="dxa"/>
            <w:noWrap/>
            <w:hideMark/>
          </w:tcPr>
          <w:p w14:paraId="6CCE3109" w14:textId="77777777" w:rsidR="009B1A20" w:rsidRPr="009B1A20" w:rsidRDefault="009B1A20" w:rsidP="009B1A20">
            <w:pPr>
              <w:spacing w:before="0" w:after="0"/>
              <w:jc w:val="center"/>
              <w:rPr>
                <w:bCs/>
                <w:color w:val="000000"/>
                <w:lang w:eastAsia="de-DE"/>
              </w:rPr>
            </w:pPr>
            <w:r w:rsidRPr="009B1A20">
              <w:rPr>
                <w:bCs/>
                <w:color w:val="000000"/>
                <w:lang w:eastAsia="de-DE"/>
              </w:rPr>
              <w:t>665</w:t>
            </w:r>
          </w:p>
        </w:tc>
      </w:tr>
      <w:tr w:rsidR="009B1A20" w:rsidRPr="009B1A20" w14:paraId="34F5A610" w14:textId="77777777" w:rsidTr="00E75E60">
        <w:trPr>
          <w:trHeight w:val="725"/>
        </w:trPr>
        <w:tc>
          <w:tcPr>
            <w:tcW w:w="1375" w:type="dxa"/>
            <w:gridSpan w:val="2"/>
            <w:noWrap/>
            <w:hideMark/>
          </w:tcPr>
          <w:p w14:paraId="437DD117" w14:textId="77777777" w:rsidR="009B1A20" w:rsidRPr="009B1A20" w:rsidRDefault="009B1A20" w:rsidP="009B1A20">
            <w:pPr>
              <w:spacing w:before="0" w:after="0"/>
              <w:jc w:val="left"/>
              <w:rPr>
                <w:bCs/>
                <w:color w:val="000000"/>
                <w:lang w:eastAsia="de-DE"/>
              </w:rPr>
            </w:pPr>
            <w:r w:rsidRPr="009B1A20">
              <w:rPr>
                <w:bCs/>
                <w:color w:val="000000"/>
                <w:lang w:eastAsia="de-DE"/>
              </w:rPr>
              <w:t>15.1.3</w:t>
            </w:r>
          </w:p>
        </w:tc>
        <w:tc>
          <w:tcPr>
            <w:tcW w:w="5280" w:type="dxa"/>
            <w:gridSpan w:val="2"/>
            <w:hideMark/>
          </w:tcPr>
          <w:p w14:paraId="4CCB4901" w14:textId="77777777" w:rsidR="009B1A20" w:rsidRPr="009B1A20" w:rsidRDefault="009B1A20" w:rsidP="009B1A20">
            <w:pPr>
              <w:spacing w:before="0" w:after="0"/>
              <w:jc w:val="left"/>
              <w:rPr>
                <w:color w:val="000000"/>
                <w:lang w:eastAsia="de-DE"/>
              </w:rPr>
            </w:pPr>
            <w:r w:rsidRPr="009B1A20">
              <w:rPr>
                <w:color w:val="000000"/>
                <w:lang w:eastAsia="de-DE"/>
              </w:rPr>
              <w:t>Individuell zurechenbare öffentliche Leistungen in Bezug auf die Verwahrstelle und den Treuhänder</w:t>
            </w:r>
          </w:p>
        </w:tc>
        <w:tc>
          <w:tcPr>
            <w:tcW w:w="2124" w:type="dxa"/>
            <w:noWrap/>
            <w:hideMark/>
          </w:tcPr>
          <w:p w14:paraId="2DBC898D" w14:textId="77777777" w:rsidR="009B1A20" w:rsidRPr="009B1A20" w:rsidRDefault="009B1A20" w:rsidP="009B1A20">
            <w:pPr>
              <w:spacing w:before="0" w:after="0"/>
              <w:jc w:val="center"/>
              <w:rPr>
                <w:color w:val="000000"/>
                <w:lang w:eastAsia="de-DE"/>
              </w:rPr>
            </w:pPr>
            <w:r w:rsidRPr="009B1A20">
              <w:rPr>
                <w:color w:val="000000"/>
                <w:lang w:eastAsia="de-DE"/>
              </w:rPr>
              <w:t> </w:t>
            </w:r>
          </w:p>
        </w:tc>
      </w:tr>
      <w:tr w:rsidR="009B1A20" w:rsidRPr="009B1A20" w14:paraId="25589DFA" w14:textId="77777777" w:rsidTr="00E75E60">
        <w:trPr>
          <w:trHeight w:val="1365"/>
        </w:trPr>
        <w:tc>
          <w:tcPr>
            <w:tcW w:w="1375" w:type="dxa"/>
            <w:gridSpan w:val="2"/>
            <w:noWrap/>
            <w:hideMark/>
          </w:tcPr>
          <w:p w14:paraId="4EF0845C" w14:textId="77777777" w:rsidR="009B1A20" w:rsidRPr="009B1A20" w:rsidRDefault="009B1A20" w:rsidP="009B1A20">
            <w:pPr>
              <w:spacing w:before="0" w:after="0"/>
              <w:jc w:val="left"/>
              <w:rPr>
                <w:bCs/>
                <w:color w:val="000000"/>
                <w:lang w:eastAsia="de-DE"/>
              </w:rPr>
            </w:pPr>
            <w:r w:rsidRPr="009B1A20">
              <w:rPr>
                <w:bCs/>
                <w:color w:val="000000"/>
                <w:lang w:eastAsia="de-DE"/>
              </w:rPr>
              <w:t>15.1.3.1</w:t>
            </w:r>
          </w:p>
        </w:tc>
        <w:tc>
          <w:tcPr>
            <w:tcW w:w="5280" w:type="dxa"/>
            <w:gridSpan w:val="2"/>
            <w:hideMark/>
          </w:tcPr>
          <w:p w14:paraId="7C12A15F" w14:textId="77777777" w:rsidR="00580F45" w:rsidRDefault="009B1A20" w:rsidP="009B1A20">
            <w:pPr>
              <w:spacing w:before="0" w:after="0"/>
              <w:jc w:val="left"/>
              <w:rPr>
                <w:color w:val="000000"/>
                <w:lang w:eastAsia="de-DE"/>
              </w:rPr>
            </w:pPr>
            <w:r w:rsidRPr="009B1A20">
              <w:rPr>
                <w:color w:val="000000"/>
                <w:lang w:eastAsia="de-DE"/>
              </w:rPr>
              <w:t xml:space="preserve">Genehmigung der Auswahl der Verwahrstelle, Genehmigung oder Anordnung des Wechsels einer Verwahrstelle oder Prüfung der Benennung eines Treuhänders </w:t>
            </w:r>
            <w:r w:rsidR="00B541E0">
              <w:rPr>
                <w:color w:val="000000"/>
                <w:lang w:eastAsia="de-DE"/>
              </w:rPr>
              <w:br/>
            </w:r>
            <w:r w:rsidRPr="009B1A20">
              <w:rPr>
                <w:color w:val="000000"/>
                <w:lang w:eastAsia="de-DE"/>
              </w:rPr>
              <w:t>(§ 69 Absatz 1 und 2 KAGB;</w:t>
            </w:r>
            <w:r w:rsidR="00E93A22">
              <w:rPr>
                <w:color w:val="000000"/>
                <w:lang w:eastAsia="de-DE"/>
              </w:rPr>
              <w:br/>
            </w:r>
            <w:r w:rsidRPr="009B1A20">
              <w:rPr>
                <w:color w:val="000000"/>
                <w:lang w:eastAsia="de-DE"/>
              </w:rPr>
              <w:t>§ 87 in Verbindung mit § 69 Absatz 1 und 2 KAGB;</w:t>
            </w:r>
          </w:p>
          <w:p w14:paraId="71C5C58D" w14:textId="77777777" w:rsidR="009B1A20" w:rsidRPr="009B1A20" w:rsidRDefault="009B1A20" w:rsidP="009B1A20">
            <w:pPr>
              <w:spacing w:before="0" w:after="0"/>
              <w:jc w:val="left"/>
              <w:rPr>
                <w:color w:val="000000"/>
                <w:lang w:eastAsia="de-DE"/>
              </w:rPr>
            </w:pPr>
            <w:r w:rsidRPr="009B1A20">
              <w:rPr>
                <w:color w:val="000000"/>
                <w:lang w:eastAsia="de-DE"/>
              </w:rPr>
              <w:t>§ 80 Absatz 4 KAGB; § 100b Absatz 4 KAGB)</w:t>
            </w:r>
          </w:p>
          <w:p w14:paraId="4B389ECB" w14:textId="77777777" w:rsidR="009B1A20" w:rsidRPr="009B1A20" w:rsidRDefault="009B1A20" w:rsidP="009B1A20">
            <w:pPr>
              <w:spacing w:before="0" w:after="0"/>
              <w:jc w:val="left"/>
              <w:rPr>
                <w:color w:val="000000"/>
                <w:lang w:eastAsia="de-DE"/>
              </w:rPr>
            </w:pPr>
          </w:p>
        </w:tc>
        <w:tc>
          <w:tcPr>
            <w:tcW w:w="2124" w:type="dxa"/>
            <w:noWrap/>
            <w:hideMark/>
          </w:tcPr>
          <w:p w14:paraId="5630B33A" w14:textId="77777777" w:rsidR="009B1A20" w:rsidRPr="009B1A20" w:rsidRDefault="009B1A20" w:rsidP="009B1A20">
            <w:pPr>
              <w:spacing w:before="0" w:after="0"/>
              <w:jc w:val="center"/>
              <w:rPr>
                <w:color w:val="000000"/>
                <w:lang w:eastAsia="de-DE"/>
              </w:rPr>
            </w:pPr>
            <w:r w:rsidRPr="009B1A20">
              <w:rPr>
                <w:color w:val="000000"/>
                <w:lang w:eastAsia="de-DE"/>
              </w:rPr>
              <w:t> </w:t>
            </w:r>
          </w:p>
        </w:tc>
      </w:tr>
      <w:tr w:rsidR="009B1A20" w:rsidRPr="009B1A20" w14:paraId="751F9F53" w14:textId="77777777" w:rsidTr="00E75E60">
        <w:trPr>
          <w:trHeight w:val="727"/>
        </w:trPr>
        <w:tc>
          <w:tcPr>
            <w:tcW w:w="1375" w:type="dxa"/>
            <w:gridSpan w:val="2"/>
            <w:noWrap/>
            <w:hideMark/>
          </w:tcPr>
          <w:p w14:paraId="53B1347E" w14:textId="77777777" w:rsidR="009B1A20" w:rsidRPr="009B1A20" w:rsidRDefault="009B1A20" w:rsidP="009B1A20">
            <w:pPr>
              <w:spacing w:before="0" w:after="0"/>
              <w:jc w:val="left"/>
              <w:rPr>
                <w:bCs/>
                <w:color w:val="000000"/>
                <w:lang w:eastAsia="de-DE"/>
              </w:rPr>
            </w:pPr>
            <w:r w:rsidRPr="009B1A20">
              <w:rPr>
                <w:bCs/>
                <w:color w:val="000000"/>
                <w:lang w:eastAsia="de-DE"/>
              </w:rPr>
              <w:t>15.1.3.1.1</w:t>
            </w:r>
          </w:p>
        </w:tc>
        <w:tc>
          <w:tcPr>
            <w:tcW w:w="5280" w:type="dxa"/>
            <w:gridSpan w:val="2"/>
            <w:hideMark/>
          </w:tcPr>
          <w:p w14:paraId="5037BA36" w14:textId="77777777" w:rsidR="009B1A20" w:rsidRPr="009B1A20" w:rsidRDefault="009B1A20" w:rsidP="009B1A20">
            <w:pPr>
              <w:spacing w:before="0" w:after="0"/>
              <w:jc w:val="left"/>
              <w:rPr>
                <w:color w:val="000000"/>
                <w:lang w:eastAsia="de-DE"/>
              </w:rPr>
            </w:pPr>
            <w:bookmarkStart w:id="9" w:name="RANGE!B273"/>
            <w:bookmarkEnd w:id="9"/>
            <w:r w:rsidRPr="009B1A20">
              <w:rPr>
                <w:color w:val="000000"/>
                <w:lang w:eastAsia="de-DE"/>
              </w:rPr>
              <w:t>wenn die Verwahrstelle oder der Treuhänder bereits Gegenstand einer Genehmigung oder Prüfung war</w:t>
            </w:r>
          </w:p>
        </w:tc>
        <w:tc>
          <w:tcPr>
            <w:tcW w:w="2124" w:type="dxa"/>
            <w:noWrap/>
            <w:hideMark/>
          </w:tcPr>
          <w:p w14:paraId="04EF8DCD" w14:textId="77777777" w:rsidR="009B1A20" w:rsidRPr="009B1A20" w:rsidRDefault="009B1A20" w:rsidP="009B1A20">
            <w:pPr>
              <w:spacing w:before="0" w:after="0"/>
              <w:jc w:val="center"/>
              <w:rPr>
                <w:bCs/>
                <w:color w:val="000000"/>
                <w:lang w:eastAsia="de-DE"/>
              </w:rPr>
            </w:pPr>
            <w:r w:rsidRPr="009B1A20">
              <w:rPr>
                <w:bCs/>
                <w:color w:val="000000"/>
                <w:lang w:eastAsia="de-DE"/>
              </w:rPr>
              <w:t>302</w:t>
            </w:r>
          </w:p>
        </w:tc>
      </w:tr>
      <w:tr w:rsidR="009B1A20" w:rsidRPr="009B1A20" w14:paraId="578F0F4D" w14:textId="77777777" w:rsidTr="00E75E60">
        <w:trPr>
          <w:trHeight w:val="870"/>
        </w:trPr>
        <w:tc>
          <w:tcPr>
            <w:tcW w:w="1375" w:type="dxa"/>
            <w:gridSpan w:val="2"/>
            <w:noWrap/>
            <w:hideMark/>
          </w:tcPr>
          <w:p w14:paraId="593039A6" w14:textId="77777777" w:rsidR="009B1A20" w:rsidRPr="009B1A20" w:rsidRDefault="009B1A20" w:rsidP="009B1A20">
            <w:pPr>
              <w:spacing w:before="0" w:after="0"/>
              <w:jc w:val="left"/>
              <w:rPr>
                <w:bCs/>
                <w:color w:val="000000"/>
                <w:lang w:eastAsia="de-DE"/>
              </w:rPr>
            </w:pPr>
            <w:r w:rsidRPr="009B1A20">
              <w:rPr>
                <w:bCs/>
                <w:color w:val="000000"/>
                <w:lang w:eastAsia="de-DE"/>
              </w:rPr>
              <w:t>15.1.3.1.2</w:t>
            </w:r>
          </w:p>
        </w:tc>
        <w:tc>
          <w:tcPr>
            <w:tcW w:w="5280" w:type="dxa"/>
            <w:gridSpan w:val="2"/>
            <w:hideMark/>
          </w:tcPr>
          <w:p w14:paraId="2A2070F2" w14:textId="77777777" w:rsidR="009B1A20" w:rsidRPr="009B1A20" w:rsidRDefault="009B1A20" w:rsidP="009B1A20">
            <w:pPr>
              <w:spacing w:before="0" w:after="0"/>
              <w:jc w:val="left"/>
              <w:rPr>
                <w:color w:val="000000"/>
                <w:lang w:eastAsia="de-DE"/>
              </w:rPr>
            </w:pPr>
            <w:r w:rsidRPr="009B1A20">
              <w:rPr>
                <w:color w:val="000000"/>
                <w:lang w:eastAsia="de-DE"/>
              </w:rPr>
              <w:t>wenn die Verwahrstelle oder der Treuhänder noch nicht Gegenstand einer Genehmigung oder Prüfung war</w:t>
            </w:r>
          </w:p>
        </w:tc>
        <w:tc>
          <w:tcPr>
            <w:tcW w:w="2124" w:type="dxa"/>
            <w:noWrap/>
            <w:hideMark/>
          </w:tcPr>
          <w:p w14:paraId="3999AD03"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6776F690" w14:textId="77777777" w:rsidTr="00E75E60">
        <w:trPr>
          <w:trHeight w:val="964"/>
        </w:trPr>
        <w:tc>
          <w:tcPr>
            <w:tcW w:w="1375" w:type="dxa"/>
            <w:gridSpan w:val="2"/>
            <w:noWrap/>
            <w:hideMark/>
          </w:tcPr>
          <w:p w14:paraId="264AD431" w14:textId="77777777" w:rsidR="009B1A20" w:rsidRPr="009B1A20" w:rsidRDefault="009B1A20" w:rsidP="009B1A20">
            <w:pPr>
              <w:spacing w:before="0" w:after="0"/>
              <w:jc w:val="left"/>
              <w:rPr>
                <w:bCs/>
                <w:color w:val="000000"/>
                <w:lang w:eastAsia="de-DE"/>
              </w:rPr>
            </w:pPr>
            <w:r w:rsidRPr="009B1A20">
              <w:rPr>
                <w:bCs/>
                <w:color w:val="000000"/>
                <w:lang w:eastAsia="de-DE"/>
              </w:rPr>
              <w:t>15.1.3.2</w:t>
            </w:r>
          </w:p>
        </w:tc>
        <w:tc>
          <w:tcPr>
            <w:tcW w:w="5280" w:type="dxa"/>
            <w:gridSpan w:val="2"/>
            <w:hideMark/>
          </w:tcPr>
          <w:p w14:paraId="1FBB1FC3" w14:textId="77777777" w:rsidR="009B1A20" w:rsidRPr="009B1A20" w:rsidRDefault="009B1A20" w:rsidP="009B1A20">
            <w:pPr>
              <w:spacing w:before="0" w:after="0"/>
              <w:jc w:val="left"/>
              <w:rPr>
                <w:color w:val="000000"/>
                <w:lang w:eastAsia="de-DE"/>
              </w:rPr>
            </w:pPr>
            <w:r w:rsidRPr="009B1A20">
              <w:rPr>
                <w:color w:val="000000"/>
                <w:lang w:eastAsia="de-DE"/>
              </w:rPr>
              <w:t>Genehmigung der Errichtung eines Sperrkontos bis zum Zeitpunkt der Beauftragung der neuen Verwahrstelle (§ 69 Absatz 4 KAGB)</w:t>
            </w:r>
          </w:p>
        </w:tc>
        <w:tc>
          <w:tcPr>
            <w:tcW w:w="2124" w:type="dxa"/>
            <w:noWrap/>
            <w:hideMark/>
          </w:tcPr>
          <w:p w14:paraId="68BE4C03"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0B39582A" w14:textId="77777777" w:rsidTr="00E75E60">
        <w:trPr>
          <w:trHeight w:val="695"/>
        </w:trPr>
        <w:tc>
          <w:tcPr>
            <w:tcW w:w="1375" w:type="dxa"/>
            <w:gridSpan w:val="2"/>
            <w:noWrap/>
            <w:hideMark/>
          </w:tcPr>
          <w:p w14:paraId="59DDEC98" w14:textId="77777777" w:rsidR="009B1A20" w:rsidRPr="009B1A20" w:rsidRDefault="009B1A20" w:rsidP="009B1A20">
            <w:pPr>
              <w:spacing w:before="0" w:after="0"/>
              <w:jc w:val="left"/>
              <w:rPr>
                <w:bCs/>
                <w:color w:val="000000"/>
                <w:lang w:eastAsia="de-DE"/>
              </w:rPr>
            </w:pPr>
            <w:r w:rsidRPr="009B1A20">
              <w:rPr>
                <w:bCs/>
                <w:color w:val="000000"/>
                <w:lang w:eastAsia="de-DE"/>
              </w:rPr>
              <w:t>15.1.4</w:t>
            </w:r>
          </w:p>
        </w:tc>
        <w:tc>
          <w:tcPr>
            <w:tcW w:w="5280" w:type="dxa"/>
            <w:gridSpan w:val="2"/>
            <w:hideMark/>
          </w:tcPr>
          <w:p w14:paraId="31CA6DD8" w14:textId="77777777" w:rsidR="009B1A20" w:rsidRPr="009B1A20" w:rsidRDefault="009B1A20" w:rsidP="009B1A20">
            <w:pPr>
              <w:spacing w:before="0" w:after="0"/>
              <w:jc w:val="left"/>
              <w:rPr>
                <w:color w:val="000000"/>
                <w:lang w:eastAsia="de-DE"/>
              </w:rPr>
            </w:pPr>
            <w:r w:rsidRPr="009B1A20">
              <w:rPr>
                <w:color w:val="000000"/>
                <w:lang w:eastAsia="de-DE"/>
              </w:rPr>
              <w:t>Individuell zurechenbare öffentliche Leistungen in Bezug auf offene inländische Investmentvermögen</w:t>
            </w:r>
          </w:p>
        </w:tc>
        <w:tc>
          <w:tcPr>
            <w:tcW w:w="2124" w:type="dxa"/>
            <w:noWrap/>
            <w:hideMark/>
          </w:tcPr>
          <w:p w14:paraId="3DE4BD27" w14:textId="77777777" w:rsidR="009B1A20" w:rsidRPr="009B1A20" w:rsidRDefault="009B1A20" w:rsidP="009B1A20">
            <w:pPr>
              <w:spacing w:before="0" w:after="0"/>
              <w:jc w:val="center"/>
              <w:rPr>
                <w:color w:val="000000"/>
                <w:lang w:eastAsia="de-DE"/>
              </w:rPr>
            </w:pPr>
            <w:r w:rsidRPr="009B1A20">
              <w:rPr>
                <w:color w:val="000000"/>
                <w:lang w:eastAsia="de-DE"/>
              </w:rPr>
              <w:t> </w:t>
            </w:r>
          </w:p>
        </w:tc>
      </w:tr>
      <w:tr w:rsidR="009B1A20" w:rsidRPr="009B1A20" w14:paraId="7325714E" w14:textId="77777777" w:rsidTr="00E75E60">
        <w:trPr>
          <w:trHeight w:val="549"/>
        </w:trPr>
        <w:tc>
          <w:tcPr>
            <w:tcW w:w="1375" w:type="dxa"/>
            <w:gridSpan w:val="2"/>
            <w:noWrap/>
            <w:hideMark/>
          </w:tcPr>
          <w:p w14:paraId="31F7F250" w14:textId="77777777" w:rsidR="009B1A20" w:rsidRPr="009B1A20" w:rsidRDefault="009B1A20" w:rsidP="009B1A20">
            <w:pPr>
              <w:spacing w:before="0" w:after="0"/>
              <w:jc w:val="left"/>
              <w:rPr>
                <w:bCs/>
                <w:color w:val="000000"/>
                <w:lang w:eastAsia="de-DE"/>
              </w:rPr>
            </w:pPr>
            <w:r w:rsidRPr="009B1A20">
              <w:rPr>
                <w:bCs/>
                <w:color w:val="000000"/>
                <w:lang w:eastAsia="de-DE"/>
              </w:rPr>
              <w:t>15.1.4.1</w:t>
            </w:r>
          </w:p>
        </w:tc>
        <w:tc>
          <w:tcPr>
            <w:tcW w:w="5280" w:type="dxa"/>
            <w:gridSpan w:val="2"/>
            <w:hideMark/>
          </w:tcPr>
          <w:p w14:paraId="1017C39A" w14:textId="77777777" w:rsidR="009B1A20" w:rsidRPr="009B1A20" w:rsidRDefault="009B1A20" w:rsidP="009B1A20">
            <w:pPr>
              <w:spacing w:before="0" w:after="0"/>
              <w:jc w:val="left"/>
              <w:rPr>
                <w:color w:val="000000"/>
                <w:lang w:eastAsia="de-DE"/>
              </w:rPr>
            </w:pPr>
            <w:r w:rsidRPr="009B1A20">
              <w:rPr>
                <w:color w:val="000000"/>
                <w:lang w:eastAsia="de-DE"/>
              </w:rPr>
              <w:t>Sondervermögen</w:t>
            </w:r>
          </w:p>
        </w:tc>
        <w:tc>
          <w:tcPr>
            <w:tcW w:w="2124" w:type="dxa"/>
            <w:noWrap/>
            <w:hideMark/>
          </w:tcPr>
          <w:p w14:paraId="7AB7AAEE" w14:textId="77777777" w:rsidR="009B1A20" w:rsidRPr="009B1A20" w:rsidRDefault="009B1A20" w:rsidP="009B1A20">
            <w:pPr>
              <w:spacing w:before="0" w:after="0"/>
              <w:jc w:val="center"/>
              <w:rPr>
                <w:color w:val="000000"/>
                <w:lang w:eastAsia="de-DE"/>
              </w:rPr>
            </w:pPr>
            <w:r w:rsidRPr="009B1A20">
              <w:rPr>
                <w:color w:val="000000"/>
                <w:lang w:eastAsia="de-DE"/>
              </w:rPr>
              <w:t> </w:t>
            </w:r>
          </w:p>
        </w:tc>
      </w:tr>
      <w:tr w:rsidR="009B1A20" w:rsidRPr="009B1A20" w14:paraId="62BE994A" w14:textId="77777777" w:rsidTr="00E75E60">
        <w:trPr>
          <w:trHeight w:val="1952"/>
        </w:trPr>
        <w:tc>
          <w:tcPr>
            <w:tcW w:w="1375" w:type="dxa"/>
            <w:gridSpan w:val="2"/>
            <w:noWrap/>
            <w:hideMark/>
          </w:tcPr>
          <w:p w14:paraId="7E78BF7C" w14:textId="77777777" w:rsidR="009B1A20" w:rsidRPr="009B1A20" w:rsidRDefault="009B1A20" w:rsidP="009B1A20">
            <w:pPr>
              <w:spacing w:before="0" w:after="0"/>
              <w:jc w:val="left"/>
              <w:rPr>
                <w:bCs/>
                <w:color w:val="000000"/>
                <w:lang w:eastAsia="de-DE"/>
              </w:rPr>
            </w:pPr>
            <w:r w:rsidRPr="009B1A20">
              <w:rPr>
                <w:bCs/>
                <w:color w:val="000000"/>
                <w:lang w:eastAsia="de-DE"/>
              </w:rPr>
              <w:t>15.1.4.1.1</w:t>
            </w:r>
          </w:p>
        </w:tc>
        <w:tc>
          <w:tcPr>
            <w:tcW w:w="5280" w:type="dxa"/>
            <w:gridSpan w:val="2"/>
            <w:hideMark/>
          </w:tcPr>
          <w:p w14:paraId="7956E584" w14:textId="77777777" w:rsidR="00E93A22" w:rsidRDefault="009B1A20" w:rsidP="00E93A22">
            <w:pPr>
              <w:spacing w:before="0" w:after="0"/>
              <w:jc w:val="left"/>
              <w:rPr>
                <w:color w:val="000000"/>
                <w:lang w:eastAsia="de-DE"/>
              </w:rPr>
            </w:pPr>
            <w:r w:rsidRPr="009B1A20">
              <w:rPr>
                <w:color w:val="000000"/>
                <w:lang w:eastAsia="de-DE"/>
              </w:rPr>
              <w:t xml:space="preserve">Genehmigung der Übertragung der Verwaltung eines Sondervermögens oder eines Gesellschaftsvermögens </w:t>
            </w:r>
            <w:r w:rsidR="00B541E0">
              <w:rPr>
                <w:color w:val="000000"/>
                <w:lang w:eastAsia="de-DE"/>
              </w:rPr>
              <w:br/>
            </w:r>
            <w:r w:rsidRPr="009B1A20">
              <w:rPr>
                <w:color w:val="000000"/>
                <w:lang w:eastAsia="de-DE"/>
              </w:rPr>
              <w:t>(§ 100 Absatz 3 KAGB;</w:t>
            </w:r>
          </w:p>
          <w:p w14:paraId="15AFE155" w14:textId="77777777" w:rsidR="00E93A22" w:rsidRDefault="009B1A20" w:rsidP="00E93A22">
            <w:pPr>
              <w:spacing w:before="0" w:after="0"/>
              <w:jc w:val="left"/>
              <w:rPr>
                <w:color w:val="000000"/>
                <w:lang w:eastAsia="de-DE"/>
              </w:rPr>
            </w:pPr>
            <w:r w:rsidRPr="009B1A20">
              <w:rPr>
                <w:color w:val="000000"/>
                <w:lang w:eastAsia="de-DE"/>
              </w:rPr>
              <w:t>§ 100b Absatz 1 Satz 1 KAGB;</w:t>
            </w:r>
          </w:p>
          <w:p w14:paraId="17642E68" w14:textId="77777777" w:rsidR="00E93A22" w:rsidRDefault="009B1A20" w:rsidP="00E93A22">
            <w:pPr>
              <w:spacing w:before="0" w:after="0"/>
              <w:jc w:val="left"/>
              <w:rPr>
                <w:color w:val="000000"/>
                <w:lang w:eastAsia="de-DE"/>
              </w:rPr>
            </w:pPr>
            <w:r w:rsidRPr="009B1A20">
              <w:rPr>
                <w:color w:val="000000"/>
                <w:lang w:eastAsia="de-DE"/>
              </w:rPr>
              <w:t>§ 112 Absatz 1 Satz 5 Nummer 2 Buchstabe a KAGB;</w:t>
            </w:r>
          </w:p>
          <w:p w14:paraId="79550BEB" w14:textId="77777777" w:rsidR="009B1A20" w:rsidRPr="009B1A20" w:rsidRDefault="009B1A20" w:rsidP="00E93A22">
            <w:pPr>
              <w:spacing w:before="0" w:after="0"/>
              <w:jc w:val="left"/>
              <w:rPr>
                <w:color w:val="000000"/>
                <w:lang w:eastAsia="de-DE"/>
              </w:rPr>
            </w:pPr>
            <w:r w:rsidRPr="009B1A20">
              <w:rPr>
                <w:color w:val="000000"/>
                <w:lang w:eastAsia="de-DE"/>
              </w:rPr>
              <w:t>§ 129 Absatz 2, § 144 Satz 5 Nummer 2 Buchstabe a und § 154 Absatz 2, jeweils in Verbindung mit § 100 Absatz 3 KAGB)</w:t>
            </w:r>
          </w:p>
        </w:tc>
        <w:tc>
          <w:tcPr>
            <w:tcW w:w="2124" w:type="dxa"/>
            <w:noWrap/>
            <w:hideMark/>
          </w:tcPr>
          <w:p w14:paraId="4EB722CB" w14:textId="77777777" w:rsidR="009B1A20" w:rsidRPr="009B1A20" w:rsidRDefault="009B1A20" w:rsidP="009B1A20">
            <w:pPr>
              <w:spacing w:before="0" w:after="0"/>
              <w:jc w:val="center"/>
              <w:rPr>
                <w:bCs/>
                <w:color w:val="000000"/>
                <w:lang w:eastAsia="de-DE"/>
              </w:rPr>
            </w:pPr>
            <w:r w:rsidRPr="009B1A20">
              <w:rPr>
                <w:bCs/>
                <w:color w:val="000000"/>
                <w:lang w:eastAsia="de-DE"/>
              </w:rPr>
              <w:t>1 025</w:t>
            </w:r>
          </w:p>
        </w:tc>
      </w:tr>
      <w:tr w:rsidR="009B1A20" w:rsidRPr="009B1A20" w14:paraId="41C6390F" w14:textId="77777777" w:rsidTr="00E75E60">
        <w:trPr>
          <w:trHeight w:val="1196"/>
        </w:trPr>
        <w:tc>
          <w:tcPr>
            <w:tcW w:w="1375" w:type="dxa"/>
            <w:gridSpan w:val="2"/>
            <w:noWrap/>
            <w:hideMark/>
          </w:tcPr>
          <w:p w14:paraId="403970EB" w14:textId="77777777" w:rsidR="009B1A20" w:rsidRPr="009B1A20" w:rsidRDefault="009B1A20" w:rsidP="009B1A20">
            <w:pPr>
              <w:spacing w:before="0" w:after="0"/>
              <w:jc w:val="left"/>
              <w:rPr>
                <w:bCs/>
                <w:color w:val="000000"/>
                <w:lang w:eastAsia="de-DE"/>
              </w:rPr>
            </w:pPr>
            <w:r w:rsidRPr="009B1A20">
              <w:rPr>
                <w:bCs/>
                <w:color w:val="000000"/>
                <w:lang w:eastAsia="de-DE"/>
              </w:rPr>
              <w:t>15.1.4.2.1</w:t>
            </w:r>
          </w:p>
        </w:tc>
        <w:tc>
          <w:tcPr>
            <w:tcW w:w="5280" w:type="dxa"/>
            <w:gridSpan w:val="2"/>
            <w:hideMark/>
          </w:tcPr>
          <w:p w14:paraId="76ADD12B" w14:textId="77777777" w:rsidR="009B1A20" w:rsidRPr="009B1A20" w:rsidRDefault="009B1A20" w:rsidP="009B1A20">
            <w:pPr>
              <w:spacing w:before="0" w:after="0"/>
              <w:jc w:val="left"/>
              <w:rPr>
                <w:color w:val="000000"/>
                <w:lang w:eastAsia="de-DE"/>
              </w:rPr>
            </w:pPr>
            <w:r w:rsidRPr="009B1A20">
              <w:rPr>
                <w:color w:val="000000"/>
                <w:lang w:eastAsia="de-DE"/>
              </w:rPr>
              <w:t xml:space="preserve">Erteilung der Erlaubnis zum Geschäftsbetrieb einer extern verwalteten OGAW-Investmentaktiengesellschaft mit veränderlichem Kapital </w:t>
            </w:r>
            <w:r w:rsidR="000A1801">
              <w:rPr>
                <w:color w:val="000000"/>
                <w:lang w:eastAsia="de-DE"/>
              </w:rPr>
              <w:br/>
            </w:r>
            <w:r w:rsidRPr="009B1A20">
              <w:rPr>
                <w:color w:val="000000"/>
                <w:lang w:eastAsia="de-DE"/>
              </w:rPr>
              <w:t>(§ 113 Absatz 1 KAGB)</w:t>
            </w:r>
          </w:p>
        </w:tc>
        <w:tc>
          <w:tcPr>
            <w:tcW w:w="2124" w:type="dxa"/>
            <w:noWrap/>
            <w:hideMark/>
          </w:tcPr>
          <w:p w14:paraId="053E4ABF"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47BC5EA8" w14:textId="77777777" w:rsidTr="00E75E60">
        <w:trPr>
          <w:trHeight w:val="702"/>
        </w:trPr>
        <w:tc>
          <w:tcPr>
            <w:tcW w:w="1375" w:type="dxa"/>
            <w:gridSpan w:val="2"/>
            <w:noWrap/>
            <w:hideMark/>
          </w:tcPr>
          <w:p w14:paraId="6C87CCB6" w14:textId="77777777" w:rsidR="009B1A20" w:rsidRPr="009B1A20" w:rsidRDefault="009B1A20" w:rsidP="009B1A20">
            <w:pPr>
              <w:spacing w:before="0" w:after="0"/>
              <w:jc w:val="left"/>
              <w:rPr>
                <w:bCs/>
                <w:color w:val="000000"/>
                <w:lang w:eastAsia="de-DE"/>
              </w:rPr>
            </w:pPr>
            <w:r w:rsidRPr="009B1A20">
              <w:rPr>
                <w:bCs/>
                <w:color w:val="000000"/>
                <w:lang w:eastAsia="de-DE"/>
              </w:rPr>
              <w:t>15.1.5</w:t>
            </w:r>
          </w:p>
        </w:tc>
        <w:tc>
          <w:tcPr>
            <w:tcW w:w="5280" w:type="dxa"/>
            <w:gridSpan w:val="2"/>
            <w:hideMark/>
          </w:tcPr>
          <w:p w14:paraId="30C56146" w14:textId="77777777" w:rsidR="009B1A20" w:rsidRPr="009B1A20" w:rsidRDefault="009B1A20" w:rsidP="009B1A20">
            <w:pPr>
              <w:spacing w:before="0" w:after="0"/>
              <w:jc w:val="left"/>
              <w:rPr>
                <w:color w:val="000000"/>
                <w:lang w:eastAsia="de-DE"/>
              </w:rPr>
            </w:pPr>
            <w:r w:rsidRPr="009B1A20">
              <w:rPr>
                <w:color w:val="000000"/>
                <w:lang w:eastAsia="de-DE"/>
              </w:rPr>
              <w:t>Individuell zurechenbare öffentliche Leistungen in Bezug auf Publikumsinvestmentvermögen</w:t>
            </w:r>
          </w:p>
        </w:tc>
        <w:tc>
          <w:tcPr>
            <w:tcW w:w="2124" w:type="dxa"/>
            <w:noWrap/>
            <w:hideMark/>
          </w:tcPr>
          <w:p w14:paraId="1F317759" w14:textId="77777777" w:rsidR="009B1A20" w:rsidRPr="009B1A20" w:rsidRDefault="009B1A20" w:rsidP="009B1A20">
            <w:pPr>
              <w:spacing w:before="0" w:after="0"/>
              <w:jc w:val="center"/>
              <w:rPr>
                <w:color w:val="000000"/>
                <w:lang w:eastAsia="de-DE"/>
              </w:rPr>
            </w:pPr>
            <w:r w:rsidRPr="009B1A20">
              <w:rPr>
                <w:color w:val="000000"/>
                <w:lang w:eastAsia="de-DE"/>
              </w:rPr>
              <w:t> </w:t>
            </w:r>
          </w:p>
        </w:tc>
      </w:tr>
      <w:tr w:rsidR="009B1A20" w:rsidRPr="009B1A20" w14:paraId="48DA02FF" w14:textId="77777777" w:rsidTr="00E75E60">
        <w:trPr>
          <w:trHeight w:val="556"/>
        </w:trPr>
        <w:tc>
          <w:tcPr>
            <w:tcW w:w="1375" w:type="dxa"/>
            <w:gridSpan w:val="2"/>
            <w:noWrap/>
            <w:hideMark/>
          </w:tcPr>
          <w:p w14:paraId="20883E42" w14:textId="77777777" w:rsidR="009B1A20" w:rsidRPr="009B1A20" w:rsidRDefault="009B1A20" w:rsidP="009B1A20">
            <w:pPr>
              <w:spacing w:before="0" w:after="0"/>
              <w:jc w:val="left"/>
              <w:rPr>
                <w:bCs/>
                <w:color w:val="000000"/>
                <w:lang w:eastAsia="de-DE"/>
              </w:rPr>
            </w:pPr>
            <w:r w:rsidRPr="009B1A20">
              <w:rPr>
                <w:bCs/>
                <w:color w:val="000000"/>
                <w:lang w:eastAsia="de-DE"/>
              </w:rPr>
              <w:t>15.1.5.1</w:t>
            </w:r>
          </w:p>
        </w:tc>
        <w:tc>
          <w:tcPr>
            <w:tcW w:w="5280" w:type="dxa"/>
            <w:gridSpan w:val="2"/>
            <w:hideMark/>
          </w:tcPr>
          <w:p w14:paraId="25C91AAF" w14:textId="77777777" w:rsidR="009B1A20" w:rsidRPr="009B1A20" w:rsidRDefault="009B1A20" w:rsidP="009B1A20">
            <w:pPr>
              <w:spacing w:before="0" w:after="0"/>
              <w:jc w:val="left"/>
              <w:rPr>
                <w:color w:val="000000"/>
                <w:lang w:eastAsia="de-DE"/>
              </w:rPr>
            </w:pPr>
            <w:r w:rsidRPr="009B1A20">
              <w:rPr>
                <w:color w:val="000000"/>
                <w:lang w:eastAsia="de-DE"/>
              </w:rPr>
              <w:t>Anlagebedingungen und Master-Feeder- Strukturen</w:t>
            </w:r>
          </w:p>
        </w:tc>
        <w:tc>
          <w:tcPr>
            <w:tcW w:w="2124" w:type="dxa"/>
            <w:noWrap/>
            <w:hideMark/>
          </w:tcPr>
          <w:p w14:paraId="2F116199" w14:textId="77777777" w:rsidR="009B1A20" w:rsidRPr="009B1A20" w:rsidRDefault="009B1A20" w:rsidP="009B1A20">
            <w:pPr>
              <w:spacing w:before="0" w:after="0"/>
              <w:jc w:val="center"/>
              <w:rPr>
                <w:color w:val="000000"/>
                <w:lang w:eastAsia="de-DE"/>
              </w:rPr>
            </w:pPr>
            <w:r w:rsidRPr="009B1A20">
              <w:rPr>
                <w:color w:val="000000"/>
                <w:lang w:eastAsia="de-DE"/>
              </w:rPr>
              <w:t> </w:t>
            </w:r>
          </w:p>
        </w:tc>
      </w:tr>
      <w:tr w:rsidR="009B1A20" w:rsidRPr="009B1A20" w14:paraId="37AF229A" w14:textId="77777777" w:rsidTr="00E75E60">
        <w:trPr>
          <w:trHeight w:val="958"/>
        </w:trPr>
        <w:tc>
          <w:tcPr>
            <w:tcW w:w="1375" w:type="dxa"/>
            <w:gridSpan w:val="2"/>
            <w:noWrap/>
            <w:hideMark/>
          </w:tcPr>
          <w:p w14:paraId="6EB1D75C" w14:textId="77777777" w:rsidR="009B1A20" w:rsidRPr="009B1A20" w:rsidRDefault="009B1A20" w:rsidP="009B1A20">
            <w:pPr>
              <w:spacing w:before="0" w:after="0"/>
              <w:jc w:val="left"/>
              <w:rPr>
                <w:bCs/>
                <w:color w:val="000000"/>
                <w:lang w:eastAsia="de-DE"/>
              </w:rPr>
            </w:pPr>
            <w:r w:rsidRPr="009B1A20">
              <w:rPr>
                <w:bCs/>
                <w:color w:val="000000"/>
                <w:lang w:eastAsia="de-DE"/>
              </w:rPr>
              <w:t>15.1.5.1.1</w:t>
            </w:r>
          </w:p>
        </w:tc>
        <w:tc>
          <w:tcPr>
            <w:tcW w:w="5280" w:type="dxa"/>
            <w:gridSpan w:val="2"/>
            <w:hideMark/>
          </w:tcPr>
          <w:p w14:paraId="379FE5C0" w14:textId="5520C1DF" w:rsidR="009B1A20" w:rsidRPr="009B1A20" w:rsidRDefault="009B1A20" w:rsidP="00560B0E">
            <w:pPr>
              <w:spacing w:before="0" w:after="0"/>
              <w:jc w:val="left"/>
              <w:rPr>
                <w:color w:val="000000"/>
                <w:lang w:eastAsia="de-DE"/>
              </w:rPr>
            </w:pPr>
            <w:r w:rsidRPr="009B1A20">
              <w:rPr>
                <w:color w:val="000000"/>
                <w:lang w:eastAsia="de-DE"/>
              </w:rPr>
              <w:t xml:space="preserve">Genehmigung </w:t>
            </w:r>
            <w:r w:rsidRPr="009B1A20">
              <w:rPr>
                <w:color w:val="000000"/>
                <w:lang w:eastAsia="de-DE"/>
              </w:rPr>
              <w:br/>
              <w:t xml:space="preserve">- der Anlagebedingungen von offenen Publikumsinvestmentvermögen </w:t>
            </w:r>
            <w:r w:rsidRPr="009B1A20">
              <w:rPr>
                <w:color w:val="000000"/>
                <w:lang w:eastAsia="de-DE"/>
              </w:rPr>
              <w:br/>
              <w:t xml:space="preserve">(§ 163 Absatz 1 und 2 KAGB); </w:t>
            </w:r>
            <w:r w:rsidRPr="009B1A20">
              <w:rPr>
                <w:color w:val="000000"/>
                <w:lang w:eastAsia="de-DE"/>
              </w:rPr>
              <w:br/>
              <w:t xml:space="preserve">bei Umbrella-Konstruktionen je Teilinvestmentvermögen gesondert  </w:t>
            </w:r>
            <w:r w:rsidRPr="009B1A20">
              <w:rPr>
                <w:color w:val="000000"/>
                <w:lang w:eastAsia="de-DE"/>
              </w:rPr>
              <w:br/>
              <w:t>(§ 96 Absatz 2 in Verbindung mit § 163 KAGB;</w:t>
            </w:r>
            <w:r w:rsidRPr="009B1A20">
              <w:rPr>
                <w:color w:val="000000"/>
                <w:lang w:eastAsia="de-DE"/>
              </w:rPr>
              <w:br/>
              <w:t>§ 117 Absatz 5 in Verbindung mit § 163 KAGB)</w:t>
            </w:r>
            <w:r w:rsidR="00E93A22">
              <w:rPr>
                <w:color w:val="000000"/>
                <w:lang w:eastAsia="de-DE"/>
              </w:rPr>
              <w:t>;</w:t>
            </w:r>
            <w:r w:rsidRPr="009B1A20">
              <w:rPr>
                <w:color w:val="000000"/>
                <w:lang w:eastAsia="de-DE"/>
              </w:rPr>
              <w:t xml:space="preserve"> </w:t>
            </w:r>
            <w:r w:rsidRPr="009B1A20">
              <w:rPr>
                <w:color w:val="000000"/>
                <w:lang w:eastAsia="de-DE"/>
              </w:rPr>
              <w:br/>
              <w:t xml:space="preserve">- der Satzung einer OGAW-Investmentaktiengesellschaft </w:t>
            </w:r>
            <w:r w:rsidRPr="009B1A20">
              <w:rPr>
                <w:color w:val="000000"/>
                <w:lang w:eastAsia="de-DE"/>
              </w:rPr>
              <w:br/>
              <w:t>(§ 110 Absatz 4 KAGB)</w:t>
            </w:r>
            <w:r w:rsidR="00E93A22">
              <w:rPr>
                <w:color w:val="000000"/>
                <w:lang w:eastAsia="de-DE"/>
              </w:rPr>
              <w:t>;</w:t>
            </w:r>
            <w:r w:rsidRPr="009B1A20">
              <w:rPr>
                <w:color w:val="000000"/>
                <w:lang w:eastAsia="de-DE"/>
              </w:rPr>
              <w:br/>
              <w:t xml:space="preserve">- der Anlage eines Feederfonds in einen Masterfonds </w:t>
            </w:r>
            <w:r w:rsidRPr="009B1A20">
              <w:rPr>
                <w:color w:val="000000"/>
                <w:lang w:eastAsia="de-DE"/>
              </w:rPr>
              <w:br/>
              <w:t xml:space="preserve">(§ 171 Absatz 1 und 5 KAGB) </w:t>
            </w:r>
            <w:r w:rsidR="00E93A22">
              <w:rPr>
                <w:color w:val="000000"/>
                <w:lang w:eastAsia="de-DE"/>
              </w:rPr>
              <w:t>oder</w:t>
            </w:r>
            <w:r w:rsidR="00E93A22" w:rsidRPr="009B1A20">
              <w:rPr>
                <w:color w:val="000000"/>
                <w:lang w:eastAsia="de-DE"/>
              </w:rPr>
              <w:t xml:space="preserve"> </w:t>
            </w:r>
            <w:r w:rsidRPr="009B1A20">
              <w:rPr>
                <w:color w:val="000000"/>
                <w:lang w:eastAsia="de-DE"/>
              </w:rPr>
              <w:t>nach</w:t>
            </w:r>
            <w:r w:rsidRPr="009B1A20">
              <w:rPr>
                <w:color w:val="000000"/>
                <w:lang w:eastAsia="de-DE"/>
              </w:rPr>
              <w:br/>
              <w:t>§ 171 Absatz 4 und 5 KAGB,</w:t>
            </w:r>
            <w:r w:rsidRPr="009B1A20">
              <w:rPr>
                <w:color w:val="000000"/>
                <w:lang w:eastAsia="de-DE"/>
              </w:rPr>
              <w:br/>
              <w:t>§ 178 Absatz 2 und 3 KAGB,</w:t>
            </w:r>
            <w:r w:rsidRPr="009B1A20">
              <w:rPr>
                <w:color w:val="000000"/>
                <w:lang w:eastAsia="de-DE"/>
              </w:rPr>
              <w:br/>
              <w:t>§ 179 Absatz 2 KAGB,</w:t>
            </w:r>
            <w:r w:rsidRPr="009B1A20">
              <w:rPr>
                <w:color w:val="000000"/>
                <w:lang w:eastAsia="de-DE"/>
              </w:rPr>
              <w:br/>
              <w:t>§ 179 Absatz 2 Satz 1 und 2 Nummer 1 KAGB,</w:t>
            </w:r>
            <w:r w:rsidRPr="009B1A20">
              <w:rPr>
                <w:color w:val="000000"/>
                <w:lang w:eastAsia="de-DE"/>
              </w:rPr>
              <w:br/>
              <w:t>§ 179 Absatz 2 Satz 1 und 2 Nummer 2 KAGB,</w:t>
            </w:r>
            <w:r w:rsidRPr="009B1A20">
              <w:rPr>
                <w:color w:val="000000"/>
                <w:lang w:eastAsia="de-DE"/>
              </w:rPr>
              <w:br/>
              <w:t>§ 179 Absatz 2 Satz 1 und 2 Nummer 3 KAGB oder</w:t>
            </w:r>
            <w:r w:rsidR="00560B0E">
              <w:rPr>
                <w:color w:val="000000"/>
                <w:lang w:eastAsia="de-DE"/>
              </w:rPr>
              <w:t xml:space="preserve"> </w:t>
            </w:r>
            <w:r w:rsidRPr="009B1A20">
              <w:rPr>
                <w:color w:val="000000"/>
                <w:lang w:eastAsia="de-DE"/>
              </w:rPr>
              <w:t xml:space="preserve">§ 179 Absatz 2 Satz 1 und 2 Nummer 4, Absatz 4 KAGB </w:t>
            </w:r>
          </w:p>
        </w:tc>
        <w:tc>
          <w:tcPr>
            <w:tcW w:w="2124" w:type="dxa"/>
            <w:noWrap/>
            <w:hideMark/>
          </w:tcPr>
          <w:p w14:paraId="0C3DBE03" w14:textId="77777777" w:rsidR="009B1A20" w:rsidRPr="009B1A20" w:rsidRDefault="009B1A20" w:rsidP="009B1A20">
            <w:pPr>
              <w:spacing w:before="0" w:after="0"/>
              <w:jc w:val="center"/>
              <w:rPr>
                <w:bCs/>
                <w:color w:val="000000"/>
                <w:lang w:eastAsia="de-DE"/>
              </w:rPr>
            </w:pPr>
            <w:r w:rsidRPr="009B1A20">
              <w:rPr>
                <w:bCs/>
                <w:color w:val="000000"/>
                <w:lang w:eastAsia="de-DE"/>
              </w:rPr>
              <w:t>2 069</w:t>
            </w:r>
          </w:p>
        </w:tc>
      </w:tr>
      <w:tr w:rsidR="009B1A20" w:rsidRPr="009B1A20" w14:paraId="0DAFF0B1" w14:textId="77777777" w:rsidTr="00E75E60">
        <w:trPr>
          <w:trHeight w:val="840"/>
        </w:trPr>
        <w:tc>
          <w:tcPr>
            <w:tcW w:w="1375" w:type="dxa"/>
            <w:gridSpan w:val="2"/>
            <w:noWrap/>
            <w:hideMark/>
          </w:tcPr>
          <w:p w14:paraId="54CF398C" w14:textId="77777777" w:rsidR="009B1A20" w:rsidRPr="009B1A20" w:rsidRDefault="009B1A20" w:rsidP="009B1A20">
            <w:pPr>
              <w:spacing w:before="0" w:after="0"/>
              <w:jc w:val="left"/>
              <w:rPr>
                <w:bCs/>
                <w:color w:val="000000"/>
                <w:lang w:eastAsia="de-DE"/>
              </w:rPr>
            </w:pPr>
            <w:r w:rsidRPr="009B1A20">
              <w:rPr>
                <w:bCs/>
                <w:color w:val="000000"/>
                <w:lang w:eastAsia="de-DE"/>
              </w:rPr>
              <w:t>15.1.5.1.2</w:t>
            </w:r>
          </w:p>
        </w:tc>
        <w:tc>
          <w:tcPr>
            <w:tcW w:w="5280" w:type="dxa"/>
            <w:gridSpan w:val="2"/>
            <w:hideMark/>
          </w:tcPr>
          <w:p w14:paraId="2CDF9444" w14:textId="77777777" w:rsidR="009B1A20" w:rsidRPr="009B1A20" w:rsidRDefault="009B1A20" w:rsidP="009B1A20">
            <w:pPr>
              <w:spacing w:before="0" w:after="0"/>
              <w:jc w:val="left"/>
              <w:rPr>
                <w:color w:val="000000"/>
                <w:lang w:eastAsia="de-DE"/>
              </w:rPr>
            </w:pPr>
            <w:r w:rsidRPr="009B1A20">
              <w:rPr>
                <w:color w:val="000000"/>
                <w:lang w:eastAsia="de-DE"/>
              </w:rPr>
              <w:t xml:space="preserve">Genehmigung </w:t>
            </w:r>
            <w:r w:rsidRPr="009B1A20">
              <w:rPr>
                <w:color w:val="000000"/>
                <w:lang w:eastAsia="de-DE"/>
              </w:rPr>
              <w:br/>
              <w:t>- der Anlagebedingungen von geschlossenen</w:t>
            </w:r>
            <w:r w:rsidRPr="009B1A20">
              <w:rPr>
                <w:color w:val="000000"/>
                <w:lang w:eastAsia="de-DE"/>
              </w:rPr>
              <w:br/>
              <w:t xml:space="preserve">  Publikumsinvestmentvermögen</w:t>
            </w:r>
            <w:r w:rsidRPr="009B1A20">
              <w:rPr>
                <w:color w:val="000000"/>
                <w:lang w:eastAsia="de-DE"/>
              </w:rPr>
              <w:br/>
              <w:t xml:space="preserve">  (§ 267 Absatz 1 und 2 KAGB)</w:t>
            </w:r>
            <w:r w:rsidRPr="009B1A20">
              <w:rPr>
                <w:color w:val="000000"/>
                <w:lang w:eastAsia="de-DE"/>
              </w:rPr>
              <w:br/>
              <w:t>- zur Verwaltung eines europäischen langfristigen</w:t>
            </w:r>
            <w:r w:rsidRPr="009B1A20">
              <w:rPr>
                <w:color w:val="000000"/>
                <w:lang w:eastAsia="de-DE"/>
              </w:rPr>
              <w:br/>
              <w:t xml:space="preserve">  Investmentfonds (ELTIF) nach Artikel 5 der </w:t>
            </w:r>
            <w:r w:rsidRPr="009B1A20">
              <w:rPr>
                <w:color w:val="000000"/>
                <w:lang w:eastAsia="de-DE"/>
              </w:rPr>
              <w:br/>
              <w:t xml:space="preserve">  Verordnung (EU) 2015/760 </w:t>
            </w:r>
          </w:p>
          <w:p w14:paraId="1847B778" w14:textId="77777777" w:rsidR="009B1A20" w:rsidRPr="009B1A20" w:rsidRDefault="009B1A20" w:rsidP="009B1A20">
            <w:pPr>
              <w:spacing w:before="0" w:after="0"/>
              <w:jc w:val="left"/>
              <w:rPr>
                <w:color w:val="000000"/>
                <w:lang w:eastAsia="de-DE"/>
              </w:rPr>
            </w:pPr>
          </w:p>
        </w:tc>
        <w:tc>
          <w:tcPr>
            <w:tcW w:w="2124" w:type="dxa"/>
            <w:noWrap/>
            <w:hideMark/>
          </w:tcPr>
          <w:p w14:paraId="12562401" w14:textId="77777777" w:rsidR="009B1A20" w:rsidRPr="009B1A20" w:rsidRDefault="009B1A20" w:rsidP="009B1A20">
            <w:pPr>
              <w:spacing w:before="0" w:after="0"/>
              <w:jc w:val="center"/>
              <w:rPr>
                <w:bCs/>
                <w:color w:val="000000"/>
                <w:lang w:eastAsia="de-DE"/>
              </w:rPr>
            </w:pPr>
            <w:r w:rsidRPr="009B1A20">
              <w:rPr>
                <w:bCs/>
                <w:color w:val="000000"/>
                <w:lang w:eastAsia="de-DE"/>
              </w:rPr>
              <w:t>3 338</w:t>
            </w:r>
          </w:p>
        </w:tc>
      </w:tr>
      <w:tr w:rsidR="009B1A20" w:rsidRPr="009B1A20" w14:paraId="5FE6F465" w14:textId="77777777" w:rsidTr="00E75E60">
        <w:trPr>
          <w:trHeight w:val="2033"/>
        </w:trPr>
        <w:tc>
          <w:tcPr>
            <w:tcW w:w="1375" w:type="dxa"/>
            <w:gridSpan w:val="2"/>
            <w:noWrap/>
            <w:hideMark/>
          </w:tcPr>
          <w:p w14:paraId="31B15DDD" w14:textId="77777777" w:rsidR="009B1A20" w:rsidRPr="009B1A20" w:rsidRDefault="009B1A20" w:rsidP="009B1A20">
            <w:pPr>
              <w:spacing w:before="0" w:after="0"/>
              <w:jc w:val="left"/>
              <w:rPr>
                <w:bCs/>
                <w:color w:val="000000"/>
                <w:lang w:eastAsia="de-DE"/>
              </w:rPr>
            </w:pPr>
            <w:r w:rsidRPr="009B1A20">
              <w:rPr>
                <w:bCs/>
                <w:color w:val="000000"/>
                <w:lang w:eastAsia="de-DE"/>
              </w:rPr>
              <w:t>15.1.5.1.3</w:t>
            </w:r>
          </w:p>
        </w:tc>
        <w:tc>
          <w:tcPr>
            <w:tcW w:w="5280" w:type="dxa"/>
            <w:gridSpan w:val="2"/>
            <w:hideMark/>
          </w:tcPr>
          <w:p w14:paraId="7C6ABD86" w14:textId="77777777" w:rsidR="009B1A20" w:rsidRPr="009B1A20" w:rsidRDefault="009B1A20" w:rsidP="00AB4C08">
            <w:pPr>
              <w:spacing w:before="0" w:after="0"/>
              <w:jc w:val="left"/>
              <w:rPr>
                <w:color w:val="000000"/>
                <w:lang w:eastAsia="de-DE"/>
              </w:rPr>
            </w:pPr>
            <w:r w:rsidRPr="009B1A20">
              <w:rPr>
                <w:color w:val="000000"/>
                <w:lang w:eastAsia="de-DE"/>
              </w:rPr>
              <w:t>Genehmigung der Änderung von Anlagebedingungen</w:t>
            </w:r>
            <w:r w:rsidRPr="009B1A20">
              <w:rPr>
                <w:color w:val="000000"/>
                <w:lang w:eastAsia="de-DE"/>
              </w:rPr>
              <w:br/>
              <w:t xml:space="preserve">(§ 163 Absatz 1 und 2 KAGB; § 267 Absatz 1 und 2 KAGB); </w:t>
            </w:r>
            <w:r w:rsidRPr="009B1A20">
              <w:rPr>
                <w:color w:val="000000"/>
                <w:lang w:eastAsia="de-DE"/>
              </w:rPr>
              <w:br/>
              <w:t>bei Umbrella-Konstruktionen je Teilinvestment-</w:t>
            </w:r>
            <w:r w:rsidRPr="009B1A20">
              <w:rPr>
                <w:color w:val="000000"/>
                <w:lang w:eastAsia="de-DE"/>
              </w:rPr>
              <w:br/>
              <w:t xml:space="preserve">vermögen gesondert </w:t>
            </w:r>
            <w:r w:rsidRPr="009B1A20">
              <w:rPr>
                <w:color w:val="000000"/>
                <w:lang w:eastAsia="de-DE"/>
              </w:rPr>
              <w:br/>
              <w:t>(§ 96 Absatz 2 in Verbindung mit § 163 KAGB;</w:t>
            </w:r>
            <w:r w:rsidR="00AB4C08">
              <w:rPr>
                <w:color w:val="000000"/>
                <w:lang w:eastAsia="de-DE"/>
              </w:rPr>
              <w:br/>
            </w:r>
            <w:r w:rsidRPr="009B1A20">
              <w:rPr>
                <w:color w:val="000000"/>
                <w:lang w:eastAsia="de-DE"/>
              </w:rPr>
              <w:t xml:space="preserve">§ 117 Absatz 5 in Verbindung mit § 163 KAGB) </w:t>
            </w:r>
          </w:p>
        </w:tc>
        <w:tc>
          <w:tcPr>
            <w:tcW w:w="2124" w:type="dxa"/>
            <w:noWrap/>
            <w:hideMark/>
          </w:tcPr>
          <w:p w14:paraId="25F5C082" w14:textId="77777777" w:rsidR="009B1A20" w:rsidRPr="009B1A20" w:rsidRDefault="009B1A20" w:rsidP="009B1A20">
            <w:pPr>
              <w:spacing w:before="0" w:after="0"/>
              <w:jc w:val="center"/>
              <w:rPr>
                <w:bCs/>
                <w:color w:val="000000"/>
                <w:lang w:eastAsia="de-DE"/>
              </w:rPr>
            </w:pPr>
            <w:r w:rsidRPr="009B1A20">
              <w:rPr>
                <w:bCs/>
                <w:color w:val="000000"/>
                <w:lang w:eastAsia="de-DE"/>
              </w:rPr>
              <w:t>514</w:t>
            </w:r>
          </w:p>
        </w:tc>
      </w:tr>
      <w:tr w:rsidR="009B1A20" w:rsidRPr="009B1A20" w14:paraId="5E278BB1" w14:textId="77777777" w:rsidTr="00ED7FFE">
        <w:trPr>
          <w:trHeight w:val="560"/>
        </w:trPr>
        <w:tc>
          <w:tcPr>
            <w:tcW w:w="1375" w:type="dxa"/>
            <w:gridSpan w:val="2"/>
            <w:noWrap/>
          </w:tcPr>
          <w:p w14:paraId="3A3AB73C" w14:textId="78D36643" w:rsidR="009B1A20" w:rsidRPr="009B1A20" w:rsidRDefault="009B1A20" w:rsidP="009B1A20">
            <w:pPr>
              <w:spacing w:before="0" w:after="0"/>
              <w:jc w:val="left"/>
              <w:rPr>
                <w:bCs/>
                <w:color w:val="000000"/>
                <w:lang w:eastAsia="de-DE"/>
              </w:rPr>
            </w:pPr>
          </w:p>
        </w:tc>
        <w:tc>
          <w:tcPr>
            <w:tcW w:w="5280" w:type="dxa"/>
            <w:gridSpan w:val="2"/>
          </w:tcPr>
          <w:p w14:paraId="79944BE4" w14:textId="4C61F06B" w:rsidR="009B1A20" w:rsidRPr="009B1A20" w:rsidRDefault="009B1A20" w:rsidP="009B1A20">
            <w:pPr>
              <w:spacing w:before="0" w:after="0"/>
              <w:jc w:val="left"/>
              <w:rPr>
                <w:color w:val="000000"/>
                <w:lang w:eastAsia="de-DE"/>
              </w:rPr>
            </w:pPr>
          </w:p>
        </w:tc>
        <w:tc>
          <w:tcPr>
            <w:tcW w:w="2124" w:type="dxa"/>
            <w:noWrap/>
          </w:tcPr>
          <w:p w14:paraId="49305487" w14:textId="5559C0C7" w:rsidR="009B1A20" w:rsidRPr="009B1A20" w:rsidRDefault="009B1A20" w:rsidP="009B1A20">
            <w:pPr>
              <w:spacing w:before="0" w:after="0"/>
              <w:jc w:val="center"/>
              <w:rPr>
                <w:color w:val="000000"/>
                <w:lang w:eastAsia="de-DE"/>
              </w:rPr>
            </w:pPr>
          </w:p>
        </w:tc>
      </w:tr>
      <w:tr w:rsidR="009B1A20" w:rsidRPr="009B1A20" w14:paraId="1BD6FC44" w14:textId="77777777" w:rsidTr="00E75E60">
        <w:trPr>
          <w:trHeight w:val="979"/>
        </w:trPr>
        <w:tc>
          <w:tcPr>
            <w:tcW w:w="1375" w:type="dxa"/>
            <w:gridSpan w:val="2"/>
            <w:hideMark/>
          </w:tcPr>
          <w:p w14:paraId="2E26FE89" w14:textId="77777777" w:rsidR="009B1A20" w:rsidRPr="009B1A20" w:rsidRDefault="009B1A20" w:rsidP="009B1A20">
            <w:pPr>
              <w:spacing w:before="0" w:after="0"/>
              <w:jc w:val="left"/>
              <w:rPr>
                <w:color w:val="000000"/>
                <w:lang w:eastAsia="de-DE"/>
              </w:rPr>
            </w:pPr>
            <w:r w:rsidRPr="009B1A20">
              <w:rPr>
                <w:color w:val="000000"/>
                <w:lang w:eastAsia="de-DE"/>
              </w:rPr>
              <w:t>15.1.5.2</w:t>
            </w:r>
          </w:p>
        </w:tc>
        <w:tc>
          <w:tcPr>
            <w:tcW w:w="5280" w:type="dxa"/>
            <w:gridSpan w:val="2"/>
            <w:hideMark/>
          </w:tcPr>
          <w:p w14:paraId="28FFA390" w14:textId="77777777" w:rsidR="009B1A20" w:rsidRPr="009B1A20" w:rsidRDefault="009B1A20" w:rsidP="009B1A20">
            <w:pPr>
              <w:spacing w:before="0" w:after="0"/>
              <w:jc w:val="left"/>
              <w:rPr>
                <w:color w:val="000000"/>
                <w:lang w:eastAsia="de-DE"/>
              </w:rPr>
            </w:pPr>
            <w:r w:rsidRPr="009B1A20">
              <w:rPr>
                <w:color w:val="000000"/>
                <w:lang w:eastAsia="de-DE"/>
              </w:rPr>
              <w:t>Ausstellen einer Bescheinigung zur Vorlage bei den zuständigen Stellen des Herkunftsstaates eines EU-Feeder-OGAW</w:t>
            </w:r>
            <w:r w:rsidR="004938DA">
              <w:rPr>
                <w:color w:val="000000"/>
                <w:lang w:eastAsia="de-DE"/>
              </w:rPr>
              <w:t xml:space="preserve"> (§ 171 Absatz 6 KAGB)</w:t>
            </w:r>
          </w:p>
        </w:tc>
        <w:tc>
          <w:tcPr>
            <w:tcW w:w="2124" w:type="dxa"/>
            <w:hideMark/>
          </w:tcPr>
          <w:p w14:paraId="7232A453" w14:textId="77777777" w:rsidR="009B1A20" w:rsidRPr="009B1A20" w:rsidRDefault="009B1A20" w:rsidP="009B1A20">
            <w:pPr>
              <w:spacing w:before="0" w:after="0"/>
              <w:jc w:val="center"/>
              <w:rPr>
                <w:color w:val="000000"/>
                <w:lang w:eastAsia="de-DE"/>
              </w:rPr>
            </w:pPr>
            <w:r w:rsidRPr="009B1A20">
              <w:rPr>
                <w:color w:val="000000"/>
                <w:lang w:eastAsia="de-DE"/>
              </w:rPr>
              <w:t>nach Zeitaufwand</w:t>
            </w:r>
          </w:p>
        </w:tc>
      </w:tr>
      <w:tr w:rsidR="009B1A20" w:rsidRPr="009B1A20" w14:paraId="55F0EE6A" w14:textId="77777777" w:rsidTr="00E75E60">
        <w:trPr>
          <w:trHeight w:val="1525"/>
        </w:trPr>
        <w:tc>
          <w:tcPr>
            <w:tcW w:w="1375" w:type="dxa"/>
            <w:gridSpan w:val="2"/>
            <w:noWrap/>
            <w:hideMark/>
          </w:tcPr>
          <w:p w14:paraId="219876C6" w14:textId="77777777" w:rsidR="009B1A20" w:rsidRPr="009B1A20" w:rsidRDefault="009B1A20" w:rsidP="009B1A20">
            <w:pPr>
              <w:spacing w:before="0" w:after="0"/>
              <w:jc w:val="left"/>
              <w:rPr>
                <w:bCs/>
                <w:color w:val="000000"/>
                <w:lang w:eastAsia="de-DE"/>
              </w:rPr>
            </w:pPr>
            <w:r w:rsidRPr="009B1A20">
              <w:rPr>
                <w:bCs/>
                <w:color w:val="000000"/>
                <w:lang w:eastAsia="de-DE"/>
              </w:rPr>
              <w:t>15.1.5.3</w:t>
            </w:r>
          </w:p>
        </w:tc>
        <w:tc>
          <w:tcPr>
            <w:tcW w:w="5280" w:type="dxa"/>
            <w:gridSpan w:val="2"/>
            <w:hideMark/>
          </w:tcPr>
          <w:p w14:paraId="71115B00" w14:textId="06373F17" w:rsidR="009B1A20" w:rsidRPr="009B1A20" w:rsidRDefault="009B1A20" w:rsidP="004938DA">
            <w:pPr>
              <w:spacing w:before="0" w:after="0"/>
              <w:jc w:val="left"/>
              <w:rPr>
                <w:color w:val="000000"/>
                <w:lang w:eastAsia="de-DE"/>
              </w:rPr>
            </w:pPr>
            <w:r w:rsidRPr="009B1A20">
              <w:rPr>
                <w:color w:val="000000"/>
                <w:lang w:eastAsia="de-DE"/>
              </w:rPr>
              <w:t>Genehmigung der Verschmelzung</w:t>
            </w:r>
            <w:r w:rsidRPr="009B1A20">
              <w:rPr>
                <w:color w:val="000000"/>
                <w:lang w:eastAsia="de-DE"/>
              </w:rPr>
              <w:br/>
              <w:t>– von Sondervermögen auf ein anderes offenes inländisches Publikumsinvestmentvermögen</w:t>
            </w:r>
            <w:r w:rsidRPr="009B1A20">
              <w:rPr>
                <w:color w:val="000000"/>
                <w:lang w:eastAsia="de-DE"/>
              </w:rPr>
              <w:br/>
              <w:t>(§ 182 Absatz 1 erste Alternative KAGB, auch in Verbindung mit § 191 Absatz 1 Nummer 1 KAGB);</w:t>
            </w:r>
            <w:r w:rsidRPr="009B1A20">
              <w:rPr>
                <w:color w:val="000000"/>
                <w:lang w:eastAsia="de-DE"/>
              </w:rPr>
              <w:br/>
              <w:t>– von OGAW-Sondervermögen auf einen EU-OGAW</w:t>
            </w:r>
            <w:r w:rsidR="00AB4C08">
              <w:rPr>
                <w:color w:val="000000"/>
                <w:lang w:eastAsia="de-DE"/>
              </w:rPr>
              <w:t xml:space="preserve"> </w:t>
            </w:r>
            <w:r w:rsidRPr="009B1A20">
              <w:rPr>
                <w:color w:val="000000"/>
                <w:lang w:eastAsia="de-DE"/>
              </w:rPr>
              <w:t>(§ 182 Absatz 1 zweite Alternative KAGB);</w:t>
            </w:r>
            <w:r w:rsidRPr="009B1A20">
              <w:rPr>
                <w:color w:val="000000"/>
                <w:lang w:eastAsia="de-DE"/>
              </w:rPr>
              <w:br/>
              <w:t xml:space="preserve">– </w:t>
            </w:r>
            <w:r w:rsidR="004938DA">
              <w:rPr>
                <w:color w:val="000000"/>
                <w:lang w:eastAsia="de-DE"/>
              </w:rPr>
              <w:t>von Sondervermögen einer Umbrella-Konstruktion im Sinne des § 96 Absatz 2 in Verbindung mit § 182 Absatz 1 KAGB</w:t>
            </w:r>
            <w:r w:rsidRPr="009B1A20">
              <w:rPr>
                <w:color w:val="000000"/>
                <w:lang w:eastAsia="de-DE"/>
              </w:rPr>
              <w:t>;</w:t>
            </w:r>
            <w:r w:rsidRPr="009B1A20">
              <w:rPr>
                <w:color w:val="000000"/>
                <w:lang w:eastAsia="de-DE"/>
              </w:rPr>
              <w:br/>
              <w:t>– von Teilgesellschaftsvermögen einer Investmentaktiengesellschaft mit veränderlichem Kapital auf ein anderes offenes inländisches Publikumsinvestmentvermögen (§ 191 Absatz 1 Nummer 2 bis 3 und 4 erste Alternative in Verbindung mit § 182 Absatz 1 KAGB);</w:t>
            </w:r>
            <w:r w:rsidRPr="009B1A20">
              <w:rPr>
                <w:color w:val="000000"/>
                <w:lang w:eastAsia="de-DE"/>
              </w:rPr>
              <w:br/>
              <w:t>– von Teilgesellschaftsvermögen einer OGAW-Investmentaktiengesellschaft mit veränderlichem Kapital auf einen EU-OGAW (§ 191 Absatz 1 Nummer 4 zweite Alternative in Verbindung mit § 182 Absatz 1 KAGB);</w:t>
            </w:r>
            <w:r w:rsidRPr="009B1A20">
              <w:rPr>
                <w:color w:val="000000"/>
                <w:lang w:eastAsia="de-DE"/>
              </w:rPr>
              <w:br/>
              <w:t>– einer Investmentaktiengesellschaft mit veränderlichem Kapital auf ein anderes offenes inländisches Publikumsinvestmentvermögen (§ 191 Absatz 3 erste bis dritte Alternative in Verbindung mit § 182 Absatz 1 KAGB);</w:t>
            </w:r>
            <w:r w:rsidRPr="009B1A20">
              <w:rPr>
                <w:color w:val="000000"/>
                <w:lang w:eastAsia="de-DE"/>
              </w:rPr>
              <w:br/>
              <w:t>– einer Investmentaktiengesellschaft mit veränderlichem Kapital auf einen EU-OGAW (§ 191 Absatz 3 vierte Alternative in Verbindung mit § 182 Absatz 1 KAGB)</w:t>
            </w:r>
          </w:p>
        </w:tc>
        <w:tc>
          <w:tcPr>
            <w:tcW w:w="2124" w:type="dxa"/>
            <w:noWrap/>
            <w:hideMark/>
          </w:tcPr>
          <w:p w14:paraId="41DCFD5F" w14:textId="77777777" w:rsidR="009B1A20" w:rsidRPr="009B1A20" w:rsidRDefault="009B1A20" w:rsidP="009B1A20">
            <w:pPr>
              <w:spacing w:before="0" w:after="0"/>
              <w:jc w:val="center"/>
              <w:rPr>
                <w:bCs/>
                <w:color w:val="000000"/>
                <w:lang w:eastAsia="de-DE"/>
              </w:rPr>
            </w:pPr>
            <w:r w:rsidRPr="009B1A20">
              <w:rPr>
                <w:bCs/>
                <w:color w:val="000000"/>
                <w:lang w:eastAsia="de-DE"/>
              </w:rPr>
              <w:t>2 410</w:t>
            </w:r>
            <w:r w:rsidR="00720108">
              <w:rPr>
                <w:bCs/>
                <w:color w:val="000000"/>
                <w:lang w:eastAsia="de-DE"/>
              </w:rPr>
              <w:br/>
              <w:t xml:space="preserve">je Tatbestand </w:t>
            </w:r>
          </w:p>
        </w:tc>
      </w:tr>
      <w:tr w:rsidR="009B1A20" w:rsidRPr="009B1A20" w14:paraId="6F13DBC7" w14:textId="77777777" w:rsidTr="00E75E60">
        <w:trPr>
          <w:trHeight w:val="1121"/>
        </w:trPr>
        <w:tc>
          <w:tcPr>
            <w:tcW w:w="1375" w:type="dxa"/>
            <w:gridSpan w:val="2"/>
            <w:noWrap/>
            <w:hideMark/>
          </w:tcPr>
          <w:p w14:paraId="16F74E99" w14:textId="77777777" w:rsidR="009B1A20" w:rsidRPr="009B1A20" w:rsidRDefault="009B1A20" w:rsidP="009B1A20">
            <w:pPr>
              <w:spacing w:before="0" w:after="0"/>
              <w:jc w:val="left"/>
              <w:rPr>
                <w:bCs/>
                <w:color w:val="000000"/>
                <w:lang w:eastAsia="de-DE"/>
              </w:rPr>
            </w:pPr>
            <w:r w:rsidRPr="009B1A20">
              <w:rPr>
                <w:bCs/>
                <w:color w:val="000000"/>
                <w:lang w:eastAsia="de-DE"/>
              </w:rPr>
              <w:t>15.1.6</w:t>
            </w:r>
          </w:p>
        </w:tc>
        <w:tc>
          <w:tcPr>
            <w:tcW w:w="5280" w:type="dxa"/>
            <w:gridSpan w:val="2"/>
            <w:hideMark/>
          </w:tcPr>
          <w:p w14:paraId="288F0140" w14:textId="77777777" w:rsidR="009B1A20" w:rsidRPr="009B1A20" w:rsidRDefault="009B1A20" w:rsidP="009B1A20">
            <w:pPr>
              <w:spacing w:before="0" w:after="0"/>
              <w:jc w:val="left"/>
              <w:rPr>
                <w:color w:val="000000"/>
                <w:lang w:eastAsia="de-DE"/>
              </w:rPr>
            </w:pPr>
            <w:r w:rsidRPr="009B1A20">
              <w:rPr>
                <w:color w:val="000000"/>
                <w:lang w:eastAsia="de-DE"/>
              </w:rPr>
              <w:t>Individuell zurechenbare öffentliche Leistungen in Bezug auf offene oder geschlossene inländische Publikums-AIF sowie auf offene inländische Spezial-AIF</w:t>
            </w:r>
          </w:p>
        </w:tc>
        <w:tc>
          <w:tcPr>
            <w:tcW w:w="2124" w:type="dxa"/>
            <w:noWrap/>
            <w:hideMark/>
          </w:tcPr>
          <w:p w14:paraId="112FBA89" w14:textId="77777777" w:rsidR="009B1A20" w:rsidRPr="009B1A20" w:rsidRDefault="009B1A20" w:rsidP="009B1A20">
            <w:pPr>
              <w:spacing w:before="0" w:after="0"/>
              <w:jc w:val="center"/>
              <w:rPr>
                <w:color w:val="000000"/>
                <w:lang w:eastAsia="de-DE"/>
              </w:rPr>
            </w:pPr>
            <w:r w:rsidRPr="009B1A20">
              <w:rPr>
                <w:color w:val="000000"/>
                <w:lang w:eastAsia="de-DE"/>
              </w:rPr>
              <w:t> </w:t>
            </w:r>
          </w:p>
        </w:tc>
      </w:tr>
      <w:tr w:rsidR="009B1A20" w:rsidRPr="009B1A20" w14:paraId="1ABBF02E" w14:textId="77777777" w:rsidTr="00E75E60">
        <w:trPr>
          <w:trHeight w:val="1005"/>
        </w:trPr>
        <w:tc>
          <w:tcPr>
            <w:tcW w:w="1375" w:type="dxa"/>
            <w:gridSpan w:val="2"/>
            <w:noWrap/>
            <w:hideMark/>
          </w:tcPr>
          <w:p w14:paraId="67E36278" w14:textId="77777777" w:rsidR="009B1A20" w:rsidRPr="009B1A20" w:rsidRDefault="009B1A20" w:rsidP="009B1A20">
            <w:pPr>
              <w:spacing w:before="0" w:after="0"/>
              <w:jc w:val="left"/>
              <w:rPr>
                <w:bCs/>
                <w:color w:val="000000"/>
                <w:lang w:eastAsia="de-DE"/>
              </w:rPr>
            </w:pPr>
            <w:r w:rsidRPr="009B1A20">
              <w:rPr>
                <w:bCs/>
                <w:color w:val="000000"/>
                <w:lang w:eastAsia="de-DE"/>
              </w:rPr>
              <w:t>15.1.6.1</w:t>
            </w:r>
          </w:p>
        </w:tc>
        <w:tc>
          <w:tcPr>
            <w:tcW w:w="5280" w:type="dxa"/>
            <w:gridSpan w:val="2"/>
            <w:hideMark/>
          </w:tcPr>
          <w:p w14:paraId="19457521" w14:textId="77777777" w:rsidR="009B1A20" w:rsidRPr="009B1A20" w:rsidRDefault="009B1A20" w:rsidP="009B1A20">
            <w:pPr>
              <w:spacing w:before="0" w:after="0"/>
              <w:jc w:val="left"/>
              <w:rPr>
                <w:color w:val="000000"/>
                <w:lang w:eastAsia="de-DE"/>
              </w:rPr>
            </w:pPr>
            <w:r w:rsidRPr="009B1A20">
              <w:rPr>
                <w:color w:val="000000"/>
                <w:lang w:eastAsia="de-DE"/>
              </w:rPr>
              <w:t>Zustimmung zum Erwerb, zur Veräußerung oder zur Übertragung eines für Rechnung eines Immobilien-Sondervermögens gehaltenen Vermögensgegenstandes (§ 239 Absatz 2 KAGB)</w:t>
            </w:r>
          </w:p>
          <w:p w14:paraId="18AB3D2C" w14:textId="77777777" w:rsidR="009B1A20" w:rsidRPr="009B1A20" w:rsidRDefault="009B1A20" w:rsidP="009B1A20">
            <w:pPr>
              <w:spacing w:before="0" w:after="0"/>
              <w:jc w:val="left"/>
              <w:rPr>
                <w:color w:val="000000"/>
                <w:lang w:eastAsia="de-DE"/>
              </w:rPr>
            </w:pPr>
          </w:p>
        </w:tc>
        <w:tc>
          <w:tcPr>
            <w:tcW w:w="2124" w:type="dxa"/>
            <w:noWrap/>
            <w:hideMark/>
          </w:tcPr>
          <w:p w14:paraId="7C566DB7"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212CE8AB" w14:textId="77777777" w:rsidTr="00E75E60">
        <w:trPr>
          <w:trHeight w:val="1126"/>
        </w:trPr>
        <w:tc>
          <w:tcPr>
            <w:tcW w:w="1375" w:type="dxa"/>
            <w:gridSpan w:val="2"/>
            <w:noWrap/>
            <w:hideMark/>
          </w:tcPr>
          <w:p w14:paraId="36F9E15D" w14:textId="77777777" w:rsidR="009B1A20" w:rsidRPr="009B1A20" w:rsidRDefault="009B1A20" w:rsidP="009B1A20">
            <w:pPr>
              <w:spacing w:before="0" w:after="0"/>
              <w:jc w:val="left"/>
              <w:rPr>
                <w:bCs/>
                <w:color w:val="000000"/>
                <w:lang w:eastAsia="de-DE"/>
              </w:rPr>
            </w:pPr>
            <w:r w:rsidRPr="009B1A20">
              <w:rPr>
                <w:bCs/>
                <w:color w:val="000000"/>
                <w:lang w:eastAsia="de-DE"/>
              </w:rPr>
              <w:t>15.1.6.2</w:t>
            </w:r>
          </w:p>
        </w:tc>
        <w:tc>
          <w:tcPr>
            <w:tcW w:w="5280" w:type="dxa"/>
            <w:gridSpan w:val="2"/>
            <w:hideMark/>
          </w:tcPr>
          <w:p w14:paraId="2B477FA8" w14:textId="77777777" w:rsidR="009B1A20" w:rsidRPr="009B1A20" w:rsidRDefault="009B1A20" w:rsidP="009B1A20">
            <w:pPr>
              <w:spacing w:before="0" w:after="0"/>
              <w:jc w:val="left"/>
              <w:rPr>
                <w:color w:val="000000"/>
                <w:lang w:eastAsia="de-DE"/>
              </w:rPr>
            </w:pPr>
            <w:r w:rsidRPr="009B1A20">
              <w:rPr>
                <w:color w:val="000000"/>
                <w:lang w:eastAsia="de-DE"/>
              </w:rPr>
              <w:t xml:space="preserve">Ausstellen einer Bescheinigung über die Bestellung einer Verwahrstelle </w:t>
            </w:r>
            <w:r w:rsidR="00285419">
              <w:rPr>
                <w:color w:val="000000"/>
                <w:lang w:eastAsia="de-DE"/>
              </w:rPr>
              <w:br/>
            </w:r>
            <w:r w:rsidRPr="009B1A20">
              <w:rPr>
                <w:color w:val="000000"/>
                <w:lang w:eastAsia="de-DE"/>
              </w:rPr>
              <w:t xml:space="preserve">(§ 246 Absatz 2 KAGB; § 264 Absatz 2 KAGB; § 284 Absatz 1 in Verbindung mit § 246 Absatz 2 KAGB) </w:t>
            </w:r>
          </w:p>
        </w:tc>
        <w:tc>
          <w:tcPr>
            <w:tcW w:w="2124" w:type="dxa"/>
            <w:noWrap/>
            <w:hideMark/>
          </w:tcPr>
          <w:p w14:paraId="70F925D2" w14:textId="77777777" w:rsidR="009B1A20" w:rsidRPr="009B1A20" w:rsidRDefault="009B1A20" w:rsidP="009B1A20">
            <w:pPr>
              <w:spacing w:before="0" w:after="0"/>
              <w:jc w:val="center"/>
              <w:rPr>
                <w:bCs/>
                <w:color w:val="000000"/>
                <w:lang w:eastAsia="de-DE"/>
              </w:rPr>
            </w:pPr>
            <w:r w:rsidRPr="009B1A20">
              <w:rPr>
                <w:bCs/>
                <w:color w:val="000000"/>
                <w:lang w:eastAsia="de-DE"/>
              </w:rPr>
              <w:t>202</w:t>
            </w:r>
          </w:p>
        </w:tc>
      </w:tr>
      <w:tr w:rsidR="009B1A20" w:rsidRPr="009B1A20" w14:paraId="3DC75F95" w14:textId="77777777" w:rsidTr="00E75E60">
        <w:trPr>
          <w:trHeight w:val="1095"/>
        </w:trPr>
        <w:tc>
          <w:tcPr>
            <w:tcW w:w="1375" w:type="dxa"/>
            <w:gridSpan w:val="2"/>
            <w:noWrap/>
            <w:hideMark/>
          </w:tcPr>
          <w:p w14:paraId="52E6B9DE" w14:textId="77777777" w:rsidR="009B1A20" w:rsidRPr="009B1A20" w:rsidRDefault="009B1A20" w:rsidP="009B1A20">
            <w:pPr>
              <w:spacing w:before="0" w:after="0"/>
              <w:jc w:val="left"/>
              <w:rPr>
                <w:bCs/>
                <w:color w:val="000000"/>
                <w:lang w:eastAsia="de-DE"/>
              </w:rPr>
            </w:pPr>
            <w:r w:rsidRPr="009B1A20">
              <w:rPr>
                <w:bCs/>
                <w:color w:val="000000"/>
                <w:lang w:eastAsia="de-DE"/>
              </w:rPr>
              <w:t>15.1.7</w:t>
            </w:r>
          </w:p>
        </w:tc>
        <w:tc>
          <w:tcPr>
            <w:tcW w:w="5280" w:type="dxa"/>
            <w:gridSpan w:val="2"/>
            <w:hideMark/>
          </w:tcPr>
          <w:p w14:paraId="78755A01" w14:textId="77777777" w:rsidR="009B1A20" w:rsidRPr="009B1A20" w:rsidRDefault="009B1A20" w:rsidP="009B1A20">
            <w:pPr>
              <w:spacing w:before="0" w:after="0"/>
              <w:jc w:val="left"/>
              <w:rPr>
                <w:color w:val="000000"/>
                <w:lang w:eastAsia="de-DE"/>
              </w:rPr>
            </w:pPr>
            <w:r w:rsidRPr="009B1A20">
              <w:rPr>
                <w:color w:val="000000"/>
                <w:lang w:eastAsia="de-DE"/>
              </w:rPr>
              <w:t>Individuell zurechenbare öffentliche Leistungen in Bezug auf die Anzeige und die Untersagung des Vertriebs von Investmentvermögen</w:t>
            </w:r>
          </w:p>
        </w:tc>
        <w:tc>
          <w:tcPr>
            <w:tcW w:w="2124" w:type="dxa"/>
            <w:noWrap/>
            <w:hideMark/>
          </w:tcPr>
          <w:p w14:paraId="490AC8D5" w14:textId="77777777" w:rsidR="009B1A20" w:rsidRPr="009B1A20" w:rsidRDefault="009B1A20" w:rsidP="009B1A20">
            <w:pPr>
              <w:spacing w:before="0" w:after="0"/>
              <w:jc w:val="center"/>
              <w:rPr>
                <w:color w:val="000000"/>
                <w:lang w:eastAsia="de-DE"/>
              </w:rPr>
            </w:pPr>
            <w:r w:rsidRPr="009B1A20">
              <w:rPr>
                <w:color w:val="000000"/>
                <w:lang w:eastAsia="de-DE"/>
              </w:rPr>
              <w:t> </w:t>
            </w:r>
          </w:p>
        </w:tc>
      </w:tr>
      <w:tr w:rsidR="009B1A20" w:rsidRPr="009B1A20" w14:paraId="19BCE443" w14:textId="77777777" w:rsidTr="00E75E60">
        <w:trPr>
          <w:trHeight w:val="2151"/>
        </w:trPr>
        <w:tc>
          <w:tcPr>
            <w:tcW w:w="1375" w:type="dxa"/>
            <w:gridSpan w:val="2"/>
            <w:noWrap/>
            <w:hideMark/>
          </w:tcPr>
          <w:p w14:paraId="24AAA68E" w14:textId="77777777" w:rsidR="009B1A20" w:rsidRPr="009B1A20" w:rsidRDefault="009B1A20" w:rsidP="009B1A20">
            <w:pPr>
              <w:spacing w:before="0" w:after="0"/>
              <w:jc w:val="left"/>
              <w:rPr>
                <w:bCs/>
                <w:color w:val="000000"/>
                <w:lang w:eastAsia="de-DE"/>
              </w:rPr>
            </w:pPr>
            <w:r w:rsidRPr="009B1A20">
              <w:rPr>
                <w:bCs/>
                <w:color w:val="000000"/>
                <w:lang w:eastAsia="de-DE"/>
              </w:rPr>
              <w:t>15.1.7.1</w:t>
            </w:r>
          </w:p>
        </w:tc>
        <w:tc>
          <w:tcPr>
            <w:tcW w:w="5280" w:type="dxa"/>
            <w:gridSpan w:val="2"/>
            <w:hideMark/>
          </w:tcPr>
          <w:p w14:paraId="41C45DBE" w14:textId="3666FA56" w:rsidR="009B1A20" w:rsidRPr="009B1A20" w:rsidRDefault="009B1A20" w:rsidP="007C66EF">
            <w:pPr>
              <w:spacing w:before="0" w:after="0"/>
              <w:jc w:val="left"/>
              <w:rPr>
                <w:color w:val="000000"/>
                <w:lang w:eastAsia="de-DE"/>
              </w:rPr>
            </w:pPr>
            <w:r w:rsidRPr="009B1A20">
              <w:rPr>
                <w:color w:val="000000"/>
                <w:lang w:eastAsia="de-DE"/>
              </w:rPr>
              <w:t xml:space="preserve">Prüfung der Anzeige und der geänderten Angaben und Unterlagen bei Einstellung des Vertriebs </w:t>
            </w:r>
            <w:r w:rsidRPr="009B1A20">
              <w:rPr>
                <w:color w:val="000000"/>
                <w:lang w:eastAsia="de-DE"/>
              </w:rPr>
              <w:br/>
              <w:t xml:space="preserve">- eines Teilinvestmentvermögens eines nach § 316 KAGB vertriebenen AIF (§ 315 Absatz 2 KAGB) oder </w:t>
            </w:r>
            <w:r w:rsidRPr="009B1A20">
              <w:rPr>
                <w:color w:val="000000"/>
                <w:lang w:eastAsia="de-DE"/>
              </w:rPr>
              <w:br/>
              <w:t>- nach § 311 Absatz 6 KAGB;</w:t>
            </w:r>
            <w:r w:rsidR="007C66EF">
              <w:rPr>
                <w:color w:val="000000"/>
                <w:lang w:eastAsia="de-DE"/>
              </w:rPr>
              <w:br/>
            </w:r>
            <w:r w:rsidRPr="009B1A20">
              <w:rPr>
                <w:color w:val="000000"/>
                <w:lang w:eastAsia="de-DE"/>
              </w:rPr>
              <w:t>bei Umbrella-Konstruktionen je Teilinvestmentvermögen gesondert.</w:t>
            </w:r>
          </w:p>
        </w:tc>
        <w:tc>
          <w:tcPr>
            <w:tcW w:w="2124" w:type="dxa"/>
            <w:noWrap/>
            <w:hideMark/>
          </w:tcPr>
          <w:p w14:paraId="254D18CB" w14:textId="77777777" w:rsidR="009B1A20" w:rsidRPr="009B1A20" w:rsidRDefault="009B1A20" w:rsidP="009B1A20">
            <w:pPr>
              <w:spacing w:before="0" w:after="0"/>
              <w:jc w:val="center"/>
              <w:rPr>
                <w:bCs/>
                <w:color w:val="000000"/>
                <w:lang w:eastAsia="de-DE"/>
              </w:rPr>
            </w:pPr>
            <w:r w:rsidRPr="009B1A20">
              <w:rPr>
                <w:bCs/>
                <w:color w:val="000000"/>
                <w:lang w:eastAsia="de-DE"/>
              </w:rPr>
              <w:t>284</w:t>
            </w:r>
          </w:p>
        </w:tc>
      </w:tr>
      <w:tr w:rsidR="009B1A20" w:rsidRPr="009B1A20" w14:paraId="7B0D354E" w14:textId="77777777" w:rsidTr="00E75E60">
        <w:trPr>
          <w:trHeight w:val="835"/>
        </w:trPr>
        <w:tc>
          <w:tcPr>
            <w:tcW w:w="1375" w:type="dxa"/>
            <w:gridSpan w:val="2"/>
            <w:noWrap/>
            <w:hideMark/>
          </w:tcPr>
          <w:p w14:paraId="7E8DA0DF" w14:textId="77777777" w:rsidR="009B1A20" w:rsidRPr="009B1A20" w:rsidRDefault="009B1A20" w:rsidP="009B1A20">
            <w:pPr>
              <w:spacing w:before="0" w:after="0"/>
              <w:jc w:val="left"/>
              <w:rPr>
                <w:bCs/>
                <w:color w:val="000000"/>
                <w:lang w:eastAsia="de-DE"/>
              </w:rPr>
            </w:pPr>
            <w:r w:rsidRPr="009B1A20">
              <w:rPr>
                <w:bCs/>
                <w:color w:val="000000"/>
                <w:lang w:eastAsia="de-DE"/>
              </w:rPr>
              <w:t>15.1.8</w:t>
            </w:r>
          </w:p>
        </w:tc>
        <w:tc>
          <w:tcPr>
            <w:tcW w:w="5280" w:type="dxa"/>
            <w:gridSpan w:val="2"/>
            <w:hideMark/>
          </w:tcPr>
          <w:p w14:paraId="1A61969B" w14:textId="77777777" w:rsidR="009B1A20" w:rsidRPr="009B1A20" w:rsidRDefault="009B1A20" w:rsidP="009B1A20">
            <w:pPr>
              <w:spacing w:before="0" w:after="0"/>
              <w:jc w:val="left"/>
              <w:rPr>
                <w:color w:val="000000"/>
                <w:lang w:eastAsia="de-DE"/>
              </w:rPr>
            </w:pPr>
            <w:r w:rsidRPr="009B1A20">
              <w:rPr>
                <w:color w:val="000000"/>
                <w:lang w:eastAsia="de-DE"/>
              </w:rPr>
              <w:t>Individuell zurechenbare öffentliche Leistungen in Bezug auf die Anzeige und die Untersagung des Vertriebs von OGAW</w:t>
            </w:r>
          </w:p>
        </w:tc>
        <w:tc>
          <w:tcPr>
            <w:tcW w:w="2124" w:type="dxa"/>
            <w:noWrap/>
            <w:hideMark/>
          </w:tcPr>
          <w:p w14:paraId="2CDB7B12" w14:textId="77777777" w:rsidR="009B1A20" w:rsidRPr="009B1A20" w:rsidRDefault="009B1A20" w:rsidP="009B1A20">
            <w:pPr>
              <w:spacing w:before="0" w:after="0"/>
              <w:jc w:val="center"/>
              <w:rPr>
                <w:color w:val="000000"/>
                <w:lang w:eastAsia="de-DE"/>
              </w:rPr>
            </w:pPr>
            <w:r w:rsidRPr="009B1A20">
              <w:rPr>
                <w:color w:val="000000"/>
                <w:lang w:eastAsia="de-DE"/>
              </w:rPr>
              <w:t> </w:t>
            </w:r>
          </w:p>
        </w:tc>
      </w:tr>
      <w:tr w:rsidR="009B1A20" w:rsidRPr="009B1A20" w14:paraId="730814E3" w14:textId="77777777" w:rsidTr="00E75E60">
        <w:trPr>
          <w:trHeight w:val="1400"/>
        </w:trPr>
        <w:tc>
          <w:tcPr>
            <w:tcW w:w="1375" w:type="dxa"/>
            <w:gridSpan w:val="2"/>
            <w:noWrap/>
            <w:hideMark/>
          </w:tcPr>
          <w:p w14:paraId="44C2F463" w14:textId="77777777" w:rsidR="009B1A20" w:rsidRPr="009B1A20" w:rsidRDefault="009B1A20" w:rsidP="009B1A20">
            <w:pPr>
              <w:spacing w:before="0" w:after="0"/>
              <w:jc w:val="left"/>
              <w:rPr>
                <w:bCs/>
                <w:color w:val="000000"/>
                <w:lang w:eastAsia="de-DE"/>
              </w:rPr>
            </w:pPr>
            <w:r w:rsidRPr="009B1A20">
              <w:rPr>
                <w:bCs/>
                <w:color w:val="000000"/>
                <w:lang w:eastAsia="de-DE"/>
              </w:rPr>
              <w:t>15.1.8.1</w:t>
            </w:r>
          </w:p>
        </w:tc>
        <w:tc>
          <w:tcPr>
            <w:tcW w:w="5280" w:type="dxa"/>
            <w:gridSpan w:val="2"/>
            <w:hideMark/>
          </w:tcPr>
          <w:p w14:paraId="062647F8" w14:textId="77777777" w:rsidR="009B1A20" w:rsidRPr="009B1A20" w:rsidRDefault="009B1A20" w:rsidP="004938DA">
            <w:pPr>
              <w:spacing w:before="0" w:after="0"/>
              <w:jc w:val="left"/>
              <w:rPr>
                <w:color w:val="000000"/>
                <w:lang w:eastAsia="de-DE"/>
              </w:rPr>
            </w:pPr>
            <w:r w:rsidRPr="009B1A20">
              <w:rPr>
                <w:color w:val="000000"/>
                <w:lang w:eastAsia="de-DE"/>
              </w:rPr>
              <w:t>Jährliche Überwachung der Einhaltung der Vorschriften des § 165 Absatz 2 Nummer 4, des § 297 Absatz 1, 3 und 5 bis 10, des § 298 Absatz 1, der §§ 301, 302, 303, 304, 305 KAGB;</w:t>
            </w:r>
            <w:r w:rsidR="004938DA">
              <w:rPr>
                <w:color w:val="000000"/>
                <w:lang w:eastAsia="de-DE"/>
              </w:rPr>
              <w:br/>
            </w:r>
            <w:r w:rsidRPr="009B1A20">
              <w:rPr>
                <w:color w:val="000000"/>
                <w:lang w:eastAsia="de-DE"/>
              </w:rPr>
              <w:t>bei Umbrella-Konstruktionen je Teilinvestmentvermögen gesondert</w:t>
            </w:r>
          </w:p>
        </w:tc>
        <w:tc>
          <w:tcPr>
            <w:tcW w:w="2124" w:type="dxa"/>
            <w:noWrap/>
            <w:hideMark/>
          </w:tcPr>
          <w:p w14:paraId="05A3ABF2" w14:textId="77777777" w:rsidR="009B1A20" w:rsidRPr="009B1A20" w:rsidRDefault="009B1A20" w:rsidP="009B1A20">
            <w:pPr>
              <w:spacing w:before="0" w:after="0"/>
              <w:jc w:val="center"/>
              <w:rPr>
                <w:bCs/>
                <w:color w:val="000000"/>
                <w:lang w:eastAsia="de-DE"/>
              </w:rPr>
            </w:pPr>
            <w:r w:rsidRPr="009B1A20">
              <w:rPr>
                <w:bCs/>
                <w:color w:val="000000"/>
                <w:lang w:eastAsia="de-DE"/>
              </w:rPr>
              <w:t>80</w:t>
            </w:r>
          </w:p>
        </w:tc>
      </w:tr>
      <w:tr w:rsidR="009B1A20" w:rsidRPr="009B1A20" w14:paraId="016CD2BE" w14:textId="77777777" w:rsidTr="00E75E60">
        <w:trPr>
          <w:trHeight w:val="839"/>
        </w:trPr>
        <w:tc>
          <w:tcPr>
            <w:tcW w:w="1375" w:type="dxa"/>
            <w:gridSpan w:val="2"/>
            <w:noWrap/>
            <w:hideMark/>
          </w:tcPr>
          <w:p w14:paraId="18164E97" w14:textId="77777777" w:rsidR="009B1A20" w:rsidRPr="009B1A20" w:rsidRDefault="009B1A20" w:rsidP="009B1A20">
            <w:pPr>
              <w:spacing w:before="0" w:after="0"/>
              <w:jc w:val="left"/>
              <w:rPr>
                <w:bCs/>
                <w:color w:val="000000"/>
                <w:lang w:eastAsia="de-DE"/>
              </w:rPr>
            </w:pPr>
            <w:r w:rsidRPr="009B1A20">
              <w:rPr>
                <w:bCs/>
                <w:color w:val="000000"/>
                <w:lang w:eastAsia="de-DE"/>
              </w:rPr>
              <w:t>15.1.8.2</w:t>
            </w:r>
          </w:p>
        </w:tc>
        <w:tc>
          <w:tcPr>
            <w:tcW w:w="5280" w:type="dxa"/>
            <w:gridSpan w:val="2"/>
            <w:hideMark/>
          </w:tcPr>
          <w:p w14:paraId="2AD1AFBA" w14:textId="77777777" w:rsidR="009B1A20" w:rsidRPr="009B1A20" w:rsidRDefault="009B1A20" w:rsidP="009B1A20">
            <w:pPr>
              <w:spacing w:before="0" w:after="0"/>
              <w:jc w:val="left"/>
              <w:rPr>
                <w:color w:val="000000"/>
                <w:lang w:eastAsia="de-DE"/>
              </w:rPr>
            </w:pPr>
            <w:r w:rsidRPr="009B1A20">
              <w:rPr>
                <w:color w:val="000000"/>
                <w:lang w:eastAsia="de-DE"/>
              </w:rPr>
              <w:t>Prüfung der Anzeige nach § 310 Absatz 1 KAGB; bei Umbrella-Konstruktionen je Teilinvestmentvermögen gesondert</w:t>
            </w:r>
          </w:p>
        </w:tc>
        <w:tc>
          <w:tcPr>
            <w:tcW w:w="2124" w:type="dxa"/>
            <w:noWrap/>
            <w:hideMark/>
          </w:tcPr>
          <w:p w14:paraId="494F473D" w14:textId="77777777" w:rsidR="009B1A20" w:rsidRPr="009B1A20" w:rsidRDefault="009B1A20" w:rsidP="009B1A20">
            <w:pPr>
              <w:spacing w:before="0" w:after="0"/>
              <w:jc w:val="center"/>
              <w:rPr>
                <w:bCs/>
                <w:color w:val="000000"/>
                <w:lang w:eastAsia="de-DE"/>
              </w:rPr>
            </w:pPr>
            <w:r w:rsidRPr="009B1A20">
              <w:rPr>
                <w:bCs/>
                <w:color w:val="000000"/>
                <w:lang w:eastAsia="de-DE"/>
              </w:rPr>
              <w:t>322</w:t>
            </w:r>
          </w:p>
        </w:tc>
      </w:tr>
      <w:tr w:rsidR="009B1A20" w:rsidRPr="009B1A20" w14:paraId="0E6891E2" w14:textId="77777777" w:rsidTr="00E75E60">
        <w:trPr>
          <w:trHeight w:val="1306"/>
        </w:trPr>
        <w:tc>
          <w:tcPr>
            <w:tcW w:w="1375" w:type="dxa"/>
            <w:gridSpan w:val="2"/>
            <w:noWrap/>
            <w:hideMark/>
          </w:tcPr>
          <w:p w14:paraId="46DD85DC" w14:textId="77777777" w:rsidR="009B1A20" w:rsidRPr="009B1A20" w:rsidRDefault="009B1A20" w:rsidP="009B1A20">
            <w:pPr>
              <w:spacing w:before="0" w:after="0"/>
              <w:jc w:val="left"/>
              <w:rPr>
                <w:bCs/>
                <w:color w:val="000000"/>
                <w:lang w:eastAsia="de-DE"/>
              </w:rPr>
            </w:pPr>
            <w:r w:rsidRPr="009B1A20">
              <w:rPr>
                <w:bCs/>
                <w:color w:val="000000"/>
                <w:lang w:eastAsia="de-DE"/>
              </w:rPr>
              <w:t>15.1.8.3</w:t>
            </w:r>
          </w:p>
        </w:tc>
        <w:tc>
          <w:tcPr>
            <w:tcW w:w="5280" w:type="dxa"/>
            <w:gridSpan w:val="2"/>
            <w:hideMark/>
          </w:tcPr>
          <w:p w14:paraId="3B6523A9" w14:textId="77777777" w:rsidR="009B1A20" w:rsidRPr="009B1A20" w:rsidRDefault="009B1A20" w:rsidP="004938DA">
            <w:pPr>
              <w:spacing w:before="0" w:after="0"/>
              <w:jc w:val="left"/>
              <w:rPr>
                <w:color w:val="000000"/>
                <w:lang w:eastAsia="de-DE"/>
              </w:rPr>
            </w:pPr>
            <w:r w:rsidRPr="009B1A20">
              <w:rPr>
                <w:color w:val="000000"/>
                <w:lang w:eastAsia="de-DE"/>
              </w:rPr>
              <w:t>Untersagung des Vertriebs von EU-OGAW nach § 311 Absatz 1 und 3 Satz 1 Nummer 1 KAGB;</w:t>
            </w:r>
            <w:r w:rsidR="004938DA">
              <w:rPr>
                <w:color w:val="000000"/>
                <w:lang w:eastAsia="de-DE"/>
              </w:rPr>
              <w:br/>
            </w:r>
            <w:r w:rsidRPr="009B1A20">
              <w:rPr>
                <w:color w:val="000000"/>
                <w:lang w:eastAsia="de-DE"/>
              </w:rPr>
              <w:t>bei Umbrella-Konstruktionen je Teilinvestmentvermögen gesondert</w:t>
            </w:r>
          </w:p>
        </w:tc>
        <w:tc>
          <w:tcPr>
            <w:tcW w:w="2124" w:type="dxa"/>
            <w:noWrap/>
            <w:hideMark/>
          </w:tcPr>
          <w:p w14:paraId="3215EE6D"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2257DBD4" w14:textId="77777777" w:rsidTr="00E75E60">
        <w:trPr>
          <w:trHeight w:val="1424"/>
        </w:trPr>
        <w:tc>
          <w:tcPr>
            <w:tcW w:w="1375" w:type="dxa"/>
            <w:gridSpan w:val="2"/>
            <w:noWrap/>
            <w:hideMark/>
          </w:tcPr>
          <w:p w14:paraId="5CB14D1D" w14:textId="77777777" w:rsidR="009B1A20" w:rsidRPr="009B1A20" w:rsidRDefault="009B1A20" w:rsidP="009B1A20">
            <w:pPr>
              <w:spacing w:before="0" w:after="0"/>
              <w:jc w:val="left"/>
              <w:rPr>
                <w:bCs/>
                <w:color w:val="000000"/>
                <w:lang w:eastAsia="de-DE"/>
              </w:rPr>
            </w:pPr>
            <w:r w:rsidRPr="009B1A20">
              <w:rPr>
                <w:bCs/>
                <w:color w:val="000000"/>
                <w:lang w:eastAsia="de-DE"/>
              </w:rPr>
              <w:t>15.1.8.4</w:t>
            </w:r>
          </w:p>
        </w:tc>
        <w:tc>
          <w:tcPr>
            <w:tcW w:w="5280" w:type="dxa"/>
            <w:gridSpan w:val="2"/>
            <w:hideMark/>
          </w:tcPr>
          <w:p w14:paraId="18E82C5A" w14:textId="3C4C4469" w:rsidR="009B1A20" w:rsidRPr="009B1A20" w:rsidRDefault="009B1A20" w:rsidP="0045038F">
            <w:pPr>
              <w:spacing w:before="0" w:after="0"/>
              <w:jc w:val="left"/>
              <w:rPr>
                <w:color w:val="000000"/>
                <w:lang w:eastAsia="de-DE"/>
              </w:rPr>
            </w:pPr>
            <w:r w:rsidRPr="009B1A20">
              <w:rPr>
                <w:color w:val="000000"/>
                <w:lang w:eastAsia="de-DE"/>
              </w:rPr>
              <w:t>Prüfung der geänderten Angaben und Unterlagen bei Widerruf des Vertriebs hinsichtlich einzelner Teilinvestmentvermögen oder Anteilklassen nach § 295a Absatz 5 Satz 3 in Verbindung mit § 310 Absatz 4 Satz 1 KAGB</w:t>
            </w:r>
          </w:p>
        </w:tc>
        <w:tc>
          <w:tcPr>
            <w:tcW w:w="2124" w:type="dxa"/>
            <w:noWrap/>
            <w:hideMark/>
          </w:tcPr>
          <w:p w14:paraId="1DFA31DE" w14:textId="77777777" w:rsidR="009B1A20" w:rsidRPr="009B1A20" w:rsidRDefault="009B1A20" w:rsidP="009B1A20">
            <w:pPr>
              <w:spacing w:before="0" w:after="0"/>
              <w:jc w:val="center"/>
              <w:rPr>
                <w:bCs/>
                <w:color w:val="000000"/>
                <w:lang w:eastAsia="de-DE"/>
              </w:rPr>
            </w:pPr>
            <w:r w:rsidRPr="009B1A20">
              <w:rPr>
                <w:bCs/>
                <w:color w:val="000000"/>
                <w:lang w:eastAsia="de-DE"/>
              </w:rPr>
              <w:t>637</w:t>
            </w:r>
          </w:p>
        </w:tc>
      </w:tr>
      <w:tr w:rsidR="009B1A20" w:rsidRPr="009B1A20" w14:paraId="6A2A246E" w14:textId="77777777" w:rsidTr="00E75E60">
        <w:trPr>
          <w:trHeight w:val="1035"/>
        </w:trPr>
        <w:tc>
          <w:tcPr>
            <w:tcW w:w="1375" w:type="dxa"/>
            <w:gridSpan w:val="2"/>
            <w:noWrap/>
            <w:hideMark/>
          </w:tcPr>
          <w:p w14:paraId="1F99271D" w14:textId="77777777" w:rsidR="009B1A20" w:rsidRPr="009B1A20" w:rsidRDefault="009B1A20" w:rsidP="009B1A20">
            <w:pPr>
              <w:spacing w:before="0" w:after="0"/>
              <w:jc w:val="left"/>
              <w:rPr>
                <w:bCs/>
                <w:color w:val="000000"/>
                <w:lang w:eastAsia="de-DE"/>
              </w:rPr>
            </w:pPr>
            <w:r w:rsidRPr="009B1A20">
              <w:rPr>
                <w:bCs/>
                <w:color w:val="000000"/>
                <w:lang w:eastAsia="de-DE"/>
              </w:rPr>
              <w:t>15.1.8.5</w:t>
            </w:r>
          </w:p>
        </w:tc>
        <w:tc>
          <w:tcPr>
            <w:tcW w:w="5280" w:type="dxa"/>
            <w:gridSpan w:val="2"/>
            <w:hideMark/>
          </w:tcPr>
          <w:p w14:paraId="517E47DE" w14:textId="77777777" w:rsidR="009B1A20" w:rsidRPr="009B1A20" w:rsidRDefault="009B1A20" w:rsidP="009B1A20">
            <w:pPr>
              <w:spacing w:before="0" w:after="0"/>
              <w:jc w:val="left"/>
              <w:rPr>
                <w:color w:val="000000"/>
                <w:lang w:eastAsia="de-DE"/>
              </w:rPr>
            </w:pPr>
            <w:r w:rsidRPr="009B1A20">
              <w:rPr>
                <w:color w:val="000000"/>
                <w:lang w:eastAsia="de-DE"/>
              </w:rPr>
              <w:t>Ausstellen einer separaten Bescheinigung nach § 312 Absatz 6 KAGB in Verbindung mit Anhang II der Verordnung (EU) Nr. 584/2010;</w:t>
            </w:r>
            <w:r w:rsidR="004938DA">
              <w:rPr>
                <w:color w:val="000000"/>
                <w:lang w:eastAsia="de-DE"/>
              </w:rPr>
              <w:br/>
            </w:r>
            <w:r w:rsidRPr="009B1A20">
              <w:rPr>
                <w:color w:val="000000"/>
                <w:lang w:eastAsia="de-DE"/>
              </w:rPr>
              <w:t>bei Umbrella-Konstruktionen je Teilinvestmentvermögen gesondert</w:t>
            </w:r>
          </w:p>
          <w:p w14:paraId="749802A9" w14:textId="77777777" w:rsidR="009B1A20" w:rsidRPr="009B1A20" w:rsidRDefault="009B1A20" w:rsidP="009B1A20">
            <w:pPr>
              <w:spacing w:before="0" w:after="0"/>
              <w:jc w:val="left"/>
              <w:rPr>
                <w:color w:val="000000"/>
                <w:lang w:eastAsia="de-DE"/>
              </w:rPr>
            </w:pPr>
          </w:p>
        </w:tc>
        <w:tc>
          <w:tcPr>
            <w:tcW w:w="2124" w:type="dxa"/>
            <w:noWrap/>
            <w:hideMark/>
          </w:tcPr>
          <w:p w14:paraId="06AB06A2" w14:textId="77777777" w:rsidR="009B1A20" w:rsidRPr="009B1A20" w:rsidRDefault="009B1A20" w:rsidP="009B1A20">
            <w:pPr>
              <w:spacing w:before="0" w:after="0"/>
              <w:jc w:val="center"/>
              <w:rPr>
                <w:bCs/>
                <w:color w:val="000000"/>
                <w:lang w:eastAsia="de-DE"/>
              </w:rPr>
            </w:pPr>
            <w:r w:rsidRPr="009B1A20">
              <w:rPr>
                <w:bCs/>
                <w:color w:val="000000"/>
                <w:lang w:eastAsia="de-DE"/>
              </w:rPr>
              <w:t>205</w:t>
            </w:r>
          </w:p>
        </w:tc>
      </w:tr>
      <w:tr w:rsidR="009B1A20" w:rsidRPr="009B1A20" w14:paraId="7ED027F5" w14:textId="77777777" w:rsidTr="00E75E60">
        <w:trPr>
          <w:trHeight w:val="939"/>
        </w:trPr>
        <w:tc>
          <w:tcPr>
            <w:tcW w:w="1375" w:type="dxa"/>
            <w:gridSpan w:val="2"/>
            <w:noWrap/>
            <w:hideMark/>
          </w:tcPr>
          <w:p w14:paraId="6DC476E9" w14:textId="77777777" w:rsidR="009B1A20" w:rsidRPr="009B1A20" w:rsidRDefault="009B1A20" w:rsidP="009B1A20">
            <w:pPr>
              <w:spacing w:before="0" w:after="0"/>
              <w:jc w:val="left"/>
              <w:rPr>
                <w:bCs/>
                <w:color w:val="000000"/>
                <w:lang w:eastAsia="de-DE"/>
              </w:rPr>
            </w:pPr>
            <w:r w:rsidRPr="009B1A20">
              <w:rPr>
                <w:bCs/>
                <w:color w:val="000000"/>
                <w:lang w:eastAsia="de-DE"/>
              </w:rPr>
              <w:t>15.1.9</w:t>
            </w:r>
          </w:p>
        </w:tc>
        <w:tc>
          <w:tcPr>
            <w:tcW w:w="5280" w:type="dxa"/>
            <w:gridSpan w:val="2"/>
            <w:hideMark/>
          </w:tcPr>
          <w:p w14:paraId="2512B884" w14:textId="77777777" w:rsidR="009B1A20" w:rsidRPr="009B1A20" w:rsidRDefault="009B1A20" w:rsidP="009B1A20">
            <w:pPr>
              <w:spacing w:before="0" w:after="0"/>
              <w:jc w:val="left"/>
              <w:rPr>
                <w:color w:val="000000"/>
                <w:lang w:eastAsia="de-DE"/>
              </w:rPr>
            </w:pPr>
            <w:r w:rsidRPr="009B1A20">
              <w:rPr>
                <w:color w:val="000000"/>
                <w:lang w:eastAsia="de-DE"/>
              </w:rPr>
              <w:t>Individuell zurechenbare öffentliche Leistungen in Bezug auf die Anzeige und die Untersagung des Vertriebs von AIF</w:t>
            </w:r>
          </w:p>
        </w:tc>
        <w:tc>
          <w:tcPr>
            <w:tcW w:w="2124" w:type="dxa"/>
            <w:noWrap/>
            <w:hideMark/>
          </w:tcPr>
          <w:p w14:paraId="5A3D5AC5" w14:textId="77777777" w:rsidR="009B1A20" w:rsidRPr="009B1A20" w:rsidRDefault="009B1A20" w:rsidP="009B1A20">
            <w:pPr>
              <w:spacing w:before="0" w:after="0"/>
              <w:jc w:val="left"/>
              <w:rPr>
                <w:color w:val="000000"/>
                <w:lang w:eastAsia="de-DE"/>
              </w:rPr>
            </w:pPr>
            <w:r w:rsidRPr="009B1A20">
              <w:rPr>
                <w:color w:val="000000"/>
                <w:lang w:eastAsia="de-DE"/>
              </w:rPr>
              <w:t> </w:t>
            </w:r>
          </w:p>
        </w:tc>
      </w:tr>
      <w:tr w:rsidR="009B1A20" w:rsidRPr="009B1A20" w14:paraId="39970090" w14:textId="77777777" w:rsidTr="00E75E60">
        <w:trPr>
          <w:trHeight w:val="5801"/>
        </w:trPr>
        <w:tc>
          <w:tcPr>
            <w:tcW w:w="1375" w:type="dxa"/>
            <w:gridSpan w:val="2"/>
            <w:noWrap/>
            <w:hideMark/>
          </w:tcPr>
          <w:p w14:paraId="1299CD87" w14:textId="77777777" w:rsidR="009B1A20" w:rsidRPr="009B1A20" w:rsidRDefault="009B1A20" w:rsidP="009B1A20">
            <w:pPr>
              <w:spacing w:before="0" w:after="0"/>
              <w:jc w:val="left"/>
              <w:rPr>
                <w:bCs/>
                <w:color w:val="000000"/>
                <w:lang w:eastAsia="de-DE"/>
              </w:rPr>
            </w:pPr>
            <w:r w:rsidRPr="009B1A20">
              <w:rPr>
                <w:bCs/>
                <w:color w:val="000000"/>
                <w:lang w:eastAsia="de-DE"/>
              </w:rPr>
              <w:t>15.1.9.1</w:t>
            </w:r>
          </w:p>
        </w:tc>
        <w:tc>
          <w:tcPr>
            <w:tcW w:w="5280" w:type="dxa"/>
            <w:gridSpan w:val="2"/>
            <w:hideMark/>
          </w:tcPr>
          <w:p w14:paraId="316E80B2" w14:textId="2A654C47" w:rsidR="009B1A20" w:rsidRPr="009B1A20" w:rsidRDefault="009B1A20" w:rsidP="002C405D">
            <w:pPr>
              <w:spacing w:before="0" w:after="0"/>
              <w:jc w:val="left"/>
              <w:rPr>
                <w:color w:val="000000"/>
                <w:lang w:eastAsia="de-DE"/>
              </w:rPr>
            </w:pPr>
            <w:r w:rsidRPr="009B1A20">
              <w:rPr>
                <w:color w:val="000000"/>
                <w:lang w:eastAsia="de-DE"/>
              </w:rPr>
              <w:t>Untersagung</w:t>
            </w:r>
            <w:r w:rsidRPr="009B1A20">
              <w:rPr>
                <w:color w:val="000000"/>
                <w:lang w:eastAsia="de-DE"/>
              </w:rPr>
              <w:br/>
              <w:t>des Vertriebs</w:t>
            </w:r>
            <w:r w:rsidRPr="009B1A20">
              <w:rPr>
                <w:color w:val="000000"/>
                <w:lang w:eastAsia="de-DE"/>
              </w:rPr>
              <w:br/>
              <w:t>– nach § 314 Absatz 1 KAGB, sofern § 11 KAGB nicht anzuwenden ist;</w:t>
            </w:r>
            <w:r w:rsidRPr="009B1A20">
              <w:rPr>
                <w:color w:val="000000"/>
                <w:lang w:eastAsia="de-DE"/>
              </w:rPr>
              <w:br/>
              <w:t>– von Anteilen oder Aktien an Teilinvestmentvermögen bei AIF mit Teilinvestmentvermögen nach § 314 Absatz 2 KAGB;</w:t>
            </w:r>
            <w:r w:rsidRPr="009B1A20">
              <w:rPr>
                <w:color w:val="000000"/>
                <w:lang w:eastAsia="de-DE"/>
              </w:rPr>
              <w:br/>
            </w:r>
            <w:r w:rsidR="002C405D" w:rsidRPr="009B1A20">
              <w:rPr>
                <w:color w:val="000000"/>
                <w:lang w:eastAsia="de-DE"/>
              </w:rPr>
              <w:t>– v</w:t>
            </w:r>
            <w:r w:rsidRPr="009B1A20">
              <w:rPr>
                <w:color w:val="000000"/>
                <w:lang w:eastAsia="de-DE"/>
              </w:rPr>
              <w:t>on Anteilen oder Aktien an inländischen Publikums-AIF im Inland nach § 316 Absatz 4 Satz 4 KAGB;</w:t>
            </w:r>
            <w:r w:rsidRPr="009B1A20">
              <w:rPr>
                <w:color w:val="000000"/>
                <w:lang w:eastAsia="de-DE"/>
              </w:rPr>
              <w:br/>
              <w:t>– von Anteilen oder Aktien an EU-AIF oder ausländischen AIF nach § 320 Absatz 4 KAGB oder</w:t>
            </w:r>
            <w:r w:rsidRPr="009B1A20">
              <w:rPr>
                <w:color w:val="000000"/>
                <w:lang w:eastAsia="de-DE"/>
              </w:rPr>
              <w:br/>
              <w:t>– nach § 331 Absatz 8</w:t>
            </w:r>
            <w:r w:rsidRPr="009B1A20">
              <w:rPr>
                <w:color w:val="000000"/>
                <w:lang w:eastAsia="de-DE"/>
              </w:rPr>
              <w:br/>
            </w:r>
            <w:r w:rsidRPr="009B1A20">
              <w:rPr>
                <w:color w:val="000000"/>
                <w:lang w:eastAsia="de-DE"/>
              </w:rPr>
              <w:br/>
              <w:t>der Aufnahme des Vertriebs nach</w:t>
            </w:r>
            <w:r w:rsidRPr="009B1A20">
              <w:rPr>
                <w:color w:val="000000"/>
                <w:lang w:eastAsia="de-DE"/>
              </w:rPr>
              <w:br/>
              <w:t>– § 316 Absatz 3 KAGB;</w:t>
            </w:r>
            <w:r w:rsidRPr="009B1A20">
              <w:rPr>
                <w:color w:val="000000"/>
                <w:lang w:eastAsia="de-DE"/>
              </w:rPr>
              <w:br/>
              <w:t>– nach § 321 Absatz 3 KAGB;</w:t>
            </w:r>
            <w:r w:rsidRPr="009B1A20">
              <w:rPr>
                <w:color w:val="000000"/>
                <w:lang w:eastAsia="de-DE"/>
              </w:rPr>
              <w:br/>
              <w:t xml:space="preserve">– nach § 329 Absatz 4 in Verbindung mit § 321 Absatz 3 KAGB; </w:t>
            </w:r>
            <w:r w:rsidRPr="009B1A20">
              <w:rPr>
                <w:color w:val="000000"/>
                <w:lang w:eastAsia="de-DE"/>
              </w:rPr>
              <w:br/>
              <w:t>– nach § 330 Absatz 4 in Verbindung mit § 316 Absatz 3 KAGB;</w:t>
            </w:r>
            <w:r w:rsidRPr="009B1A20">
              <w:rPr>
                <w:color w:val="000000"/>
                <w:lang w:eastAsia="de-DE"/>
              </w:rPr>
              <w:br/>
              <w:t>bei Umbrella-Konstruktionen je Teilinvestmentvermögen gesondert</w:t>
            </w:r>
          </w:p>
        </w:tc>
        <w:tc>
          <w:tcPr>
            <w:tcW w:w="2124" w:type="dxa"/>
            <w:noWrap/>
            <w:hideMark/>
          </w:tcPr>
          <w:p w14:paraId="774BFF88"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14A483DA" w14:textId="77777777" w:rsidTr="00E75E60">
        <w:trPr>
          <w:trHeight w:val="2410"/>
        </w:trPr>
        <w:tc>
          <w:tcPr>
            <w:tcW w:w="1375" w:type="dxa"/>
            <w:gridSpan w:val="2"/>
            <w:noWrap/>
            <w:hideMark/>
          </w:tcPr>
          <w:p w14:paraId="70FD6D66" w14:textId="77777777" w:rsidR="009B1A20" w:rsidRPr="009B1A20" w:rsidRDefault="009B1A20" w:rsidP="009B1A20">
            <w:pPr>
              <w:spacing w:before="0" w:after="0"/>
              <w:jc w:val="left"/>
              <w:rPr>
                <w:bCs/>
                <w:color w:val="000000"/>
                <w:lang w:eastAsia="de-DE"/>
              </w:rPr>
            </w:pPr>
            <w:r w:rsidRPr="009B1A20">
              <w:rPr>
                <w:bCs/>
                <w:color w:val="000000"/>
                <w:lang w:eastAsia="de-DE"/>
              </w:rPr>
              <w:t>15.1.9.2</w:t>
            </w:r>
          </w:p>
        </w:tc>
        <w:tc>
          <w:tcPr>
            <w:tcW w:w="5280" w:type="dxa"/>
            <w:gridSpan w:val="2"/>
            <w:hideMark/>
          </w:tcPr>
          <w:p w14:paraId="455AE122" w14:textId="1E9571C6" w:rsidR="009B1A20" w:rsidRPr="009B1A20" w:rsidRDefault="009B1A20" w:rsidP="009B1A20">
            <w:pPr>
              <w:spacing w:before="0" w:after="0"/>
              <w:jc w:val="left"/>
              <w:rPr>
                <w:color w:val="000000"/>
                <w:lang w:eastAsia="de-DE"/>
              </w:rPr>
            </w:pPr>
            <w:r w:rsidRPr="009B1A20">
              <w:rPr>
                <w:color w:val="000000"/>
                <w:lang w:eastAsia="de-DE"/>
              </w:rPr>
              <w:t>Prüfung der Anzeige</w:t>
            </w:r>
            <w:r w:rsidRPr="009B1A20">
              <w:rPr>
                <w:color w:val="000000"/>
                <w:lang w:eastAsia="de-DE"/>
              </w:rPr>
              <w:br/>
              <w:t xml:space="preserve">– </w:t>
            </w:r>
            <w:r w:rsidR="00D34AAA">
              <w:rPr>
                <w:color w:val="000000"/>
                <w:lang w:eastAsia="de-DE"/>
              </w:rPr>
              <w:t xml:space="preserve">nach </w:t>
            </w:r>
            <w:r w:rsidRPr="009B1A20">
              <w:rPr>
                <w:color w:val="000000"/>
                <w:lang w:eastAsia="de-DE"/>
              </w:rPr>
              <w:t>§ 316 Absatz 1 KAGB und Mitteilung nach § 316 Absatz 3 Satz 1 KAGB;</w:t>
            </w:r>
            <w:r w:rsidRPr="009B1A20">
              <w:rPr>
                <w:color w:val="000000"/>
                <w:lang w:eastAsia="de-DE"/>
              </w:rPr>
              <w:br/>
              <w:t xml:space="preserve">– </w:t>
            </w:r>
            <w:r w:rsidR="00D34AAA">
              <w:rPr>
                <w:color w:val="000000"/>
                <w:lang w:eastAsia="de-DE"/>
              </w:rPr>
              <w:t xml:space="preserve">nach </w:t>
            </w:r>
            <w:r w:rsidRPr="009B1A20">
              <w:rPr>
                <w:color w:val="000000"/>
                <w:lang w:eastAsia="de-DE"/>
              </w:rPr>
              <w:t>§ 321 Absatz 1 KAGB einschließlich der Prüfung der in § 321 Absatz 1 Satz 2 Nummer 7 KAGB genannten Vorkehrungen und Mitteilung nach § 321 Absatz 3 Satz 1 KAGB;</w:t>
            </w:r>
            <w:r w:rsidRPr="009B1A20">
              <w:rPr>
                <w:color w:val="000000"/>
                <w:lang w:eastAsia="de-DE"/>
              </w:rPr>
              <w:br/>
              <w:t>bei Umbrella-Konstruktionen je Teilinvestmentvermögen gesondert</w:t>
            </w:r>
          </w:p>
          <w:p w14:paraId="4A7BB197" w14:textId="77777777" w:rsidR="009B1A20" w:rsidRPr="009B1A20" w:rsidRDefault="009B1A20" w:rsidP="009B1A20">
            <w:pPr>
              <w:spacing w:before="0" w:after="0"/>
              <w:jc w:val="left"/>
              <w:rPr>
                <w:color w:val="000000"/>
                <w:lang w:eastAsia="de-DE"/>
              </w:rPr>
            </w:pPr>
          </w:p>
        </w:tc>
        <w:tc>
          <w:tcPr>
            <w:tcW w:w="2124" w:type="dxa"/>
            <w:hideMark/>
          </w:tcPr>
          <w:p w14:paraId="0658B857" w14:textId="36086BB7" w:rsidR="009B1A20" w:rsidRPr="009B1A20" w:rsidRDefault="009B1A20" w:rsidP="009B1A20">
            <w:pPr>
              <w:spacing w:before="0" w:after="0"/>
              <w:jc w:val="center"/>
              <w:rPr>
                <w:bCs/>
                <w:color w:val="000000"/>
                <w:lang w:eastAsia="de-DE"/>
              </w:rPr>
            </w:pPr>
            <w:r w:rsidRPr="009B1A20">
              <w:rPr>
                <w:bCs/>
                <w:color w:val="000000"/>
                <w:lang w:eastAsia="de-DE"/>
              </w:rPr>
              <w:t>2 526</w:t>
            </w:r>
            <w:r w:rsidRPr="009B1A20">
              <w:rPr>
                <w:bCs/>
                <w:color w:val="000000"/>
                <w:lang w:eastAsia="de-DE"/>
              </w:rPr>
              <w:br/>
              <w:t xml:space="preserve"> je Tatbestand</w:t>
            </w:r>
          </w:p>
        </w:tc>
      </w:tr>
      <w:tr w:rsidR="009B1A20" w:rsidRPr="009B1A20" w14:paraId="749B48F6" w14:textId="77777777" w:rsidTr="00E75E60">
        <w:trPr>
          <w:trHeight w:val="840"/>
        </w:trPr>
        <w:tc>
          <w:tcPr>
            <w:tcW w:w="1375" w:type="dxa"/>
            <w:gridSpan w:val="2"/>
            <w:noWrap/>
            <w:hideMark/>
          </w:tcPr>
          <w:p w14:paraId="0662F60D" w14:textId="77777777" w:rsidR="009B1A20" w:rsidRPr="009B1A20" w:rsidRDefault="009B1A20" w:rsidP="009B1A20">
            <w:pPr>
              <w:spacing w:before="0" w:after="0"/>
              <w:jc w:val="left"/>
              <w:rPr>
                <w:bCs/>
                <w:color w:val="000000"/>
                <w:lang w:eastAsia="de-DE"/>
              </w:rPr>
            </w:pPr>
            <w:r w:rsidRPr="009B1A20">
              <w:rPr>
                <w:bCs/>
                <w:color w:val="000000"/>
                <w:lang w:eastAsia="de-DE"/>
              </w:rPr>
              <w:t>15.1.9.3</w:t>
            </w:r>
          </w:p>
        </w:tc>
        <w:tc>
          <w:tcPr>
            <w:tcW w:w="5280" w:type="dxa"/>
            <w:gridSpan w:val="2"/>
            <w:hideMark/>
          </w:tcPr>
          <w:p w14:paraId="1D85F883" w14:textId="77777777" w:rsidR="009B1A20" w:rsidRPr="009B1A20" w:rsidRDefault="009B1A20" w:rsidP="009B1A20">
            <w:pPr>
              <w:spacing w:before="0" w:after="0"/>
              <w:jc w:val="left"/>
              <w:rPr>
                <w:color w:val="000000"/>
                <w:lang w:eastAsia="de-DE"/>
              </w:rPr>
            </w:pPr>
            <w:r w:rsidRPr="009B1A20">
              <w:rPr>
                <w:color w:val="000000"/>
                <w:lang w:eastAsia="de-DE"/>
              </w:rPr>
              <w:t xml:space="preserve">Prüfung der Änderungsanzeige nach </w:t>
            </w:r>
            <w:r w:rsidR="00127A0F">
              <w:rPr>
                <w:color w:val="000000"/>
                <w:lang w:eastAsia="de-DE"/>
              </w:rPr>
              <w:br/>
            </w:r>
            <w:r w:rsidRPr="009B1A20">
              <w:rPr>
                <w:color w:val="000000"/>
                <w:lang w:eastAsia="de-DE"/>
              </w:rPr>
              <w:t>§ 316 Absatz 4 KAGB oder § 321 Absatz 4 KAGB; bei Umbrella-Konstruktionen je Teilinvestmentvermögen gesondert</w:t>
            </w:r>
          </w:p>
          <w:p w14:paraId="379B7E60" w14:textId="77777777" w:rsidR="009B1A20" w:rsidRPr="009B1A20" w:rsidRDefault="009B1A20" w:rsidP="009B1A20">
            <w:pPr>
              <w:spacing w:before="0" w:after="0"/>
              <w:jc w:val="left"/>
              <w:rPr>
                <w:color w:val="000000"/>
                <w:lang w:eastAsia="de-DE"/>
              </w:rPr>
            </w:pPr>
          </w:p>
        </w:tc>
        <w:tc>
          <w:tcPr>
            <w:tcW w:w="2124" w:type="dxa"/>
            <w:hideMark/>
          </w:tcPr>
          <w:p w14:paraId="634BF8F9" w14:textId="77777777" w:rsidR="009B1A20" w:rsidRPr="009B1A20" w:rsidRDefault="009B1A20" w:rsidP="009B1A20">
            <w:pPr>
              <w:spacing w:before="0" w:after="0"/>
              <w:jc w:val="center"/>
              <w:rPr>
                <w:bCs/>
                <w:color w:val="000000"/>
                <w:lang w:eastAsia="de-DE"/>
              </w:rPr>
            </w:pPr>
            <w:r w:rsidRPr="009B1A20">
              <w:rPr>
                <w:bCs/>
                <w:color w:val="000000"/>
                <w:lang w:eastAsia="de-DE"/>
              </w:rPr>
              <w:t>312</w:t>
            </w:r>
            <w:r w:rsidRPr="009B1A20">
              <w:rPr>
                <w:bCs/>
                <w:color w:val="000000"/>
                <w:lang w:eastAsia="de-DE"/>
              </w:rPr>
              <w:br/>
              <w:t xml:space="preserve"> je Tatbestand</w:t>
            </w:r>
          </w:p>
        </w:tc>
      </w:tr>
      <w:tr w:rsidR="009B1A20" w:rsidRPr="009B1A20" w14:paraId="6049B83D" w14:textId="77777777" w:rsidTr="00E75E60">
        <w:trPr>
          <w:trHeight w:val="840"/>
        </w:trPr>
        <w:tc>
          <w:tcPr>
            <w:tcW w:w="1375" w:type="dxa"/>
            <w:gridSpan w:val="2"/>
            <w:noWrap/>
            <w:hideMark/>
          </w:tcPr>
          <w:p w14:paraId="044B03C6" w14:textId="77777777" w:rsidR="009B1A20" w:rsidRPr="009B1A20" w:rsidRDefault="009B1A20" w:rsidP="009B1A20">
            <w:pPr>
              <w:spacing w:before="0" w:after="0"/>
              <w:jc w:val="left"/>
              <w:rPr>
                <w:bCs/>
                <w:color w:val="000000"/>
                <w:lang w:eastAsia="de-DE"/>
              </w:rPr>
            </w:pPr>
            <w:r w:rsidRPr="009B1A20">
              <w:rPr>
                <w:bCs/>
                <w:color w:val="000000"/>
                <w:lang w:eastAsia="de-DE"/>
              </w:rPr>
              <w:t>15.1.9.4</w:t>
            </w:r>
          </w:p>
        </w:tc>
        <w:tc>
          <w:tcPr>
            <w:tcW w:w="5280" w:type="dxa"/>
            <w:gridSpan w:val="2"/>
            <w:hideMark/>
          </w:tcPr>
          <w:p w14:paraId="4CDC86E4" w14:textId="52217B73" w:rsidR="009B1A20" w:rsidRPr="009B1A20" w:rsidRDefault="009B1A20" w:rsidP="009B1A20">
            <w:pPr>
              <w:spacing w:before="0" w:after="0"/>
              <w:jc w:val="left"/>
              <w:rPr>
                <w:color w:val="000000"/>
                <w:lang w:eastAsia="de-DE"/>
              </w:rPr>
            </w:pPr>
            <w:r w:rsidRPr="009B1A20">
              <w:rPr>
                <w:color w:val="000000"/>
                <w:lang w:eastAsia="de-DE"/>
              </w:rPr>
              <w:t>Prüfung der Anzeige</w:t>
            </w:r>
            <w:r w:rsidRPr="009B1A20">
              <w:rPr>
                <w:color w:val="000000"/>
                <w:lang w:eastAsia="de-DE"/>
              </w:rPr>
              <w:br/>
            </w:r>
            <w:r w:rsidRPr="009B1A20">
              <w:rPr>
                <w:color w:val="000000"/>
                <w:lang w:eastAsia="de-DE"/>
              </w:rPr>
              <w:br/>
              <w:t xml:space="preserve">– nach § 320 Absatz 1 KAGB und Mitteilung nach </w:t>
            </w:r>
            <w:r w:rsidRPr="009B1A20">
              <w:rPr>
                <w:color w:val="000000"/>
                <w:lang w:eastAsia="de-DE"/>
              </w:rPr>
              <w:br/>
              <w:t xml:space="preserve">   § 320 Absatz 2 in Verbindung mit § 316 Absatz 3</w:t>
            </w:r>
            <w:r w:rsidRPr="009B1A20">
              <w:rPr>
                <w:color w:val="000000"/>
                <w:lang w:eastAsia="de-DE"/>
              </w:rPr>
              <w:br/>
              <w:t xml:space="preserve">   Satz 1 KAGB;</w:t>
            </w:r>
            <w:r w:rsidRPr="009B1A20">
              <w:rPr>
                <w:color w:val="000000"/>
                <w:lang w:eastAsia="de-DE"/>
              </w:rPr>
              <w:br/>
              <w:t xml:space="preserve">– nach § 329 Absatz 2 KAGB einschließlich der </w:t>
            </w:r>
            <w:r w:rsidRPr="009B1A20">
              <w:rPr>
                <w:color w:val="000000"/>
                <w:lang w:eastAsia="de-DE"/>
              </w:rPr>
              <w:br/>
              <w:t xml:space="preserve">   Prüfung der in § 321 Absatz 1 Satz 2 Nummer 7</w:t>
            </w:r>
            <w:r w:rsidRPr="009B1A20">
              <w:rPr>
                <w:color w:val="000000"/>
                <w:lang w:eastAsia="de-DE"/>
              </w:rPr>
              <w:br/>
              <w:t xml:space="preserve">   KAGB genannten Vorkehrungen und Mitteilung </w:t>
            </w:r>
            <w:r w:rsidRPr="009B1A20">
              <w:rPr>
                <w:color w:val="000000"/>
                <w:lang w:eastAsia="de-DE"/>
              </w:rPr>
              <w:br/>
              <w:t xml:space="preserve">   nach § 329 Absatz 4 Satz 2 in Verbindung mit </w:t>
            </w:r>
            <w:r w:rsidR="001509CF">
              <w:rPr>
                <w:color w:val="000000"/>
                <w:lang w:eastAsia="de-DE"/>
              </w:rPr>
              <w:br/>
              <w:t xml:space="preserve">   </w:t>
            </w:r>
            <w:r w:rsidRPr="009B1A20">
              <w:rPr>
                <w:color w:val="000000"/>
                <w:lang w:eastAsia="de-DE"/>
              </w:rPr>
              <w:t>§ 316 Absatz 3 Satz 1 KAGB (AIF</w:t>
            </w:r>
            <w:r w:rsidRPr="009B1A20">
              <w:rPr>
                <w:color w:val="000000"/>
                <w:lang w:eastAsia="de-DE"/>
              </w:rPr>
              <w:br/>
              <w:t xml:space="preserve">   Kapitalverwaltungsgesellschaft oder EU-AIF-</w:t>
            </w:r>
            <w:r w:rsidRPr="009B1A20">
              <w:rPr>
                <w:color w:val="000000"/>
                <w:lang w:eastAsia="de-DE"/>
              </w:rPr>
              <w:br/>
              <w:t xml:space="preserve">   Verwaltungsgesellschaft);</w:t>
            </w:r>
            <w:r w:rsidRPr="009B1A20">
              <w:rPr>
                <w:color w:val="000000"/>
                <w:lang w:eastAsia="de-DE"/>
              </w:rPr>
              <w:br/>
              <w:t xml:space="preserve">– nach § 330 Absatz 2 KAGB, auch in Verbindung </w:t>
            </w:r>
            <w:r w:rsidR="001509CF">
              <w:rPr>
                <w:color w:val="000000"/>
                <w:lang w:eastAsia="de-DE"/>
              </w:rPr>
              <w:br/>
              <w:t xml:space="preserve">   m</w:t>
            </w:r>
            <w:r w:rsidRPr="009B1A20">
              <w:rPr>
                <w:color w:val="000000"/>
                <w:lang w:eastAsia="de-DE"/>
              </w:rPr>
              <w:t xml:space="preserve">it § 330 Absatz 5 KAGB und Mitteilung nach </w:t>
            </w:r>
            <w:r w:rsidR="001509CF">
              <w:rPr>
                <w:color w:val="000000"/>
                <w:lang w:eastAsia="de-DE"/>
              </w:rPr>
              <w:br/>
              <w:t xml:space="preserve">   </w:t>
            </w:r>
            <w:r w:rsidRPr="009B1A20">
              <w:rPr>
                <w:color w:val="000000"/>
                <w:lang w:eastAsia="de-DE"/>
              </w:rPr>
              <w:t xml:space="preserve">§ 330 Absatz 4 Satz 2 in Verbindung mit § 316 </w:t>
            </w:r>
            <w:r w:rsidR="001509CF">
              <w:rPr>
                <w:color w:val="000000"/>
                <w:lang w:eastAsia="de-DE"/>
              </w:rPr>
              <w:br/>
              <w:t xml:space="preserve">   </w:t>
            </w:r>
            <w:r w:rsidRPr="009B1A20">
              <w:rPr>
                <w:color w:val="000000"/>
                <w:lang w:eastAsia="de-DE"/>
              </w:rPr>
              <w:t>Absatz 3 Satz 1 KAGB;</w:t>
            </w:r>
            <w:r w:rsidRPr="009B1A20">
              <w:rPr>
                <w:color w:val="000000"/>
                <w:lang w:eastAsia="de-DE"/>
              </w:rPr>
              <w:br/>
              <w:t>– zum Vertrieb von AIF einer EU-AIF-</w:t>
            </w:r>
            <w:r w:rsidRPr="009B1A20">
              <w:rPr>
                <w:color w:val="000000"/>
                <w:lang w:eastAsia="de-DE"/>
              </w:rPr>
              <w:br/>
              <w:t xml:space="preserve">   Verwaltungsgesellschaft, die die Bedingungen </w:t>
            </w:r>
            <w:r w:rsidR="001509CF">
              <w:rPr>
                <w:color w:val="000000"/>
                <w:lang w:eastAsia="de-DE"/>
              </w:rPr>
              <w:br/>
              <w:t xml:space="preserve">   </w:t>
            </w:r>
            <w:r w:rsidRPr="009B1A20">
              <w:rPr>
                <w:color w:val="000000"/>
                <w:lang w:eastAsia="de-DE"/>
              </w:rPr>
              <w:t xml:space="preserve">nach Artikel 3 Absatz 2 der Richtlinie 2011/61/EU </w:t>
            </w:r>
            <w:r w:rsidR="001509CF">
              <w:rPr>
                <w:color w:val="000000"/>
                <w:lang w:eastAsia="de-DE"/>
              </w:rPr>
              <w:br/>
              <w:t xml:space="preserve">   </w:t>
            </w:r>
            <w:r w:rsidRPr="009B1A20">
              <w:rPr>
                <w:color w:val="000000"/>
                <w:lang w:eastAsia="de-DE"/>
              </w:rPr>
              <w:t xml:space="preserve">erfüllt, </w:t>
            </w:r>
            <w:r w:rsidRPr="009B1A20">
              <w:rPr>
                <w:color w:val="000000"/>
                <w:lang w:eastAsia="de-DE"/>
              </w:rPr>
              <w:br/>
              <w:t xml:space="preserve">   nach § 330a Absatz 2 KAGB;</w:t>
            </w:r>
            <w:r w:rsidRPr="009B1A20">
              <w:rPr>
                <w:color w:val="000000"/>
                <w:lang w:eastAsia="de-DE"/>
              </w:rPr>
              <w:br/>
              <w:t>– nach § 331 Absatz 1 KAGB;</w:t>
            </w:r>
            <w:r w:rsidR="002C405D">
              <w:rPr>
                <w:color w:val="000000"/>
                <w:lang w:eastAsia="de-DE"/>
              </w:rPr>
              <w:br/>
            </w:r>
            <w:r w:rsidRPr="009B1A20">
              <w:rPr>
                <w:color w:val="000000"/>
                <w:lang w:eastAsia="de-DE"/>
              </w:rPr>
              <w:t>b</w:t>
            </w:r>
            <w:r w:rsidR="001509CF">
              <w:rPr>
                <w:color w:val="000000"/>
                <w:lang w:eastAsia="de-DE"/>
              </w:rPr>
              <w:t>ei Umbrella-Konstruktionen je</w:t>
            </w:r>
            <w:r w:rsidRPr="009B1A20">
              <w:rPr>
                <w:color w:val="000000"/>
                <w:lang w:eastAsia="de-DE"/>
              </w:rPr>
              <w:t xml:space="preserve"> Teilinvestmentvermögen gesondert</w:t>
            </w:r>
          </w:p>
          <w:p w14:paraId="432FA900" w14:textId="77777777" w:rsidR="009B1A20" w:rsidRPr="009B1A20" w:rsidRDefault="009B1A20" w:rsidP="009B1A20">
            <w:pPr>
              <w:spacing w:before="0" w:after="0"/>
              <w:jc w:val="left"/>
              <w:rPr>
                <w:color w:val="000000"/>
                <w:lang w:eastAsia="de-DE"/>
              </w:rPr>
            </w:pPr>
          </w:p>
        </w:tc>
        <w:tc>
          <w:tcPr>
            <w:tcW w:w="2124" w:type="dxa"/>
            <w:hideMark/>
          </w:tcPr>
          <w:p w14:paraId="16734C7B" w14:textId="77777777" w:rsidR="009B1A20" w:rsidRPr="009B1A20" w:rsidRDefault="009B1A20" w:rsidP="009B1A20">
            <w:pPr>
              <w:spacing w:before="0" w:after="0"/>
              <w:jc w:val="center"/>
              <w:rPr>
                <w:bCs/>
                <w:color w:val="000000"/>
                <w:lang w:eastAsia="de-DE"/>
              </w:rPr>
            </w:pPr>
            <w:r w:rsidRPr="009B1A20">
              <w:rPr>
                <w:bCs/>
                <w:color w:val="000000"/>
                <w:lang w:eastAsia="de-DE"/>
              </w:rPr>
              <w:t>1 641</w:t>
            </w:r>
            <w:r w:rsidRPr="009B1A20">
              <w:rPr>
                <w:bCs/>
                <w:color w:val="000000"/>
                <w:lang w:eastAsia="de-DE"/>
              </w:rPr>
              <w:br/>
              <w:t xml:space="preserve"> je Tatbestand</w:t>
            </w:r>
          </w:p>
        </w:tc>
      </w:tr>
      <w:tr w:rsidR="009B1A20" w:rsidRPr="009B1A20" w14:paraId="7A967759" w14:textId="77777777" w:rsidTr="00E75E60">
        <w:trPr>
          <w:trHeight w:val="1965"/>
        </w:trPr>
        <w:tc>
          <w:tcPr>
            <w:tcW w:w="1375" w:type="dxa"/>
            <w:gridSpan w:val="2"/>
            <w:noWrap/>
            <w:hideMark/>
          </w:tcPr>
          <w:p w14:paraId="072DE6C9" w14:textId="77777777" w:rsidR="009B1A20" w:rsidRPr="009B1A20" w:rsidRDefault="009B1A20" w:rsidP="009B1A20">
            <w:pPr>
              <w:spacing w:before="0" w:after="0"/>
              <w:jc w:val="left"/>
              <w:rPr>
                <w:bCs/>
                <w:color w:val="000000"/>
                <w:lang w:eastAsia="de-DE"/>
              </w:rPr>
            </w:pPr>
            <w:r w:rsidRPr="009B1A20">
              <w:rPr>
                <w:bCs/>
                <w:color w:val="000000"/>
                <w:lang w:eastAsia="de-DE"/>
              </w:rPr>
              <w:t>15.1.9.5</w:t>
            </w:r>
          </w:p>
        </w:tc>
        <w:tc>
          <w:tcPr>
            <w:tcW w:w="5280" w:type="dxa"/>
            <w:gridSpan w:val="2"/>
            <w:hideMark/>
          </w:tcPr>
          <w:p w14:paraId="06FB72B5" w14:textId="77777777" w:rsidR="00AA32FD" w:rsidRDefault="009B1A20" w:rsidP="00AA32FD">
            <w:pPr>
              <w:spacing w:before="0" w:after="0"/>
              <w:jc w:val="left"/>
              <w:rPr>
                <w:color w:val="000000"/>
                <w:lang w:eastAsia="de-DE"/>
              </w:rPr>
            </w:pPr>
            <w:r w:rsidRPr="009B1A20">
              <w:rPr>
                <w:color w:val="000000"/>
                <w:lang w:eastAsia="de-DE"/>
              </w:rPr>
              <w:t>Prüfung der nach § 320 Absatz 1 Satz 2 Nummer 7, § 329 Absatz 2 Satz 3 Nummer 2 Buchstabe a und c oder § 330 Absatz 2 Satz 3 Nummer 2 Buchstabe a und c KAGB vorgeschriebenen Angaben und Unterlagen, die jährlich vorzulegen sind;</w:t>
            </w:r>
          </w:p>
          <w:p w14:paraId="776C3A61" w14:textId="77777777" w:rsidR="009B1A20" w:rsidRPr="009B1A20" w:rsidRDefault="009B1A20" w:rsidP="00AA32FD">
            <w:pPr>
              <w:spacing w:before="0" w:after="0"/>
              <w:jc w:val="left"/>
              <w:rPr>
                <w:color w:val="000000"/>
                <w:lang w:eastAsia="de-DE"/>
              </w:rPr>
            </w:pPr>
            <w:r w:rsidRPr="009B1A20">
              <w:rPr>
                <w:color w:val="000000"/>
                <w:lang w:eastAsia="de-DE"/>
              </w:rPr>
              <w:t>bei Umbrella-Konstruktionen je Teilinvestmentvermögen gesondert</w:t>
            </w:r>
          </w:p>
        </w:tc>
        <w:tc>
          <w:tcPr>
            <w:tcW w:w="2124" w:type="dxa"/>
            <w:noWrap/>
            <w:hideMark/>
          </w:tcPr>
          <w:p w14:paraId="0E089706" w14:textId="77777777" w:rsidR="009B1A20" w:rsidRPr="009B1A20" w:rsidRDefault="009B1A20" w:rsidP="009B1A20">
            <w:pPr>
              <w:spacing w:before="0" w:after="0"/>
              <w:jc w:val="center"/>
              <w:rPr>
                <w:bCs/>
                <w:color w:val="000000"/>
                <w:lang w:eastAsia="de-DE"/>
              </w:rPr>
            </w:pPr>
            <w:r w:rsidRPr="009B1A20">
              <w:rPr>
                <w:bCs/>
                <w:color w:val="000000"/>
                <w:lang w:eastAsia="de-DE"/>
              </w:rPr>
              <w:t>113</w:t>
            </w:r>
          </w:p>
        </w:tc>
      </w:tr>
      <w:tr w:rsidR="009B1A20" w:rsidRPr="009B1A20" w14:paraId="6DC4A755" w14:textId="77777777" w:rsidTr="00E75E60">
        <w:trPr>
          <w:trHeight w:val="1695"/>
        </w:trPr>
        <w:tc>
          <w:tcPr>
            <w:tcW w:w="1375" w:type="dxa"/>
            <w:gridSpan w:val="2"/>
            <w:noWrap/>
            <w:hideMark/>
          </w:tcPr>
          <w:p w14:paraId="796D9E0B" w14:textId="77777777" w:rsidR="009B1A20" w:rsidRPr="009B1A20" w:rsidRDefault="009B1A20" w:rsidP="009B1A20">
            <w:pPr>
              <w:spacing w:before="0" w:after="0"/>
              <w:jc w:val="left"/>
              <w:rPr>
                <w:bCs/>
                <w:color w:val="000000"/>
                <w:lang w:eastAsia="de-DE"/>
              </w:rPr>
            </w:pPr>
            <w:r w:rsidRPr="009B1A20">
              <w:rPr>
                <w:bCs/>
                <w:color w:val="000000"/>
                <w:lang w:eastAsia="de-DE"/>
              </w:rPr>
              <w:t>15.1.9.6</w:t>
            </w:r>
          </w:p>
        </w:tc>
        <w:tc>
          <w:tcPr>
            <w:tcW w:w="5280" w:type="dxa"/>
            <w:gridSpan w:val="2"/>
            <w:hideMark/>
          </w:tcPr>
          <w:p w14:paraId="7D5510FE" w14:textId="77777777" w:rsidR="00AA32FD" w:rsidRDefault="009B1A20" w:rsidP="00AA32FD">
            <w:pPr>
              <w:spacing w:before="0" w:after="0"/>
              <w:jc w:val="left"/>
              <w:rPr>
                <w:color w:val="000000"/>
                <w:lang w:eastAsia="de-DE"/>
              </w:rPr>
            </w:pPr>
            <w:r w:rsidRPr="009B1A20">
              <w:rPr>
                <w:color w:val="000000"/>
                <w:lang w:eastAsia="de-DE"/>
              </w:rPr>
              <w:t>Prüfung der Anzeige nach § 323 Absatz 1 KAGB einschließlich der Prüfung der in § 323 Absatz 2 Satz 3 KAGB genannten Vorkehrungen nach § 321 Absatz 1 Satz 2 Nummer 7 und § 323 Absatz 1 Satz 2 KAGB;</w:t>
            </w:r>
          </w:p>
          <w:p w14:paraId="4379C9FF" w14:textId="77777777" w:rsidR="009B1A20" w:rsidRPr="009B1A20" w:rsidRDefault="009B1A20" w:rsidP="00AA32FD">
            <w:pPr>
              <w:spacing w:before="0" w:after="0"/>
              <w:jc w:val="left"/>
              <w:rPr>
                <w:color w:val="000000"/>
                <w:lang w:eastAsia="de-DE"/>
              </w:rPr>
            </w:pPr>
            <w:r w:rsidRPr="009B1A20">
              <w:rPr>
                <w:color w:val="000000"/>
                <w:lang w:eastAsia="de-DE"/>
              </w:rPr>
              <w:t>bei Umbrella-Konstruktionen je Teilinvestmentvermögen gesondert</w:t>
            </w:r>
          </w:p>
        </w:tc>
        <w:tc>
          <w:tcPr>
            <w:tcW w:w="2124" w:type="dxa"/>
            <w:noWrap/>
            <w:hideMark/>
          </w:tcPr>
          <w:p w14:paraId="324720DE" w14:textId="77777777" w:rsidR="009B1A20" w:rsidRPr="009B1A20" w:rsidRDefault="009B1A20" w:rsidP="009B1A20">
            <w:pPr>
              <w:spacing w:before="0" w:after="0"/>
              <w:jc w:val="center"/>
              <w:rPr>
                <w:bCs/>
                <w:color w:val="000000"/>
                <w:lang w:eastAsia="de-DE"/>
              </w:rPr>
            </w:pPr>
            <w:r w:rsidRPr="009B1A20">
              <w:rPr>
                <w:bCs/>
                <w:color w:val="000000"/>
                <w:lang w:eastAsia="de-DE"/>
              </w:rPr>
              <w:t>466</w:t>
            </w:r>
          </w:p>
        </w:tc>
      </w:tr>
      <w:tr w:rsidR="009B1A20" w:rsidRPr="009B1A20" w14:paraId="4E37A8D7" w14:textId="77777777" w:rsidTr="00E75E60">
        <w:trPr>
          <w:trHeight w:val="1677"/>
        </w:trPr>
        <w:tc>
          <w:tcPr>
            <w:tcW w:w="1375" w:type="dxa"/>
            <w:gridSpan w:val="2"/>
            <w:noWrap/>
            <w:hideMark/>
          </w:tcPr>
          <w:p w14:paraId="2C545B0C" w14:textId="77777777" w:rsidR="009B1A20" w:rsidRPr="009B1A20" w:rsidRDefault="009B1A20" w:rsidP="009B1A20">
            <w:pPr>
              <w:spacing w:before="0" w:after="0"/>
              <w:jc w:val="left"/>
              <w:rPr>
                <w:bCs/>
                <w:color w:val="000000"/>
                <w:lang w:eastAsia="de-DE"/>
              </w:rPr>
            </w:pPr>
            <w:r w:rsidRPr="009B1A20">
              <w:rPr>
                <w:bCs/>
                <w:color w:val="000000"/>
                <w:lang w:eastAsia="de-DE"/>
              </w:rPr>
              <w:t>15.1.9.7</w:t>
            </w:r>
          </w:p>
        </w:tc>
        <w:tc>
          <w:tcPr>
            <w:tcW w:w="5280" w:type="dxa"/>
            <w:gridSpan w:val="2"/>
            <w:hideMark/>
          </w:tcPr>
          <w:p w14:paraId="3B3595E1" w14:textId="77777777" w:rsidR="00AA32FD" w:rsidRDefault="009B1A20" w:rsidP="00AA32FD">
            <w:pPr>
              <w:spacing w:before="0" w:after="0"/>
              <w:jc w:val="left"/>
              <w:rPr>
                <w:color w:val="000000"/>
                <w:lang w:eastAsia="de-DE"/>
              </w:rPr>
            </w:pPr>
            <w:r w:rsidRPr="009B1A20">
              <w:rPr>
                <w:color w:val="000000"/>
                <w:lang w:eastAsia="de-DE"/>
              </w:rPr>
              <w:t>Prüfung der in § 323 Absatz 3 in Verbindung mit § 321 Absatz 1 Satz 2 Nummer 7 KAGB genannten Vorkehrungen für den Fall einer Unterrichtung der Bundesanstalt über eine Änderung dieser Vorkehrungen;</w:t>
            </w:r>
          </w:p>
          <w:p w14:paraId="11C3AD43" w14:textId="77777777" w:rsidR="009B1A20" w:rsidRPr="009B1A20" w:rsidRDefault="009B1A20" w:rsidP="00AA32FD">
            <w:pPr>
              <w:spacing w:before="0" w:after="0"/>
              <w:jc w:val="left"/>
              <w:rPr>
                <w:color w:val="000000"/>
                <w:lang w:eastAsia="de-DE"/>
              </w:rPr>
            </w:pPr>
            <w:r w:rsidRPr="009B1A20">
              <w:rPr>
                <w:color w:val="000000"/>
                <w:lang w:eastAsia="de-DE"/>
              </w:rPr>
              <w:t>bei Umbrella-Konstruktionen je Teilinvestmentvermögen gesondert</w:t>
            </w:r>
          </w:p>
        </w:tc>
        <w:tc>
          <w:tcPr>
            <w:tcW w:w="2124" w:type="dxa"/>
            <w:noWrap/>
            <w:hideMark/>
          </w:tcPr>
          <w:p w14:paraId="1ADA929F" w14:textId="77777777" w:rsidR="009B1A20" w:rsidRPr="009B1A20" w:rsidRDefault="009B1A20" w:rsidP="009B1A20">
            <w:pPr>
              <w:spacing w:before="0" w:after="0"/>
              <w:jc w:val="center"/>
              <w:rPr>
                <w:bCs/>
                <w:color w:val="000000"/>
                <w:lang w:eastAsia="de-DE"/>
              </w:rPr>
            </w:pPr>
            <w:r w:rsidRPr="009B1A20">
              <w:rPr>
                <w:bCs/>
                <w:color w:val="000000"/>
                <w:lang w:eastAsia="de-DE"/>
              </w:rPr>
              <w:t>952</w:t>
            </w:r>
          </w:p>
        </w:tc>
      </w:tr>
      <w:tr w:rsidR="009B1A20" w:rsidRPr="009B1A20" w14:paraId="787B37EE" w14:textId="77777777" w:rsidTr="00E75E60">
        <w:trPr>
          <w:trHeight w:val="840"/>
        </w:trPr>
        <w:tc>
          <w:tcPr>
            <w:tcW w:w="1375" w:type="dxa"/>
            <w:gridSpan w:val="2"/>
            <w:noWrap/>
            <w:hideMark/>
          </w:tcPr>
          <w:p w14:paraId="48551A18" w14:textId="77777777" w:rsidR="009B1A20" w:rsidRPr="009B1A20" w:rsidRDefault="009B1A20" w:rsidP="009B1A20">
            <w:pPr>
              <w:spacing w:before="0" w:after="0"/>
              <w:jc w:val="left"/>
              <w:rPr>
                <w:bCs/>
                <w:color w:val="000000"/>
                <w:lang w:eastAsia="de-DE"/>
              </w:rPr>
            </w:pPr>
            <w:r w:rsidRPr="009B1A20">
              <w:rPr>
                <w:bCs/>
                <w:color w:val="000000"/>
                <w:lang w:eastAsia="de-DE"/>
              </w:rPr>
              <w:t>15.1.9.8</w:t>
            </w:r>
          </w:p>
        </w:tc>
        <w:tc>
          <w:tcPr>
            <w:tcW w:w="5280" w:type="dxa"/>
            <w:gridSpan w:val="2"/>
            <w:noWrap/>
            <w:hideMark/>
          </w:tcPr>
          <w:p w14:paraId="03D6EA55" w14:textId="77777777" w:rsidR="00AA32FD" w:rsidRDefault="009B1A20" w:rsidP="009B1A20">
            <w:pPr>
              <w:spacing w:before="0" w:after="0"/>
              <w:jc w:val="left"/>
              <w:rPr>
                <w:color w:val="000000"/>
                <w:lang w:eastAsia="de-DE"/>
              </w:rPr>
            </w:pPr>
            <w:r w:rsidRPr="009B1A20">
              <w:rPr>
                <w:color w:val="000000"/>
                <w:lang w:eastAsia="de-DE"/>
              </w:rPr>
              <w:t>Ausstellen einer separaten Bescheinigung nach § 335 KAGB in den Fällen der §§ 331 bis 334 KAGB;</w:t>
            </w:r>
          </w:p>
          <w:p w14:paraId="66E869A9" w14:textId="77777777" w:rsidR="009B1A20" w:rsidRPr="009B1A20" w:rsidRDefault="009B1A20" w:rsidP="009B1A20">
            <w:pPr>
              <w:spacing w:before="0" w:after="0"/>
              <w:jc w:val="left"/>
              <w:rPr>
                <w:color w:val="000000"/>
                <w:lang w:eastAsia="de-DE"/>
              </w:rPr>
            </w:pPr>
            <w:r w:rsidRPr="009B1A20">
              <w:rPr>
                <w:color w:val="000000"/>
                <w:lang w:eastAsia="de-DE"/>
              </w:rPr>
              <w:t>bei Umbrella-Konstruktionen je Teilinvestmentvermögen gesondert</w:t>
            </w:r>
          </w:p>
          <w:p w14:paraId="7D2A6DBB" w14:textId="77777777" w:rsidR="009B1A20" w:rsidRPr="009B1A20" w:rsidRDefault="009B1A20" w:rsidP="009B1A20">
            <w:pPr>
              <w:spacing w:before="0" w:after="0"/>
              <w:jc w:val="left"/>
              <w:rPr>
                <w:color w:val="000000"/>
                <w:lang w:eastAsia="de-DE"/>
              </w:rPr>
            </w:pPr>
          </w:p>
        </w:tc>
        <w:tc>
          <w:tcPr>
            <w:tcW w:w="2124" w:type="dxa"/>
            <w:noWrap/>
            <w:hideMark/>
          </w:tcPr>
          <w:p w14:paraId="5FC08A01" w14:textId="77777777" w:rsidR="009B1A20" w:rsidRPr="009B1A20" w:rsidRDefault="009B1A20" w:rsidP="009B1A20">
            <w:pPr>
              <w:spacing w:before="0" w:after="0"/>
              <w:jc w:val="left"/>
              <w:rPr>
                <w:bCs/>
                <w:color w:val="000000"/>
                <w:lang w:eastAsia="de-DE"/>
              </w:rPr>
            </w:pPr>
            <w:r w:rsidRPr="009B1A20">
              <w:rPr>
                <w:bCs/>
                <w:color w:val="000000"/>
                <w:lang w:eastAsia="de-DE"/>
              </w:rPr>
              <w:t>nach Zeitaufwand</w:t>
            </w:r>
          </w:p>
        </w:tc>
      </w:tr>
      <w:tr w:rsidR="00AD3C5A" w:rsidRPr="009B1A20" w14:paraId="4A522029" w14:textId="77777777" w:rsidTr="00E75E60">
        <w:trPr>
          <w:trHeight w:val="840"/>
        </w:trPr>
        <w:tc>
          <w:tcPr>
            <w:tcW w:w="1375" w:type="dxa"/>
            <w:gridSpan w:val="2"/>
            <w:noWrap/>
          </w:tcPr>
          <w:p w14:paraId="2A1D910F" w14:textId="77777777" w:rsidR="00AD3C5A" w:rsidRPr="009B1A20" w:rsidRDefault="00AD3C5A" w:rsidP="009B1A20">
            <w:pPr>
              <w:spacing w:before="0" w:after="0"/>
              <w:jc w:val="left"/>
              <w:rPr>
                <w:bCs/>
                <w:color w:val="000000"/>
                <w:lang w:eastAsia="de-DE"/>
              </w:rPr>
            </w:pPr>
            <w:r>
              <w:rPr>
                <w:bCs/>
                <w:color w:val="000000"/>
                <w:lang w:eastAsia="de-DE"/>
              </w:rPr>
              <w:t>15.2</w:t>
            </w:r>
          </w:p>
        </w:tc>
        <w:tc>
          <w:tcPr>
            <w:tcW w:w="5280" w:type="dxa"/>
            <w:gridSpan w:val="2"/>
            <w:noWrap/>
          </w:tcPr>
          <w:p w14:paraId="4B52BFFE" w14:textId="77777777" w:rsidR="00AD3C5A" w:rsidRPr="009B1A20" w:rsidRDefault="00AD3C5A" w:rsidP="00AD3C5A">
            <w:pPr>
              <w:spacing w:before="0" w:after="0"/>
              <w:jc w:val="left"/>
              <w:rPr>
                <w:color w:val="000000"/>
                <w:lang w:eastAsia="de-DE"/>
              </w:rPr>
            </w:pPr>
            <w:r>
              <w:rPr>
                <w:color w:val="000000"/>
                <w:lang w:eastAsia="de-DE"/>
              </w:rPr>
              <w:t>Feststellender Verwaltungsakt nach</w:t>
            </w:r>
            <w:r>
              <w:rPr>
                <w:color w:val="000000"/>
                <w:lang w:eastAsia="de-DE"/>
              </w:rPr>
              <w:br/>
              <w:t>§ 5 Absatz 3 Satz 1 KAGB</w:t>
            </w:r>
          </w:p>
        </w:tc>
        <w:tc>
          <w:tcPr>
            <w:tcW w:w="2124" w:type="dxa"/>
            <w:noWrap/>
          </w:tcPr>
          <w:p w14:paraId="409C616B" w14:textId="77777777" w:rsidR="00AD3C5A" w:rsidRPr="009B1A20" w:rsidRDefault="00AD3C5A" w:rsidP="009B1A20">
            <w:pPr>
              <w:spacing w:before="0" w:after="0"/>
              <w:jc w:val="left"/>
              <w:rPr>
                <w:bCs/>
                <w:color w:val="000000"/>
                <w:lang w:eastAsia="de-DE"/>
              </w:rPr>
            </w:pPr>
            <w:r>
              <w:rPr>
                <w:bCs/>
                <w:color w:val="000000"/>
                <w:lang w:eastAsia="de-DE"/>
              </w:rPr>
              <w:t>nach Zeitaufwand</w:t>
            </w:r>
          </w:p>
        </w:tc>
      </w:tr>
      <w:tr w:rsidR="00C14E36" w:rsidRPr="009B1A20" w14:paraId="61A7787F" w14:textId="77777777" w:rsidTr="00E75E60">
        <w:trPr>
          <w:trHeight w:val="840"/>
        </w:trPr>
        <w:tc>
          <w:tcPr>
            <w:tcW w:w="1375" w:type="dxa"/>
            <w:gridSpan w:val="2"/>
            <w:noWrap/>
          </w:tcPr>
          <w:p w14:paraId="4BA89A03" w14:textId="77777777" w:rsidR="00C14E36" w:rsidRDefault="00C14E36" w:rsidP="009B1A20">
            <w:pPr>
              <w:spacing w:before="0" w:after="0"/>
              <w:jc w:val="left"/>
              <w:rPr>
                <w:bCs/>
                <w:color w:val="000000"/>
                <w:lang w:eastAsia="de-DE"/>
              </w:rPr>
            </w:pPr>
            <w:r>
              <w:rPr>
                <w:bCs/>
                <w:color w:val="000000"/>
                <w:lang w:eastAsia="de-DE"/>
              </w:rPr>
              <w:t>15.3</w:t>
            </w:r>
          </w:p>
        </w:tc>
        <w:tc>
          <w:tcPr>
            <w:tcW w:w="5280" w:type="dxa"/>
            <w:gridSpan w:val="2"/>
            <w:noWrap/>
          </w:tcPr>
          <w:p w14:paraId="1E294C1E" w14:textId="77777777" w:rsidR="00C14E36" w:rsidRDefault="00C14E36" w:rsidP="00AD3C5A">
            <w:pPr>
              <w:spacing w:before="0" w:after="0"/>
              <w:jc w:val="left"/>
              <w:rPr>
                <w:color w:val="000000"/>
                <w:lang w:eastAsia="de-DE"/>
              </w:rPr>
            </w:pPr>
            <w:r>
              <w:rPr>
                <w:color w:val="000000"/>
                <w:lang w:eastAsia="de-DE"/>
              </w:rPr>
              <w:t xml:space="preserve">Einschreiten gegen ungesetzliche Geschäfte </w:t>
            </w:r>
          </w:p>
        </w:tc>
        <w:tc>
          <w:tcPr>
            <w:tcW w:w="2124" w:type="dxa"/>
            <w:noWrap/>
          </w:tcPr>
          <w:p w14:paraId="3159EB5F" w14:textId="77777777" w:rsidR="00C14E36" w:rsidRDefault="00C14E36" w:rsidP="009B1A20">
            <w:pPr>
              <w:spacing w:before="0" w:after="0"/>
              <w:jc w:val="left"/>
              <w:rPr>
                <w:bCs/>
                <w:color w:val="000000"/>
                <w:lang w:eastAsia="de-DE"/>
              </w:rPr>
            </w:pPr>
          </w:p>
        </w:tc>
      </w:tr>
      <w:tr w:rsidR="00C14E36" w:rsidRPr="009B1A20" w14:paraId="2BCB154A" w14:textId="77777777" w:rsidTr="00E75E60">
        <w:trPr>
          <w:trHeight w:val="840"/>
        </w:trPr>
        <w:tc>
          <w:tcPr>
            <w:tcW w:w="1375" w:type="dxa"/>
            <w:gridSpan w:val="2"/>
            <w:noWrap/>
          </w:tcPr>
          <w:p w14:paraId="70C689EF" w14:textId="77777777" w:rsidR="00C14E36" w:rsidRDefault="00C14E36" w:rsidP="009B1A20">
            <w:pPr>
              <w:spacing w:before="0" w:after="0"/>
              <w:jc w:val="left"/>
              <w:rPr>
                <w:bCs/>
                <w:color w:val="000000"/>
                <w:lang w:eastAsia="de-DE"/>
              </w:rPr>
            </w:pPr>
            <w:r>
              <w:rPr>
                <w:bCs/>
                <w:color w:val="000000"/>
                <w:lang w:eastAsia="de-DE"/>
              </w:rPr>
              <w:t>15.3.1</w:t>
            </w:r>
          </w:p>
        </w:tc>
        <w:tc>
          <w:tcPr>
            <w:tcW w:w="5280" w:type="dxa"/>
            <w:gridSpan w:val="2"/>
            <w:noWrap/>
          </w:tcPr>
          <w:p w14:paraId="0BA681F3" w14:textId="17138D1A" w:rsidR="00C14E36" w:rsidRPr="00C14E36" w:rsidRDefault="00C14E36" w:rsidP="00C14E36">
            <w:pPr>
              <w:spacing w:before="0" w:after="0"/>
              <w:jc w:val="left"/>
              <w:rPr>
                <w:color w:val="000000"/>
                <w:lang w:eastAsia="de-DE"/>
              </w:rPr>
            </w:pPr>
            <w:r w:rsidRPr="00C14E36">
              <w:rPr>
                <w:color w:val="000000"/>
                <w:lang w:eastAsia="de-DE"/>
              </w:rPr>
              <w:t>Einstellungsanordnung, Abwicklungsanordnung, Weisungen für die Abwicklung oder Bestellung eines Abwicklers; für eine der aufgezählten Maßnahmen oder mehrere der aufgezählten Maßnahmen, soweit diese in einem Bescheid erlassen werden</w:t>
            </w:r>
          </w:p>
          <w:p w14:paraId="0DD3FEF4" w14:textId="77777777" w:rsidR="00C14E36" w:rsidRDefault="00C14E36" w:rsidP="00C14E36">
            <w:pPr>
              <w:spacing w:before="0" w:after="0"/>
              <w:jc w:val="left"/>
              <w:rPr>
                <w:color w:val="000000"/>
                <w:lang w:eastAsia="de-DE"/>
              </w:rPr>
            </w:pPr>
            <w:r w:rsidRPr="00C14E36">
              <w:rPr>
                <w:color w:val="000000"/>
                <w:lang w:eastAsia="de-DE"/>
              </w:rPr>
              <w:t>(§ 15 Absatz 1 und 2 KAGB; § 113 Absatz 2 Satz 2 in Verbindu</w:t>
            </w:r>
            <w:r>
              <w:rPr>
                <w:color w:val="000000"/>
                <w:lang w:eastAsia="de-DE"/>
              </w:rPr>
              <w:t>ng mit § 15 Absatz 1 und 2 KAGB</w:t>
            </w:r>
            <w:r w:rsidRPr="00C14E36">
              <w:rPr>
                <w:color w:val="000000"/>
                <w:lang w:eastAsia="de-DE"/>
              </w:rPr>
              <w:t>)</w:t>
            </w:r>
          </w:p>
        </w:tc>
        <w:tc>
          <w:tcPr>
            <w:tcW w:w="2124" w:type="dxa"/>
            <w:noWrap/>
          </w:tcPr>
          <w:p w14:paraId="18E8888C" w14:textId="77777777" w:rsidR="00C14E36" w:rsidRDefault="00C14E36" w:rsidP="00C14E36">
            <w:pPr>
              <w:spacing w:before="0" w:after="0"/>
              <w:jc w:val="center"/>
              <w:rPr>
                <w:bCs/>
                <w:color w:val="000000"/>
                <w:lang w:eastAsia="de-DE"/>
              </w:rPr>
            </w:pPr>
            <w:r>
              <w:rPr>
                <w:bCs/>
                <w:color w:val="000000"/>
                <w:lang w:eastAsia="de-DE"/>
              </w:rPr>
              <w:t>4 120</w:t>
            </w:r>
          </w:p>
        </w:tc>
      </w:tr>
      <w:tr w:rsidR="00054BD2" w:rsidRPr="009B1A20" w14:paraId="1BA8E1AD" w14:textId="77777777" w:rsidTr="00E75E60">
        <w:trPr>
          <w:trHeight w:val="840"/>
        </w:trPr>
        <w:tc>
          <w:tcPr>
            <w:tcW w:w="1375" w:type="dxa"/>
            <w:gridSpan w:val="2"/>
            <w:noWrap/>
          </w:tcPr>
          <w:p w14:paraId="28FC74BA" w14:textId="77777777" w:rsidR="00054BD2" w:rsidRDefault="00054BD2" w:rsidP="009B1A20">
            <w:pPr>
              <w:spacing w:before="0" w:after="0"/>
              <w:jc w:val="left"/>
              <w:rPr>
                <w:bCs/>
                <w:color w:val="000000"/>
                <w:lang w:eastAsia="de-DE"/>
              </w:rPr>
            </w:pPr>
            <w:r>
              <w:rPr>
                <w:bCs/>
                <w:color w:val="000000"/>
                <w:lang w:eastAsia="de-DE"/>
              </w:rPr>
              <w:t>15.3.2</w:t>
            </w:r>
          </w:p>
        </w:tc>
        <w:tc>
          <w:tcPr>
            <w:tcW w:w="5280" w:type="dxa"/>
            <w:gridSpan w:val="2"/>
            <w:noWrap/>
          </w:tcPr>
          <w:p w14:paraId="7816C9ED" w14:textId="6418CA47" w:rsidR="00054BD2" w:rsidRPr="00054BD2" w:rsidRDefault="00054BD2" w:rsidP="00054BD2">
            <w:pPr>
              <w:spacing w:before="0" w:after="0"/>
              <w:jc w:val="left"/>
              <w:rPr>
                <w:color w:val="000000"/>
                <w:lang w:eastAsia="de-DE"/>
              </w:rPr>
            </w:pPr>
            <w:r w:rsidRPr="00054BD2">
              <w:rPr>
                <w:color w:val="000000"/>
                <w:lang w:eastAsia="de-DE"/>
              </w:rPr>
              <w:t>Verwaltungsakte im Sinne von Nummer 15.3.1 gegenüber Einbezogenen, die eine zurechenbare Ursache für die Einbeziehung gesetzt haben</w:t>
            </w:r>
          </w:p>
          <w:p w14:paraId="1D4D7872" w14:textId="77777777" w:rsidR="00054BD2" w:rsidRPr="00C14E36" w:rsidRDefault="00054BD2" w:rsidP="00054BD2">
            <w:pPr>
              <w:spacing w:before="0" w:after="0"/>
              <w:jc w:val="left"/>
              <w:rPr>
                <w:color w:val="000000"/>
                <w:lang w:eastAsia="de-DE"/>
              </w:rPr>
            </w:pPr>
            <w:r w:rsidRPr="00054BD2">
              <w:rPr>
                <w:color w:val="000000"/>
                <w:lang w:eastAsia="de-DE"/>
              </w:rPr>
              <w:t>(§ 15 Absatz 3 KAGB, auch in Verbindung mit § 15 Absatz 1 und 2 KAGB; § 113 Absatz 2 Satz 2 in Verbindung mit § 15 Absatz 3 KAGB, auch in Verbindung mit § 15 Absatz 1 und 2 KAGB)</w:t>
            </w:r>
          </w:p>
        </w:tc>
        <w:tc>
          <w:tcPr>
            <w:tcW w:w="2124" w:type="dxa"/>
            <w:noWrap/>
          </w:tcPr>
          <w:p w14:paraId="40125DE5" w14:textId="77777777" w:rsidR="00054BD2" w:rsidRDefault="00054BD2" w:rsidP="00C14E36">
            <w:pPr>
              <w:spacing w:before="0" w:after="0"/>
              <w:jc w:val="center"/>
              <w:rPr>
                <w:bCs/>
                <w:color w:val="000000"/>
                <w:lang w:eastAsia="de-DE"/>
              </w:rPr>
            </w:pPr>
            <w:r>
              <w:rPr>
                <w:bCs/>
                <w:color w:val="000000"/>
                <w:lang w:eastAsia="de-DE"/>
              </w:rPr>
              <w:t>1 323</w:t>
            </w:r>
          </w:p>
        </w:tc>
      </w:tr>
      <w:tr w:rsidR="009B1A20" w:rsidRPr="009B1A20" w14:paraId="1C84A3E7" w14:textId="77777777" w:rsidTr="00E75E60">
        <w:trPr>
          <w:trHeight w:val="1240"/>
        </w:trPr>
        <w:tc>
          <w:tcPr>
            <w:tcW w:w="1375" w:type="dxa"/>
            <w:gridSpan w:val="2"/>
            <w:noWrap/>
            <w:hideMark/>
          </w:tcPr>
          <w:p w14:paraId="38E66844" w14:textId="77777777" w:rsidR="009B1A20" w:rsidRPr="009B1A20" w:rsidRDefault="007F0D72" w:rsidP="009B1A20">
            <w:pPr>
              <w:spacing w:before="0" w:after="0"/>
              <w:jc w:val="left"/>
              <w:rPr>
                <w:b/>
                <w:bCs/>
                <w:color w:val="000000"/>
                <w:lang w:eastAsia="de-DE"/>
              </w:rPr>
            </w:pPr>
            <w:r>
              <w:rPr>
                <w:b/>
                <w:bCs/>
                <w:color w:val="000000"/>
                <w:lang w:eastAsia="de-DE"/>
              </w:rPr>
              <w:t>16</w:t>
            </w:r>
          </w:p>
        </w:tc>
        <w:tc>
          <w:tcPr>
            <w:tcW w:w="5280" w:type="dxa"/>
            <w:gridSpan w:val="2"/>
            <w:hideMark/>
          </w:tcPr>
          <w:p w14:paraId="7A3AB7F0" w14:textId="77777777" w:rsidR="009B1A20" w:rsidRPr="009B1A20" w:rsidRDefault="009B1A20" w:rsidP="002F32CF">
            <w:pPr>
              <w:spacing w:before="0" w:after="0"/>
              <w:jc w:val="left"/>
              <w:rPr>
                <w:b/>
                <w:bCs/>
                <w:color w:val="000000"/>
                <w:lang w:eastAsia="de-DE"/>
              </w:rPr>
            </w:pPr>
            <w:r w:rsidRPr="009B1A20">
              <w:rPr>
                <w:b/>
                <w:bCs/>
                <w:color w:val="000000"/>
                <w:lang w:eastAsia="de-DE"/>
              </w:rPr>
              <w:t>Individuell zurechenbare öffentliche Leistungen auf der Grundlage der Derivateverordnung (DerivateV) sowie der Verordnungen (EU) Nr. 345/2013, Nr. 346/2013 oder (EU) 2015/</w:t>
            </w:r>
            <w:r w:rsidR="002F32CF" w:rsidRPr="009B1A20">
              <w:rPr>
                <w:b/>
                <w:bCs/>
                <w:color w:val="000000"/>
                <w:lang w:eastAsia="de-DE"/>
              </w:rPr>
              <w:t>7</w:t>
            </w:r>
            <w:r w:rsidR="002F32CF">
              <w:rPr>
                <w:b/>
                <w:bCs/>
                <w:color w:val="000000"/>
                <w:lang w:eastAsia="de-DE"/>
              </w:rPr>
              <w:t>60</w:t>
            </w:r>
          </w:p>
        </w:tc>
        <w:tc>
          <w:tcPr>
            <w:tcW w:w="2124" w:type="dxa"/>
            <w:noWrap/>
            <w:hideMark/>
          </w:tcPr>
          <w:p w14:paraId="39AF7E14" w14:textId="77777777" w:rsidR="009B1A20" w:rsidRPr="009B1A20" w:rsidRDefault="009B1A20" w:rsidP="009B1A20">
            <w:pPr>
              <w:spacing w:before="0" w:after="0"/>
              <w:jc w:val="left"/>
              <w:rPr>
                <w:color w:val="000000"/>
                <w:lang w:eastAsia="de-DE"/>
              </w:rPr>
            </w:pPr>
            <w:r w:rsidRPr="009B1A20">
              <w:rPr>
                <w:color w:val="000000"/>
                <w:lang w:eastAsia="de-DE"/>
              </w:rPr>
              <w:t> </w:t>
            </w:r>
          </w:p>
        </w:tc>
      </w:tr>
      <w:tr w:rsidR="009B1A20" w:rsidRPr="009B1A20" w14:paraId="65B3E85B" w14:textId="77777777" w:rsidTr="00E75E60">
        <w:trPr>
          <w:trHeight w:val="690"/>
        </w:trPr>
        <w:tc>
          <w:tcPr>
            <w:tcW w:w="1375" w:type="dxa"/>
            <w:gridSpan w:val="2"/>
            <w:noWrap/>
            <w:hideMark/>
          </w:tcPr>
          <w:p w14:paraId="27909835" w14:textId="77777777" w:rsidR="009B1A20" w:rsidRPr="009B1A20" w:rsidRDefault="009B1A20" w:rsidP="009B1A20">
            <w:pPr>
              <w:spacing w:before="0" w:after="0"/>
              <w:jc w:val="left"/>
              <w:rPr>
                <w:bCs/>
                <w:color w:val="000000"/>
                <w:lang w:eastAsia="de-DE"/>
              </w:rPr>
            </w:pPr>
            <w:r w:rsidRPr="009B1A20">
              <w:rPr>
                <w:bCs/>
                <w:color w:val="000000"/>
                <w:lang w:eastAsia="de-DE"/>
              </w:rPr>
              <w:t>16.1</w:t>
            </w:r>
          </w:p>
        </w:tc>
        <w:tc>
          <w:tcPr>
            <w:tcW w:w="5280" w:type="dxa"/>
            <w:gridSpan w:val="2"/>
            <w:hideMark/>
          </w:tcPr>
          <w:p w14:paraId="712BE113" w14:textId="77777777" w:rsidR="009B1A20" w:rsidRPr="009B1A20" w:rsidRDefault="009B1A20" w:rsidP="009B1A20">
            <w:pPr>
              <w:spacing w:before="0" w:after="0"/>
              <w:jc w:val="left"/>
              <w:rPr>
                <w:bCs/>
                <w:color w:val="000000"/>
                <w:lang w:eastAsia="de-DE"/>
              </w:rPr>
            </w:pPr>
            <w:r w:rsidRPr="009B1A20">
              <w:rPr>
                <w:bCs/>
                <w:color w:val="000000"/>
                <w:lang w:eastAsia="de-DE"/>
              </w:rPr>
              <w:t xml:space="preserve">Individuell zurechenbare öffentliche Leistungen auf der Grundlage der Derivateverordnung (DerivateV) </w:t>
            </w:r>
          </w:p>
        </w:tc>
        <w:tc>
          <w:tcPr>
            <w:tcW w:w="2124" w:type="dxa"/>
            <w:noWrap/>
            <w:hideMark/>
          </w:tcPr>
          <w:p w14:paraId="3B667C1B" w14:textId="77777777" w:rsidR="009B1A20" w:rsidRPr="009B1A20" w:rsidRDefault="009B1A20" w:rsidP="009B1A20">
            <w:pPr>
              <w:spacing w:before="0" w:after="0"/>
              <w:jc w:val="left"/>
              <w:rPr>
                <w:color w:val="000000"/>
                <w:lang w:eastAsia="de-DE"/>
              </w:rPr>
            </w:pPr>
            <w:r w:rsidRPr="009B1A20">
              <w:rPr>
                <w:color w:val="000000"/>
                <w:lang w:eastAsia="de-DE"/>
              </w:rPr>
              <w:t> </w:t>
            </w:r>
          </w:p>
        </w:tc>
      </w:tr>
      <w:tr w:rsidR="009B1A20" w:rsidRPr="009B1A20" w14:paraId="7DB42B48" w14:textId="77777777" w:rsidTr="00E75E60">
        <w:trPr>
          <w:trHeight w:val="345"/>
        </w:trPr>
        <w:tc>
          <w:tcPr>
            <w:tcW w:w="1375" w:type="dxa"/>
            <w:gridSpan w:val="2"/>
            <w:noWrap/>
            <w:hideMark/>
          </w:tcPr>
          <w:p w14:paraId="41E5CF03" w14:textId="77777777" w:rsidR="009B1A20" w:rsidRPr="009B1A20" w:rsidRDefault="009B1A20" w:rsidP="009B1A20">
            <w:pPr>
              <w:spacing w:before="0" w:after="0"/>
              <w:jc w:val="left"/>
              <w:rPr>
                <w:bCs/>
                <w:color w:val="000000"/>
                <w:lang w:eastAsia="de-DE"/>
              </w:rPr>
            </w:pPr>
            <w:r w:rsidRPr="009B1A20">
              <w:rPr>
                <w:bCs/>
                <w:color w:val="000000"/>
                <w:lang w:eastAsia="de-DE"/>
              </w:rPr>
              <w:t>16.1.1</w:t>
            </w:r>
          </w:p>
        </w:tc>
        <w:tc>
          <w:tcPr>
            <w:tcW w:w="5280" w:type="dxa"/>
            <w:gridSpan w:val="2"/>
            <w:hideMark/>
          </w:tcPr>
          <w:p w14:paraId="28438BC5" w14:textId="77777777" w:rsidR="009B1A20" w:rsidRPr="009B1A20" w:rsidRDefault="009B1A20" w:rsidP="009B1A20">
            <w:pPr>
              <w:spacing w:before="0" w:after="0"/>
              <w:jc w:val="left"/>
              <w:rPr>
                <w:color w:val="000000"/>
                <w:lang w:eastAsia="de-DE"/>
              </w:rPr>
            </w:pPr>
            <w:r w:rsidRPr="009B1A20">
              <w:rPr>
                <w:color w:val="000000"/>
                <w:lang w:eastAsia="de-DE"/>
              </w:rPr>
              <w:t>Prüfung der Anzeige nach § 6 Satz 3 DerivateV</w:t>
            </w:r>
          </w:p>
          <w:p w14:paraId="4255CAB3" w14:textId="77777777" w:rsidR="009B1A20" w:rsidRPr="009B1A20" w:rsidRDefault="009B1A20" w:rsidP="009B1A20">
            <w:pPr>
              <w:spacing w:before="0" w:after="0"/>
              <w:jc w:val="left"/>
              <w:rPr>
                <w:color w:val="000000"/>
                <w:lang w:eastAsia="de-DE"/>
              </w:rPr>
            </w:pPr>
          </w:p>
        </w:tc>
        <w:tc>
          <w:tcPr>
            <w:tcW w:w="2124" w:type="dxa"/>
            <w:noWrap/>
            <w:hideMark/>
          </w:tcPr>
          <w:p w14:paraId="704E0F77" w14:textId="2D004F4D" w:rsidR="009B1A20" w:rsidRPr="009B1A20" w:rsidRDefault="009B1A20" w:rsidP="009B1A20">
            <w:pPr>
              <w:spacing w:before="0" w:after="0"/>
              <w:jc w:val="center"/>
              <w:rPr>
                <w:bCs/>
                <w:color w:val="000000"/>
                <w:lang w:eastAsia="de-DE"/>
              </w:rPr>
            </w:pPr>
            <w:r w:rsidRPr="009B1A20">
              <w:rPr>
                <w:bCs/>
                <w:color w:val="000000"/>
                <w:lang w:eastAsia="de-DE"/>
              </w:rPr>
              <w:t>1</w:t>
            </w:r>
            <w:r w:rsidR="00312552">
              <w:rPr>
                <w:bCs/>
                <w:color w:val="000000"/>
                <w:lang w:eastAsia="de-DE"/>
              </w:rPr>
              <w:t>2</w:t>
            </w:r>
            <w:r w:rsidR="004A024B" w:rsidRPr="00C2084E">
              <w:rPr>
                <w:bCs/>
                <w:color w:val="000000"/>
                <w:lang w:eastAsia="de-DE"/>
              </w:rPr>
              <w:t>8</w:t>
            </w:r>
          </w:p>
        </w:tc>
      </w:tr>
      <w:tr w:rsidR="009B1A20" w:rsidRPr="009B1A20" w14:paraId="597FE213" w14:textId="77777777" w:rsidTr="00E75E60">
        <w:trPr>
          <w:trHeight w:val="660"/>
        </w:trPr>
        <w:tc>
          <w:tcPr>
            <w:tcW w:w="1375" w:type="dxa"/>
            <w:gridSpan w:val="2"/>
            <w:noWrap/>
            <w:hideMark/>
          </w:tcPr>
          <w:p w14:paraId="03ED6E75" w14:textId="77777777" w:rsidR="009B1A20" w:rsidRPr="009B1A20" w:rsidRDefault="009B1A20" w:rsidP="009B1A20">
            <w:pPr>
              <w:spacing w:before="0" w:after="0"/>
              <w:jc w:val="left"/>
              <w:rPr>
                <w:bCs/>
                <w:color w:val="000000"/>
                <w:lang w:eastAsia="de-DE"/>
              </w:rPr>
            </w:pPr>
            <w:r w:rsidRPr="009B1A20">
              <w:rPr>
                <w:bCs/>
                <w:color w:val="000000"/>
                <w:lang w:eastAsia="de-DE"/>
              </w:rPr>
              <w:t>16.1.2</w:t>
            </w:r>
          </w:p>
        </w:tc>
        <w:tc>
          <w:tcPr>
            <w:tcW w:w="5280" w:type="dxa"/>
            <w:gridSpan w:val="2"/>
            <w:hideMark/>
          </w:tcPr>
          <w:p w14:paraId="46B33760" w14:textId="77777777" w:rsidR="009B1A20" w:rsidRPr="009B1A20" w:rsidRDefault="009B1A20" w:rsidP="009B1A20">
            <w:pPr>
              <w:spacing w:before="0" w:after="0"/>
              <w:jc w:val="left"/>
              <w:rPr>
                <w:color w:val="000000"/>
                <w:lang w:eastAsia="de-DE"/>
              </w:rPr>
            </w:pPr>
            <w:r w:rsidRPr="009B1A20">
              <w:rPr>
                <w:color w:val="000000"/>
                <w:lang w:eastAsia="de-DE"/>
              </w:rPr>
              <w:t>Bestätigung der Geeignetheit von Risikomodellen (§ 10 Absatz 2 Satz 2 DerivateV)</w:t>
            </w:r>
          </w:p>
        </w:tc>
        <w:tc>
          <w:tcPr>
            <w:tcW w:w="2124" w:type="dxa"/>
            <w:noWrap/>
            <w:hideMark/>
          </w:tcPr>
          <w:p w14:paraId="6460328B"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452BE4E1" w14:textId="77777777" w:rsidTr="00E75E60">
        <w:trPr>
          <w:trHeight w:val="871"/>
        </w:trPr>
        <w:tc>
          <w:tcPr>
            <w:tcW w:w="1375" w:type="dxa"/>
            <w:gridSpan w:val="2"/>
            <w:noWrap/>
            <w:hideMark/>
          </w:tcPr>
          <w:p w14:paraId="1A10DC1B" w14:textId="77777777" w:rsidR="009B1A20" w:rsidRPr="009B1A20" w:rsidRDefault="009B1A20" w:rsidP="009B1A20">
            <w:pPr>
              <w:spacing w:before="0" w:after="0"/>
              <w:jc w:val="left"/>
              <w:rPr>
                <w:bCs/>
                <w:color w:val="000000"/>
                <w:lang w:eastAsia="de-DE"/>
              </w:rPr>
            </w:pPr>
            <w:r w:rsidRPr="009B1A20">
              <w:rPr>
                <w:bCs/>
                <w:color w:val="000000"/>
                <w:lang w:eastAsia="de-DE"/>
              </w:rPr>
              <w:t>16.2</w:t>
            </w:r>
          </w:p>
        </w:tc>
        <w:tc>
          <w:tcPr>
            <w:tcW w:w="5280" w:type="dxa"/>
            <w:gridSpan w:val="2"/>
            <w:hideMark/>
          </w:tcPr>
          <w:p w14:paraId="13D8AC30" w14:textId="77777777" w:rsidR="009B1A20" w:rsidRPr="009B1A20" w:rsidRDefault="009B1A20" w:rsidP="002F32CF">
            <w:pPr>
              <w:spacing w:before="0" w:after="0"/>
              <w:jc w:val="left"/>
              <w:rPr>
                <w:bCs/>
                <w:color w:val="000000"/>
                <w:lang w:eastAsia="de-DE"/>
              </w:rPr>
            </w:pPr>
            <w:r w:rsidRPr="009B1A20">
              <w:rPr>
                <w:bCs/>
                <w:color w:val="000000"/>
                <w:lang w:eastAsia="de-DE"/>
              </w:rPr>
              <w:t xml:space="preserve">Individuell zurechenbare öffentliche Leistungen auf der Grundlage der Verordnung (EU) Nr. 345/2013, Nr. 346/2013 </w:t>
            </w:r>
            <w:r w:rsidR="002F32CF">
              <w:rPr>
                <w:bCs/>
                <w:color w:val="000000"/>
                <w:lang w:eastAsia="de-DE"/>
              </w:rPr>
              <w:t>oder</w:t>
            </w:r>
            <w:r w:rsidR="002F32CF" w:rsidRPr="009B1A20">
              <w:rPr>
                <w:bCs/>
                <w:color w:val="000000"/>
                <w:lang w:eastAsia="de-DE"/>
              </w:rPr>
              <w:t xml:space="preserve"> </w:t>
            </w:r>
            <w:r w:rsidRPr="009B1A20">
              <w:rPr>
                <w:bCs/>
                <w:color w:val="000000"/>
                <w:lang w:eastAsia="de-DE"/>
              </w:rPr>
              <w:t>(EU) 2015/760</w:t>
            </w:r>
          </w:p>
        </w:tc>
        <w:tc>
          <w:tcPr>
            <w:tcW w:w="2124" w:type="dxa"/>
            <w:noWrap/>
            <w:hideMark/>
          </w:tcPr>
          <w:p w14:paraId="7A525FA3" w14:textId="77777777" w:rsidR="009B1A20" w:rsidRPr="009B1A20" w:rsidRDefault="009B1A20" w:rsidP="009B1A20">
            <w:pPr>
              <w:spacing w:before="0" w:after="0"/>
              <w:jc w:val="left"/>
              <w:rPr>
                <w:color w:val="000000"/>
                <w:lang w:eastAsia="de-DE"/>
              </w:rPr>
            </w:pPr>
            <w:r w:rsidRPr="009B1A20">
              <w:rPr>
                <w:color w:val="000000"/>
                <w:lang w:eastAsia="de-DE"/>
              </w:rPr>
              <w:t> </w:t>
            </w:r>
          </w:p>
        </w:tc>
      </w:tr>
      <w:tr w:rsidR="009B1A20" w:rsidRPr="009B1A20" w14:paraId="386EB3D7" w14:textId="77777777" w:rsidTr="00E75E60">
        <w:trPr>
          <w:trHeight w:val="990"/>
        </w:trPr>
        <w:tc>
          <w:tcPr>
            <w:tcW w:w="1375" w:type="dxa"/>
            <w:gridSpan w:val="2"/>
            <w:noWrap/>
            <w:hideMark/>
          </w:tcPr>
          <w:p w14:paraId="3FF85E89" w14:textId="77777777" w:rsidR="009B1A20" w:rsidRPr="009B1A20" w:rsidRDefault="009B1A20" w:rsidP="009B1A20">
            <w:pPr>
              <w:spacing w:before="0" w:after="0"/>
              <w:jc w:val="left"/>
              <w:rPr>
                <w:bCs/>
                <w:color w:val="000000"/>
                <w:lang w:eastAsia="de-DE"/>
              </w:rPr>
            </w:pPr>
            <w:r w:rsidRPr="009B1A20">
              <w:rPr>
                <w:bCs/>
                <w:color w:val="000000"/>
                <w:lang w:eastAsia="de-DE"/>
              </w:rPr>
              <w:t>16.2.1</w:t>
            </w:r>
          </w:p>
        </w:tc>
        <w:tc>
          <w:tcPr>
            <w:tcW w:w="5280" w:type="dxa"/>
            <w:gridSpan w:val="2"/>
            <w:hideMark/>
          </w:tcPr>
          <w:p w14:paraId="364F7C98" w14:textId="77777777" w:rsidR="009B1A20" w:rsidRPr="009B1A20" w:rsidRDefault="009B1A20" w:rsidP="009B1A20">
            <w:pPr>
              <w:spacing w:before="0" w:after="0"/>
              <w:jc w:val="left"/>
              <w:rPr>
                <w:color w:val="000000"/>
                <w:lang w:eastAsia="de-DE"/>
              </w:rPr>
            </w:pPr>
            <w:r w:rsidRPr="009B1A20">
              <w:rPr>
                <w:color w:val="000000"/>
                <w:lang w:eastAsia="de-DE"/>
              </w:rPr>
              <w:t xml:space="preserve">Prüfung von Anzeigen nach Artikel 15 Buchstabe a der Verordnung (EU) Nr. 345/2013, nach Artikel 16 Buchstabe a der Verordnung (EU) Nr. 346/2013 </w:t>
            </w:r>
            <w:r w:rsidR="007F0D72">
              <w:rPr>
                <w:color w:val="000000"/>
                <w:lang w:eastAsia="de-DE"/>
              </w:rPr>
              <w:br/>
            </w:r>
            <w:r w:rsidRPr="009B1A20">
              <w:rPr>
                <w:color w:val="000000"/>
                <w:lang w:eastAsia="de-DE"/>
              </w:rPr>
              <w:t>oder nach Artikel 31 der Verordnung (EU) 2015/760</w:t>
            </w:r>
          </w:p>
          <w:p w14:paraId="226BB05B" w14:textId="77777777" w:rsidR="009B1A20" w:rsidRPr="009B1A20" w:rsidRDefault="009B1A20" w:rsidP="009B1A20">
            <w:pPr>
              <w:spacing w:before="0" w:after="0"/>
              <w:jc w:val="left"/>
              <w:rPr>
                <w:color w:val="000000"/>
                <w:lang w:eastAsia="de-DE"/>
              </w:rPr>
            </w:pPr>
          </w:p>
        </w:tc>
        <w:tc>
          <w:tcPr>
            <w:tcW w:w="2124" w:type="dxa"/>
            <w:noWrap/>
            <w:hideMark/>
          </w:tcPr>
          <w:p w14:paraId="1859646F"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3C5EB941" w14:textId="77777777" w:rsidTr="00E75E60">
        <w:trPr>
          <w:trHeight w:val="1114"/>
        </w:trPr>
        <w:tc>
          <w:tcPr>
            <w:tcW w:w="1375" w:type="dxa"/>
            <w:gridSpan w:val="2"/>
            <w:noWrap/>
            <w:hideMark/>
          </w:tcPr>
          <w:p w14:paraId="09F61DD2" w14:textId="77777777" w:rsidR="009B1A20" w:rsidRPr="009B1A20" w:rsidRDefault="009B1A20" w:rsidP="009B1A20">
            <w:pPr>
              <w:spacing w:before="0" w:after="0"/>
              <w:jc w:val="left"/>
              <w:rPr>
                <w:bCs/>
                <w:color w:val="000000"/>
                <w:lang w:eastAsia="de-DE"/>
              </w:rPr>
            </w:pPr>
            <w:r w:rsidRPr="009B1A20">
              <w:rPr>
                <w:bCs/>
                <w:color w:val="000000"/>
                <w:lang w:eastAsia="de-DE"/>
              </w:rPr>
              <w:t>16.2.2</w:t>
            </w:r>
          </w:p>
        </w:tc>
        <w:tc>
          <w:tcPr>
            <w:tcW w:w="5280" w:type="dxa"/>
            <w:gridSpan w:val="2"/>
            <w:hideMark/>
          </w:tcPr>
          <w:p w14:paraId="41E2A52E" w14:textId="77777777" w:rsidR="009B1A20" w:rsidRPr="009B1A20" w:rsidRDefault="009B1A20" w:rsidP="009B1A20">
            <w:pPr>
              <w:spacing w:before="0" w:after="0"/>
              <w:jc w:val="left"/>
              <w:rPr>
                <w:color w:val="000000"/>
                <w:lang w:eastAsia="de-DE"/>
              </w:rPr>
            </w:pPr>
            <w:r w:rsidRPr="009B1A20">
              <w:rPr>
                <w:color w:val="000000"/>
                <w:lang w:eastAsia="de-DE"/>
              </w:rPr>
              <w:t>Untersagung des Vertriebs nach Artikel 18 Absatz 3 der Verordnung (EU) Nr. 345/2013, Artikel 19 Absatz 3 der Verordnung (EU) Nr. 346/2013 oder nach Artikel 31 Absatz 6 der Verordnung (EU) 2015/760</w:t>
            </w:r>
          </w:p>
          <w:p w14:paraId="2EE7AFC7" w14:textId="77777777" w:rsidR="009B1A20" w:rsidRPr="009B1A20" w:rsidRDefault="009B1A20" w:rsidP="009B1A20">
            <w:pPr>
              <w:spacing w:before="0" w:after="0"/>
              <w:jc w:val="left"/>
              <w:rPr>
                <w:color w:val="000000"/>
                <w:lang w:eastAsia="de-DE"/>
              </w:rPr>
            </w:pPr>
          </w:p>
        </w:tc>
        <w:tc>
          <w:tcPr>
            <w:tcW w:w="2124" w:type="dxa"/>
            <w:noWrap/>
            <w:hideMark/>
          </w:tcPr>
          <w:p w14:paraId="094F2583"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0094FD7C" w14:textId="77777777" w:rsidTr="00E75E60">
        <w:trPr>
          <w:trHeight w:val="668"/>
        </w:trPr>
        <w:tc>
          <w:tcPr>
            <w:tcW w:w="1375" w:type="dxa"/>
            <w:gridSpan w:val="2"/>
            <w:noWrap/>
            <w:hideMark/>
          </w:tcPr>
          <w:p w14:paraId="18F5C1F7" w14:textId="77777777" w:rsidR="009B1A20" w:rsidRPr="001B6DD6" w:rsidRDefault="009B1A20" w:rsidP="009B1A20">
            <w:pPr>
              <w:spacing w:before="0" w:after="0"/>
              <w:jc w:val="left"/>
              <w:rPr>
                <w:b/>
                <w:bCs/>
                <w:color w:val="000000"/>
                <w:lang w:eastAsia="de-DE"/>
              </w:rPr>
            </w:pPr>
            <w:r w:rsidRPr="001B6DD6">
              <w:rPr>
                <w:b/>
                <w:bCs/>
                <w:color w:val="000000"/>
                <w:lang w:eastAsia="de-DE"/>
              </w:rPr>
              <w:t>17</w:t>
            </w:r>
          </w:p>
        </w:tc>
        <w:tc>
          <w:tcPr>
            <w:tcW w:w="5280" w:type="dxa"/>
            <w:gridSpan w:val="2"/>
            <w:hideMark/>
          </w:tcPr>
          <w:p w14:paraId="271EE1EC" w14:textId="77777777" w:rsidR="009B1A20" w:rsidRPr="001B6DD6" w:rsidRDefault="009B1A20" w:rsidP="009B1A20">
            <w:pPr>
              <w:spacing w:before="0" w:after="0"/>
              <w:jc w:val="left"/>
              <w:rPr>
                <w:b/>
                <w:bCs/>
                <w:color w:val="000000"/>
                <w:lang w:eastAsia="de-DE"/>
              </w:rPr>
            </w:pPr>
            <w:r w:rsidRPr="001B6DD6">
              <w:rPr>
                <w:b/>
                <w:bCs/>
                <w:color w:val="000000"/>
                <w:lang w:eastAsia="de-DE"/>
              </w:rPr>
              <w:t xml:space="preserve">Individuell zurechenbare öffentliche Leistungen auf der Grundlage des Geldwäschegesetzes (GwG) </w:t>
            </w:r>
          </w:p>
        </w:tc>
        <w:tc>
          <w:tcPr>
            <w:tcW w:w="2124" w:type="dxa"/>
            <w:noWrap/>
            <w:hideMark/>
          </w:tcPr>
          <w:p w14:paraId="66CDCF42" w14:textId="77777777" w:rsidR="009B1A20" w:rsidRPr="009B1A20" w:rsidRDefault="009B1A20" w:rsidP="009B1A20">
            <w:pPr>
              <w:spacing w:before="0" w:after="0"/>
              <w:jc w:val="center"/>
              <w:rPr>
                <w:color w:val="000000"/>
                <w:lang w:eastAsia="de-DE"/>
              </w:rPr>
            </w:pPr>
            <w:r w:rsidRPr="009B1A20">
              <w:rPr>
                <w:color w:val="000000"/>
                <w:lang w:eastAsia="de-DE"/>
              </w:rPr>
              <w:t> </w:t>
            </w:r>
          </w:p>
        </w:tc>
      </w:tr>
      <w:tr w:rsidR="009B1A20" w:rsidRPr="009B1A20" w14:paraId="290440D8" w14:textId="77777777" w:rsidTr="00E75E60">
        <w:trPr>
          <w:trHeight w:val="345"/>
        </w:trPr>
        <w:tc>
          <w:tcPr>
            <w:tcW w:w="1375" w:type="dxa"/>
            <w:gridSpan w:val="2"/>
            <w:noWrap/>
            <w:hideMark/>
          </w:tcPr>
          <w:p w14:paraId="6ECD1DBD" w14:textId="77777777" w:rsidR="009B1A20" w:rsidRPr="009B1A20" w:rsidRDefault="009B1A20" w:rsidP="009B1A20">
            <w:pPr>
              <w:spacing w:before="0" w:after="0"/>
              <w:jc w:val="left"/>
              <w:rPr>
                <w:bCs/>
                <w:color w:val="000000"/>
                <w:lang w:eastAsia="de-DE"/>
              </w:rPr>
            </w:pPr>
            <w:r w:rsidRPr="009B1A20">
              <w:rPr>
                <w:bCs/>
                <w:color w:val="000000"/>
                <w:lang w:eastAsia="de-DE"/>
              </w:rPr>
              <w:t>17.1</w:t>
            </w:r>
          </w:p>
        </w:tc>
        <w:tc>
          <w:tcPr>
            <w:tcW w:w="5280" w:type="dxa"/>
            <w:gridSpan w:val="2"/>
            <w:hideMark/>
          </w:tcPr>
          <w:p w14:paraId="4DFAD57F" w14:textId="77777777" w:rsidR="009B1A20" w:rsidRPr="009B1A20" w:rsidRDefault="009B1A20" w:rsidP="009B1A20">
            <w:pPr>
              <w:spacing w:before="0" w:after="0"/>
              <w:jc w:val="left"/>
              <w:rPr>
                <w:color w:val="000000"/>
                <w:lang w:eastAsia="de-DE"/>
              </w:rPr>
            </w:pPr>
            <w:r w:rsidRPr="009B1A20">
              <w:rPr>
                <w:color w:val="000000"/>
                <w:lang w:eastAsia="de-DE"/>
              </w:rPr>
              <w:t>Befreiung nach § 5 Absatz 4 GwG</w:t>
            </w:r>
          </w:p>
          <w:p w14:paraId="2ADD357E" w14:textId="77777777" w:rsidR="009B1A20" w:rsidRPr="009B1A20" w:rsidRDefault="009B1A20" w:rsidP="009B1A20">
            <w:pPr>
              <w:spacing w:before="0" w:after="0"/>
              <w:jc w:val="left"/>
              <w:rPr>
                <w:color w:val="000000"/>
                <w:lang w:eastAsia="de-DE"/>
              </w:rPr>
            </w:pPr>
          </w:p>
        </w:tc>
        <w:tc>
          <w:tcPr>
            <w:tcW w:w="2124" w:type="dxa"/>
            <w:noWrap/>
            <w:hideMark/>
          </w:tcPr>
          <w:p w14:paraId="0359D9C6"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65BC3BC1" w14:textId="77777777" w:rsidTr="00E75E60">
        <w:trPr>
          <w:trHeight w:val="660"/>
        </w:trPr>
        <w:tc>
          <w:tcPr>
            <w:tcW w:w="1375" w:type="dxa"/>
            <w:gridSpan w:val="2"/>
            <w:noWrap/>
            <w:hideMark/>
          </w:tcPr>
          <w:p w14:paraId="233875FD" w14:textId="77777777" w:rsidR="009B1A20" w:rsidRPr="009B1A20" w:rsidRDefault="009B1A20" w:rsidP="009B1A20">
            <w:pPr>
              <w:spacing w:before="0" w:after="0"/>
              <w:jc w:val="left"/>
              <w:rPr>
                <w:bCs/>
                <w:color w:val="000000"/>
                <w:lang w:eastAsia="de-DE"/>
              </w:rPr>
            </w:pPr>
            <w:r w:rsidRPr="009B1A20">
              <w:rPr>
                <w:bCs/>
                <w:color w:val="000000"/>
                <w:lang w:eastAsia="de-DE"/>
              </w:rPr>
              <w:t>17.2</w:t>
            </w:r>
          </w:p>
        </w:tc>
        <w:tc>
          <w:tcPr>
            <w:tcW w:w="5280" w:type="dxa"/>
            <w:gridSpan w:val="2"/>
            <w:hideMark/>
          </w:tcPr>
          <w:p w14:paraId="2167834B" w14:textId="03CB0E7E" w:rsidR="009B1A20" w:rsidRPr="009B1A20" w:rsidRDefault="009B1A20" w:rsidP="009B1A20">
            <w:pPr>
              <w:spacing w:before="0" w:after="0"/>
              <w:jc w:val="left"/>
              <w:rPr>
                <w:color w:val="000000"/>
                <w:lang w:eastAsia="de-DE"/>
              </w:rPr>
            </w:pPr>
            <w:r w:rsidRPr="009B1A20">
              <w:rPr>
                <w:color w:val="000000"/>
                <w:lang w:eastAsia="de-DE"/>
              </w:rPr>
              <w:t>Anordnung zur Schaffung von internen Sicherungsmaßnahmen im Sinne des § 6 Absatz 2 Nummer 4 GwG (§ 6 Absatz 8 GwG)</w:t>
            </w:r>
          </w:p>
        </w:tc>
        <w:tc>
          <w:tcPr>
            <w:tcW w:w="2124" w:type="dxa"/>
            <w:noWrap/>
            <w:hideMark/>
          </w:tcPr>
          <w:p w14:paraId="1B2496DC"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0FE074A0" w14:textId="77777777" w:rsidTr="00E75E60">
        <w:trPr>
          <w:trHeight w:val="345"/>
        </w:trPr>
        <w:tc>
          <w:tcPr>
            <w:tcW w:w="1375" w:type="dxa"/>
            <w:gridSpan w:val="2"/>
            <w:noWrap/>
            <w:hideMark/>
          </w:tcPr>
          <w:p w14:paraId="014D400C" w14:textId="77777777" w:rsidR="009B1A20" w:rsidRPr="009B1A20" w:rsidRDefault="009B1A20" w:rsidP="009B1A20">
            <w:pPr>
              <w:spacing w:before="0" w:after="0"/>
              <w:jc w:val="left"/>
              <w:rPr>
                <w:bCs/>
                <w:color w:val="000000"/>
                <w:lang w:eastAsia="de-DE"/>
              </w:rPr>
            </w:pPr>
            <w:r w:rsidRPr="009B1A20">
              <w:rPr>
                <w:bCs/>
                <w:color w:val="000000"/>
                <w:lang w:eastAsia="de-DE"/>
              </w:rPr>
              <w:t>17.3</w:t>
            </w:r>
          </w:p>
        </w:tc>
        <w:tc>
          <w:tcPr>
            <w:tcW w:w="5280" w:type="dxa"/>
            <w:gridSpan w:val="2"/>
            <w:hideMark/>
          </w:tcPr>
          <w:p w14:paraId="0B9EB32D" w14:textId="77777777" w:rsidR="009B1A20" w:rsidRPr="009B1A20" w:rsidRDefault="009B1A20" w:rsidP="009B1A20">
            <w:pPr>
              <w:spacing w:before="0" w:after="0"/>
              <w:jc w:val="left"/>
              <w:rPr>
                <w:color w:val="000000"/>
                <w:lang w:eastAsia="de-DE"/>
              </w:rPr>
            </w:pPr>
            <w:r w:rsidRPr="009B1A20">
              <w:rPr>
                <w:color w:val="000000"/>
                <w:lang w:eastAsia="de-DE"/>
              </w:rPr>
              <w:t>Befreiung nach § 7 Absatz 2 GwG</w:t>
            </w:r>
          </w:p>
          <w:p w14:paraId="624C7C45" w14:textId="77777777" w:rsidR="009B1A20" w:rsidRPr="009B1A20" w:rsidRDefault="009B1A20" w:rsidP="009B1A20">
            <w:pPr>
              <w:spacing w:before="0" w:after="0"/>
              <w:jc w:val="left"/>
              <w:rPr>
                <w:color w:val="000000"/>
                <w:lang w:eastAsia="de-DE"/>
              </w:rPr>
            </w:pPr>
          </w:p>
        </w:tc>
        <w:tc>
          <w:tcPr>
            <w:tcW w:w="2124" w:type="dxa"/>
            <w:noWrap/>
            <w:hideMark/>
          </w:tcPr>
          <w:p w14:paraId="2B484DE1"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5D8E5C95" w14:textId="77777777" w:rsidTr="00E75E60">
        <w:trPr>
          <w:trHeight w:val="660"/>
        </w:trPr>
        <w:tc>
          <w:tcPr>
            <w:tcW w:w="1375" w:type="dxa"/>
            <w:gridSpan w:val="2"/>
            <w:noWrap/>
            <w:hideMark/>
          </w:tcPr>
          <w:p w14:paraId="30E6E755" w14:textId="77777777" w:rsidR="009B1A20" w:rsidRPr="009B1A20" w:rsidRDefault="009B1A20" w:rsidP="009B1A20">
            <w:pPr>
              <w:spacing w:before="0" w:after="0"/>
              <w:jc w:val="left"/>
              <w:rPr>
                <w:bCs/>
                <w:color w:val="000000"/>
                <w:lang w:eastAsia="de-DE"/>
              </w:rPr>
            </w:pPr>
            <w:r w:rsidRPr="009B1A20">
              <w:rPr>
                <w:bCs/>
                <w:color w:val="000000"/>
                <w:lang w:eastAsia="de-DE"/>
              </w:rPr>
              <w:t>17.4</w:t>
            </w:r>
          </w:p>
        </w:tc>
        <w:tc>
          <w:tcPr>
            <w:tcW w:w="5280" w:type="dxa"/>
            <w:gridSpan w:val="2"/>
            <w:hideMark/>
          </w:tcPr>
          <w:p w14:paraId="25456D1D" w14:textId="3537FDE7" w:rsidR="009B1A20" w:rsidRPr="009B1A20" w:rsidRDefault="009B1A20" w:rsidP="009B1A20">
            <w:pPr>
              <w:spacing w:before="0" w:after="0"/>
              <w:jc w:val="left"/>
              <w:rPr>
                <w:color w:val="000000"/>
                <w:lang w:eastAsia="de-DE"/>
              </w:rPr>
            </w:pPr>
            <w:r w:rsidRPr="009B1A20">
              <w:rPr>
                <w:color w:val="000000"/>
                <w:lang w:eastAsia="de-DE"/>
              </w:rPr>
              <w:t>Anordnung der Bestellung eines Geldwäschebeauftragten (§ 7 Abs</w:t>
            </w:r>
            <w:r w:rsidR="00C806FA">
              <w:rPr>
                <w:color w:val="000000"/>
                <w:lang w:eastAsia="de-DE"/>
              </w:rPr>
              <w:t>atz</w:t>
            </w:r>
            <w:r w:rsidRPr="009B1A20">
              <w:rPr>
                <w:color w:val="000000"/>
                <w:lang w:eastAsia="de-DE"/>
              </w:rPr>
              <w:t xml:space="preserve"> 3 Satz 1 GwG)</w:t>
            </w:r>
          </w:p>
          <w:p w14:paraId="7377C514" w14:textId="77777777" w:rsidR="009B1A20" w:rsidRPr="009B1A20" w:rsidRDefault="009B1A20" w:rsidP="009B1A20">
            <w:pPr>
              <w:spacing w:before="0" w:after="0"/>
              <w:jc w:val="left"/>
              <w:rPr>
                <w:color w:val="000000"/>
                <w:lang w:eastAsia="de-DE"/>
              </w:rPr>
            </w:pPr>
          </w:p>
        </w:tc>
        <w:tc>
          <w:tcPr>
            <w:tcW w:w="2124" w:type="dxa"/>
            <w:noWrap/>
            <w:hideMark/>
          </w:tcPr>
          <w:p w14:paraId="54D07E69"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4A2E448E" w14:textId="77777777" w:rsidTr="00E75E60">
        <w:trPr>
          <w:trHeight w:val="345"/>
        </w:trPr>
        <w:tc>
          <w:tcPr>
            <w:tcW w:w="1375" w:type="dxa"/>
            <w:gridSpan w:val="2"/>
            <w:noWrap/>
            <w:hideMark/>
          </w:tcPr>
          <w:p w14:paraId="3982A32F" w14:textId="77777777" w:rsidR="009B1A20" w:rsidRPr="009B1A20" w:rsidRDefault="009B1A20" w:rsidP="009B1A20">
            <w:pPr>
              <w:spacing w:before="0" w:after="0"/>
              <w:jc w:val="left"/>
              <w:rPr>
                <w:bCs/>
                <w:color w:val="000000"/>
                <w:lang w:eastAsia="de-DE"/>
              </w:rPr>
            </w:pPr>
            <w:r w:rsidRPr="009B1A20">
              <w:rPr>
                <w:bCs/>
                <w:color w:val="000000"/>
                <w:lang w:eastAsia="de-DE"/>
              </w:rPr>
              <w:t>17.5</w:t>
            </w:r>
          </w:p>
        </w:tc>
        <w:tc>
          <w:tcPr>
            <w:tcW w:w="5280" w:type="dxa"/>
            <w:gridSpan w:val="2"/>
            <w:hideMark/>
          </w:tcPr>
          <w:p w14:paraId="63BB20DB" w14:textId="77777777" w:rsidR="009B1A20" w:rsidRPr="009B1A20" w:rsidRDefault="009B1A20" w:rsidP="009B1A20">
            <w:pPr>
              <w:spacing w:before="0" w:after="0"/>
              <w:jc w:val="left"/>
              <w:rPr>
                <w:color w:val="000000"/>
                <w:lang w:eastAsia="de-DE"/>
              </w:rPr>
            </w:pPr>
            <w:r w:rsidRPr="009B1A20">
              <w:rPr>
                <w:color w:val="000000"/>
                <w:lang w:eastAsia="de-DE"/>
              </w:rPr>
              <w:t xml:space="preserve">Maßnahmen und Anordnungen nach </w:t>
            </w:r>
            <w:r w:rsidR="007F0D72">
              <w:rPr>
                <w:color w:val="000000"/>
                <w:lang w:eastAsia="de-DE"/>
              </w:rPr>
              <w:br/>
            </w:r>
            <w:r w:rsidRPr="009B1A20">
              <w:rPr>
                <w:color w:val="000000"/>
                <w:lang w:eastAsia="de-DE"/>
              </w:rPr>
              <w:t>§ 51 Absatz 2 oder 5 GwG</w:t>
            </w:r>
          </w:p>
          <w:p w14:paraId="1CE86926" w14:textId="77777777" w:rsidR="009B1A20" w:rsidRPr="009B1A20" w:rsidRDefault="009B1A20" w:rsidP="009B1A20">
            <w:pPr>
              <w:spacing w:before="0" w:after="0"/>
              <w:jc w:val="left"/>
              <w:rPr>
                <w:color w:val="000000"/>
                <w:lang w:eastAsia="de-DE"/>
              </w:rPr>
            </w:pPr>
          </w:p>
        </w:tc>
        <w:tc>
          <w:tcPr>
            <w:tcW w:w="2124" w:type="dxa"/>
            <w:noWrap/>
            <w:hideMark/>
          </w:tcPr>
          <w:p w14:paraId="1B168663" w14:textId="77777777" w:rsidR="009B1A20" w:rsidRPr="009B1A20" w:rsidRDefault="009B1A20" w:rsidP="009B1A20">
            <w:pPr>
              <w:spacing w:before="0" w:after="0"/>
              <w:jc w:val="left"/>
              <w:rPr>
                <w:color w:val="000000"/>
                <w:lang w:eastAsia="de-DE"/>
              </w:rPr>
            </w:pPr>
            <w:r w:rsidRPr="009B1A20">
              <w:rPr>
                <w:color w:val="000000"/>
                <w:lang w:eastAsia="de-DE"/>
              </w:rPr>
              <w:t> </w:t>
            </w:r>
          </w:p>
        </w:tc>
      </w:tr>
      <w:tr w:rsidR="009B1A20" w:rsidRPr="009B1A20" w14:paraId="5892013E" w14:textId="77777777" w:rsidTr="00E75E60">
        <w:trPr>
          <w:trHeight w:val="345"/>
        </w:trPr>
        <w:tc>
          <w:tcPr>
            <w:tcW w:w="1375" w:type="dxa"/>
            <w:gridSpan w:val="2"/>
            <w:noWrap/>
            <w:hideMark/>
          </w:tcPr>
          <w:p w14:paraId="6C08C517" w14:textId="77777777" w:rsidR="009B1A20" w:rsidRPr="009B1A20" w:rsidRDefault="009B1A20" w:rsidP="009B1A20">
            <w:pPr>
              <w:spacing w:before="0" w:after="0"/>
              <w:jc w:val="left"/>
              <w:rPr>
                <w:bCs/>
                <w:color w:val="000000"/>
                <w:lang w:eastAsia="de-DE"/>
              </w:rPr>
            </w:pPr>
            <w:r w:rsidRPr="009B1A20">
              <w:rPr>
                <w:bCs/>
                <w:color w:val="000000"/>
                <w:lang w:eastAsia="de-DE"/>
              </w:rPr>
              <w:t>17.5.1</w:t>
            </w:r>
          </w:p>
        </w:tc>
        <w:tc>
          <w:tcPr>
            <w:tcW w:w="5280" w:type="dxa"/>
            <w:gridSpan w:val="2"/>
            <w:hideMark/>
          </w:tcPr>
          <w:p w14:paraId="277DE477" w14:textId="77777777" w:rsidR="009B1A20" w:rsidRPr="009B1A20" w:rsidRDefault="009B1A20" w:rsidP="009B1A20">
            <w:pPr>
              <w:spacing w:before="0" w:after="0"/>
              <w:jc w:val="left"/>
              <w:rPr>
                <w:color w:val="000000"/>
                <w:lang w:eastAsia="de-DE"/>
              </w:rPr>
            </w:pPr>
            <w:r w:rsidRPr="009B1A20">
              <w:rPr>
                <w:color w:val="000000"/>
                <w:lang w:eastAsia="de-DE"/>
              </w:rPr>
              <w:t xml:space="preserve">Maßnahmen und Anordnungen nach </w:t>
            </w:r>
            <w:r w:rsidR="007F0D72">
              <w:rPr>
                <w:color w:val="000000"/>
                <w:lang w:eastAsia="de-DE"/>
              </w:rPr>
              <w:br/>
            </w:r>
            <w:r w:rsidRPr="009B1A20">
              <w:rPr>
                <w:color w:val="000000"/>
                <w:lang w:eastAsia="de-DE"/>
              </w:rPr>
              <w:t>§ 51 Absatz 2 GwG</w:t>
            </w:r>
          </w:p>
          <w:p w14:paraId="23B26C4B" w14:textId="77777777" w:rsidR="009B1A20" w:rsidRPr="009B1A20" w:rsidRDefault="009B1A20" w:rsidP="009B1A20">
            <w:pPr>
              <w:spacing w:before="0" w:after="0"/>
              <w:jc w:val="left"/>
              <w:rPr>
                <w:color w:val="000000"/>
                <w:lang w:eastAsia="de-DE"/>
              </w:rPr>
            </w:pPr>
          </w:p>
        </w:tc>
        <w:tc>
          <w:tcPr>
            <w:tcW w:w="2124" w:type="dxa"/>
            <w:noWrap/>
            <w:hideMark/>
          </w:tcPr>
          <w:p w14:paraId="0EF14287"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14B08D27" w14:textId="77777777" w:rsidTr="00E75E60">
        <w:trPr>
          <w:trHeight w:val="660"/>
        </w:trPr>
        <w:tc>
          <w:tcPr>
            <w:tcW w:w="1375" w:type="dxa"/>
            <w:gridSpan w:val="2"/>
            <w:noWrap/>
            <w:hideMark/>
          </w:tcPr>
          <w:p w14:paraId="74469D4F" w14:textId="77777777" w:rsidR="009B1A20" w:rsidRPr="009B1A20" w:rsidRDefault="009B1A20" w:rsidP="009B1A20">
            <w:pPr>
              <w:spacing w:before="0" w:after="0"/>
              <w:jc w:val="left"/>
              <w:rPr>
                <w:bCs/>
                <w:color w:val="000000"/>
                <w:lang w:eastAsia="de-DE"/>
              </w:rPr>
            </w:pPr>
            <w:r w:rsidRPr="009B1A20">
              <w:rPr>
                <w:bCs/>
                <w:color w:val="000000"/>
                <w:lang w:eastAsia="de-DE"/>
              </w:rPr>
              <w:t>17.5.2</w:t>
            </w:r>
          </w:p>
        </w:tc>
        <w:tc>
          <w:tcPr>
            <w:tcW w:w="5280" w:type="dxa"/>
            <w:gridSpan w:val="2"/>
            <w:hideMark/>
          </w:tcPr>
          <w:p w14:paraId="540DCE38" w14:textId="77777777" w:rsidR="009B1A20" w:rsidRPr="009B1A20" w:rsidRDefault="009B1A20" w:rsidP="009B1A20">
            <w:pPr>
              <w:spacing w:before="0" w:after="0"/>
              <w:jc w:val="left"/>
              <w:rPr>
                <w:color w:val="000000"/>
                <w:lang w:eastAsia="de-DE"/>
              </w:rPr>
            </w:pPr>
            <w:r w:rsidRPr="009B1A20">
              <w:rPr>
                <w:color w:val="000000"/>
                <w:lang w:eastAsia="de-DE"/>
              </w:rPr>
              <w:t>Untersagung der Ausübung des Geschäfts oder des Berufs nach § 51 Absatz 5 GwG nach vorangegangener Verwarnung</w:t>
            </w:r>
          </w:p>
          <w:p w14:paraId="30AD1130" w14:textId="77777777" w:rsidR="009B1A20" w:rsidRPr="009B1A20" w:rsidRDefault="009B1A20" w:rsidP="009B1A20">
            <w:pPr>
              <w:spacing w:before="0" w:after="0"/>
              <w:jc w:val="left"/>
              <w:rPr>
                <w:color w:val="000000"/>
                <w:lang w:eastAsia="de-DE"/>
              </w:rPr>
            </w:pPr>
          </w:p>
        </w:tc>
        <w:tc>
          <w:tcPr>
            <w:tcW w:w="2124" w:type="dxa"/>
            <w:noWrap/>
            <w:hideMark/>
          </w:tcPr>
          <w:p w14:paraId="7A7925EA"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2C0E0894" w14:textId="77777777" w:rsidTr="00E75E60">
        <w:trPr>
          <w:trHeight w:val="690"/>
        </w:trPr>
        <w:tc>
          <w:tcPr>
            <w:tcW w:w="1375" w:type="dxa"/>
            <w:gridSpan w:val="2"/>
            <w:noWrap/>
            <w:hideMark/>
          </w:tcPr>
          <w:p w14:paraId="5423D07B" w14:textId="77777777" w:rsidR="009B1A20" w:rsidRPr="009B1A20" w:rsidRDefault="009B1A20" w:rsidP="009B1A20">
            <w:pPr>
              <w:spacing w:before="0" w:after="0"/>
              <w:jc w:val="left"/>
              <w:rPr>
                <w:b/>
                <w:bCs/>
                <w:color w:val="000000"/>
                <w:lang w:eastAsia="de-DE"/>
              </w:rPr>
            </w:pPr>
            <w:r w:rsidRPr="009B1A20">
              <w:rPr>
                <w:b/>
                <w:bCs/>
                <w:color w:val="000000"/>
                <w:lang w:eastAsia="de-DE"/>
              </w:rPr>
              <w:t>18</w:t>
            </w:r>
          </w:p>
        </w:tc>
        <w:tc>
          <w:tcPr>
            <w:tcW w:w="5280" w:type="dxa"/>
            <w:gridSpan w:val="2"/>
            <w:hideMark/>
          </w:tcPr>
          <w:p w14:paraId="7D01EB2D" w14:textId="77777777" w:rsidR="009B1A20" w:rsidRPr="009B1A20" w:rsidRDefault="009B1A20" w:rsidP="009B1A20">
            <w:pPr>
              <w:spacing w:before="0" w:after="0"/>
              <w:jc w:val="left"/>
              <w:rPr>
                <w:b/>
                <w:bCs/>
                <w:color w:val="000000"/>
                <w:lang w:eastAsia="de-DE"/>
              </w:rPr>
            </w:pPr>
            <w:r w:rsidRPr="009B1A20">
              <w:rPr>
                <w:b/>
                <w:bCs/>
                <w:color w:val="000000"/>
                <w:lang w:eastAsia="de-DE"/>
              </w:rPr>
              <w:t>Individuell zurechenbare öffentliche Leistungen auf der Grundlage des Pfandbriefgesetzes (PfandBG)</w:t>
            </w:r>
          </w:p>
          <w:p w14:paraId="4DA81E26" w14:textId="77777777" w:rsidR="009B1A20" w:rsidRPr="009B1A20" w:rsidRDefault="009B1A20" w:rsidP="009B1A20">
            <w:pPr>
              <w:spacing w:before="0" w:after="0"/>
              <w:jc w:val="left"/>
              <w:rPr>
                <w:b/>
                <w:bCs/>
                <w:color w:val="000000"/>
                <w:lang w:eastAsia="de-DE"/>
              </w:rPr>
            </w:pPr>
          </w:p>
        </w:tc>
        <w:tc>
          <w:tcPr>
            <w:tcW w:w="2124" w:type="dxa"/>
            <w:noWrap/>
            <w:hideMark/>
          </w:tcPr>
          <w:p w14:paraId="45997AEF" w14:textId="77777777" w:rsidR="009B1A20" w:rsidRPr="009B1A20" w:rsidRDefault="009B1A20" w:rsidP="009B1A20">
            <w:pPr>
              <w:spacing w:before="0" w:after="0"/>
              <w:jc w:val="left"/>
              <w:rPr>
                <w:b/>
                <w:color w:val="000000"/>
                <w:lang w:eastAsia="de-DE"/>
              </w:rPr>
            </w:pPr>
            <w:r w:rsidRPr="009B1A20">
              <w:rPr>
                <w:b/>
                <w:color w:val="000000"/>
                <w:lang w:eastAsia="de-DE"/>
              </w:rPr>
              <w:t> </w:t>
            </w:r>
          </w:p>
        </w:tc>
      </w:tr>
      <w:tr w:rsidR="009B1A20" w:rsidRPr="009B1A20" w14:paraId="48EB4483" w14:textId="77777777" w:rsidTr="00E75E60">
        <w:trPr>
          <w:trHeight w:val="660"/>
        </w:trPr>
        <w:tc>
          <w:tcPr>
            <w:tcW w:w="1375" w:type="dxa"/>
            <w:gridSpan w:val="2"/>
            <w:noWrap/>
            <w:hideMark/>
          </w:tcPr>
          <w:p w14:paraId="316BE2DE" w14:textId="77777777" w:rsidR="009B1A20" w:rsidRPr="009B1A20" w:rsidRDefault="009B1A20" w:rsidP="009B1A20">
            <w:pPr>
              <w:spacing w:before="0" w:after="0"/>
              <w:jc w:val="left"/>
              <w:rPr>
                <w:bCs/>
                <w:color w:val="000000"/>
                <w:lang w:eastAsia="de-DE"/>
              </w:rPr>
            </w:pPr>
            <w:r w:rsidRPr="009B1A20">
              <w:rPr>
                <w:bCs/>
                <w:color w:val="000000"/>
                <w:lang w:eastAsia="de-DE"/>
              </w:rPr>
              <w:t>18.1</w:t>
            </w:r>
          </w:p>
        </w:tc>
        <w:tc>
          <w:tcPr>
            <w:tcW w:w="5280" w:type="dxa"/>
            <w:gridSpan w:val="2"/>
            <w:hideMark/>
          </w:tcPr>
          <w:p w14:paraId="12EB34F8" w14:textId="77777777" w:rsidR="009B1A20" w:rsidRPr="009B1A20" w:rsidRDefault="009B1A20" w:rsidP="009B1A20">
            <w:pPr>
              <w:spacing w:before="0" w:after="0"/>
              <w:jc w:val="left"/>
              <w:rPr>
                <w:color w:val="000000"/>
                <w:lang w:eastAsia="de-DE"/>
              </w:rPr>
            </w:pPr>
            <w:r w:rsidRPr="009B1A20">
              <w:rPr>
                <w:color w:val="000000"/>
                <w:lang w:eastAsia="de-DE"/>
              </w:rPr>
              <w:t>Treuhänder und Stellvertreter (§ 7</w:t>
            </w:r>
            <w:r w:rsidR="0086556F">
              <w:rPr>
                <w:color w:val="000000"/>
                <w:lang w:eastAsia="de-DE"/>
              </w:rPr>
              <w:t xml:space="preserve"> Absatz</w:t>
            </w:r>
            <w:r w:rsidRPr="009B1A20">
              <w:rPr>
                <w:color w:val="000000"/>
                <w:lang w:eastAsia="de-DE"/>
              </w:rPr>
              <w:t> 3 Satz 1 PfandBG, auch in Verbindung mit § 9 Absatz 5 Satz 3 DG Bank-UmwG)</w:t>
            </w:r>
          </w:p>
          <w:p w14:paraId="645BCB29" w14:textId="77777777" w:rsidR="009B1A20" w:rsidRPr="009B1A20" w:rsidRDefault="009B1A20" w:rsidP="009B1A20">
            <w:pPr>
              <w:spacing w:before="0" w:after="0"/>
              <w:jc w:val="left"/>
              <w:rPr>
                <w:color w:val="000000"/>
                <w:lang w:eastAsia="de-DE"/>
              </w:rPr>
            </w:pPr>
          </w:p>
        </w:tc>
        <w:tc>
          <w:tcPr>
            <w:tcW w:w="2124" w:type="dxa"/>
            <w:noWrap/>
            <w:hideMark/>
          </w:tcPr>
          <w:p w14:paraId="308DBF29" w14:textId="77777777" w:rsidR="009B1A20" w:rsidRPr="009B1A20" w:rsidRDefault="009B1A20" w:rsidP="009B1A20">
            <w:pPr>
              <w:spacing w:before="0" w:after="0"/>
              <w:jc w:val="left"/>
              <w:rPr>
                <w:color w:val="000000"/>
                <w:lang w:eastAsia="de-DE"/>
              </w:rPr>
            </w:pPr>
            <w:r w:rsidRPr="009B1A20">
              <w:rPr>
                <w:color w:val="000000"/>
                <w:lang w:eastAsia="de-DE"/>
              </w:rPr>
              <w:t> </w:t>
            </w:r>
          </w:p>
        </w:tc>
      </w:tr>
      <w:tr w:rsidR="009B1A20" w:rsidRPr="009B1A20" w14:paraId="190F525C" w14:textId="77777777" w:rsidTr="00E75E60">
        <w:trPr>
          <w:trHeight w:val="345"/>
        </w:trPr>
        <w:tc>
          <w:tcPr>
            <w:tcW w:w="1375" w:type="dxa"/>
            <w:gridSpan w:val="2"/>
            <w:noWrap/>
            <w:hideMark/>
          </w:tcPr>
          <w:p w14:paraId="04B02D69" w14:textId="77777777" w:rsidR="009B1A20" w:rsidRPr="009B1A20" w:rsidRDefault="009B1A20" w:rsidP="009B1A20">
            <w:pPr>
              <w:spacing w:before="0" w:after="0"/>
              <w:jc w:val="left"/>
              <w:rPr>
                <w:bCs/>
                <w:color w:val="000000"/>
                <w:lang w:eastAsia="de-DE"/>
              </w:rPr>
            </w:pPr>
            <w:r w:rsidRPr="009B1A20">
              <w:rPr>
                <w:bCs/>
                <w:color w:val="000000"/>
                <w:lang w:eastAsia="de-DE"/>
              </w:rPr>
              <w:t>18.1.1</w:t>
            </w:r>
          </w:p>
        </w:tc>
        <w:tc>
          <w:tcPr>
            <w:tcW w:w="5280" w:type="dxa"/>
            <w:gridSpan w:val="2"/>
            <w:hideMark/>
          </w:tcPr>
          <w:p w14:paraId="75CAC41F" w14:textId="77777777" w:rsidR="009B1A20" w:rsidRPr="009B1A20" w:rsidRDefault="009B1A20" w:rsidP="009B1A20">
            <w:pPr>
              <w:spacing w:before="0" w:after="0"/>
              <w:jc w:val="left"/>
              <w:rPr>
                <w:color w:val="000000"/>
                <w:lang w:eastAsia="de-DE"/>
              </w:rPr>
            </w:pPr>
            <w:r w:rsidRPr="009B1A20">
              <w:rPr>
                <w:color w:val="000000"/>
                <w:lang w:eastAsia="de-DE"/>
              </w:rPr>
              <w:t>Bestellung</w:t>
            </w:r>
          </w:p>
          <w:p w14:paraId="7ED2D531" w14:textId="77777777" w:rsidR="009B1A20" w:rsidRPr="009B1A20" w:rsidRDefault="009B1A20" w:rsidP="009B1A20">
            <w:pPr>
              <w:spacing w:before="0" w:after="0"/>
              <w:jc w:val="left"/>
              <w:rPr>
                <w:color w:val="000000"/>
                <w:lang w:eastAsia="de-DE"/>
              </w:rPr>
            </w:pPr>
          </w:p>
        </w:tc>
        <w:tc>
          <w:tcPr>
            <w:tcW w:w="2124" w:type="dxa"/>
            <w:noWrap/>
            <w:hideMark/>
          </w:tcPr>
          <w:p w14:paraId="7949A36C" w14:textId="77777777" w:rsidR="009B1A20" w:rsidRPr="009B1A20" w:rsidRDefault="009B1A20" w:rsidP="009B1A20">
            <w:pPr>
              <w:spacing w:before="0" w:after="0"/>
              <w:jc w:val="center"/>
              <w:rPr>
                <w:bCs/>
                <w:color w:val="000000"/>
                <w:lang w:eastAsia="de-DE"/>
              </w:rPr>
            </w:pPr>
            <w:r w:rsidRPr="009B1A20">
              <w:rPr>
                <w:bCs/>
                <w:color w:val="000000"/>
                <w:lang w:eastAsia="de-DE"/>
              </w:rPr>
              <w:t>396</w:t>
            </w:r>
          </w:p>
        </w:tc>
      </w:tr>
      <w:tr w:rsidR="009B1A20" w:rsidRPr="009B1A20" w14:paraId="0817AAEC" w14:textId="77777777" w:rsidTr="00E75E60">
        <w:trPr>
          <w:trHeight w:val="345"/>
        </w:trPr>
        <w:tc>
          <w:tcPr>
            <w:tcW w:w="1375" w:type="dxa"/>
            <w:gridSpan w:val="2"/>
            <w:noWrap/>
            <w:hideMark/>
          </w:tcPr>
          <w:p w14:paraId="7BD74B17" w14:textId="77777777" w:rsidR="009B1A20" w:rsidRPr="009B1A20" w:rsidRDefault="009B1A20" w:rsidP="009B1A20">
            <w:pPr>
              <w:spacing w:before="0" w:after="0"/>
              <w:jc w:val="left"/>
              <w:rPr>
                <w:bCs/>
                <w:color w:val="000000"/>
                <w:lang w:eastAsia="de-DE"/>
              </w:rPr>
            </w:pPr>
            <w:r w:rsidRPr="009B1A20">
              <w:rPr>
                <w:bCs/>
                <w:color w:val="000000"/>
                <w:lang w:eastAsia="de-DE"/>
              </w:rPr>
              <w:t>18.1.2</w:t>
            </w:r>
          </w:p>
        </w:tc>
        <w:tc>
          <w:tcPr>
            <w:tcW w:w="5280" w:type="dxa"/>
            <w:gridSpan w:val="2"/>
            <w:hideMark/>
          </w:tcPr>
          <w:p w14:paraId="0D68AFFD" w14:textId="77777777" w:rsidR="009B1A20" w:rsidRPr="009B1A20" w:rsidRDefault="009B1A20" w:rsidP="009B1A20">
            <w:pPr>
              <w:spacing w:before="0" w:after="0"/>
              <w:jc w:val="left"/>
              <w:rPr>
                <w:color w:val="000000"/>
                <w:lang w:eastAsia="de-DE"/>
              </w:rPr>
            </w:pPr>
            <w:r w:rsidRPr="009B1A20">
              <w:rPr>
                <w:color w:val="000000"/>
                <w:lang w:eastAsia="de-DE"/>
              </w:rPr>
              <w:t>Verlängerung der Bestellung</w:t>
            </w:r>
          </w:p>
          <w:p w14:paraId="04342F7E" w14:textId="77777777" w:rsidR="009B1A20" w:rsidRPr="009B1A20" w:rsidRDefault="009B1A20" w:rsidP="009B1A20">
            <w:pPr>
              <w:spacing w:before="0" w:after="0"/>
              <w:jc w:val="left"/>
              <w:rPr>
                <w:color w:val="000000"/>
                <w:lang w:eastAsia="de-DE"/>
              </w:rPr>
            </w:pPr>
          </w:p>
        </w:tc>
        <w:tc>
          <w:tcPr>
            <w:tcW w:w="2124" w:type="dxa"/>
            <w:noWrap/>
            <w:hideMark/>
          </w:tcPr>
          <w:p w14:paraId="610E9930" w14:textId="77777777" w:rsidR="009B1A20" w:rsidRPr="009B1A20" w:rsidRDefault="009B1A20" w:rsidP="009B1A20">
            <w:pPr>
              <w:spacing w:before="0" w:after="0"/>
              <w:jc w:val="center"/>
              <w:rPr>
                <w:bCs/>
                <w:color w:val="000000"/>
                <w:lang w:eastAsia="de-DE"/>
              </w:rPr>
            </w:pPr>
            <w:r w:rsidRPr="009B1A20">
              <w:rPr>
                <w:bCs/>
                <w:color w:val="000000"/>
                <w:lang w:eastAsia="de-DE"/>
              </w:rPr>
              <w:t>301</w:t>
            </w:r>
          </w:p>
        </w:tc>
      </w:tr>
      <w:tr w:rsidR="009B1A20" w:rsidRPr="009B1A20" w14:paraId="54EA9773" w14:textId="77777777" w:rsidTr="00E75E60">
        <w:trPr>
          <w:trHeight w:val="660"/>
        </w:trPr>
        <w:tc>
          <w:tcPr>
            <w:tcW w:w="1375" w:type="dxa"/>
            <w:gridSpan w:val="2"/>
            <w:noWrap/>
            <w:hideMark/>
          </w:tcPr>
          <w:p w14:paraId="0F04C31B" w14:textId="77777777" w:rsidR="009B1A20" w:rsidRPr="009B1A20" w:rsidRDefault="009B1A20" w:rsidP="009B1A20">
            <w:pPr>
              <w:spacing w:before="0" w:after="0"/>
              <w:jc w:val="left"/>
              <w:rPr>
                <w:bCs/>
                <w:color w:val="000000"/>
                <w:lang w:eastAsia="de-DE"/>
              </w:rPr>
            </w:pPr>
            <w:r w:rsidRPr="009B1A20">
              <w:rPr>
                <w:bCs/>
                <w:color w:val="000000"/>
                <w:lang w:eastAsia="de-DE"/>
              </w:rPr>
              <w:t>18.2</w:t>
            </w:r>
          </w:p>
        </w:tc>
        <w:tc>
          <w:tcPr>
            <w:tcW w:w="5280" w:type="dxa"/>
            <w:gridSpan w:val="2"/>
            <w:hideMark/>
          </w:tcPr>
          <w:p w14:paraId="44BD8C18" w14:textId="77777777" w:rsidR="009B1A20" w:rsidRPr="009B1A20" w:rsidRDefault="00F5596B" w:rsidP="009B1A20">
            <w:pPr>
              <w:spacing w:before="0" w:after="0"/>
              <w:jc w:val="left"/>
              <w:rPr>
                <w:color w:val="000000"/>
                <w:lang w:eastAsia="de-DE"/>
              </w:rPr>
            </w:pPr>
            <w:r>
              <w:rPr>
                <w:color w:val="000000"/>
                <w:lang w:eastAsia="de-DE"/>
              </w:rPr>
              <w:t>Begrenzungen des § 19 Absatz 1 Nummer</w:t>
            </w:r>
            <w:r w:rsidR="009B1A20" w:rsidRPr="009B1A20">
              <w:rPr>
                <w:color w:val="000000"/>
                <w:lang w:eastAsia="de-DE"/>
              </w:rPr>
              <w:t> 2 und 3 PfandBG, Zu</w:t>
            </w:r>
            <w:r>
              <w:rPr>
                <w:color w:val="000000"/>
                <w:lang w:eastAsia="de-DE"/>
              </w:rPr>
              <w:t xml:space="preserve">lassung von Ausnahmen </w:t>
            </w:r>
            <w:r w:rsidR="00BB4260">
              <w:rPr>
                <w:color w:val="000000"/>
                <w:lang w:eastAsia="de-DE"/>
              </w:rPr>
              <w:br/>
            </w:r>
            <w:r>
              <w:rPr>
                <w:color w:val="000000"/>
                <w:lang w:eastAsia="de-DE"/>
              </w:rPr>
              <w:t>(§ 19 Absatz</w:t>
            </w:r>
            <w:r w:rsidR="009B1A20" w:rsidRPr="009B1A20">
              <w:rPr>
                <w:color w:val="000000"/>
                <w:lang w:eastAsia="de-DE"/>
              </w:rPr>
              <w:t> 2 PfandBG)</w:t>
            </w:r>
          </w:p>
          <w:p w14:paraId="36B451C8" w14:textId="77777777" w:rsidR="009B1A20" w:rsidRPr="009B1A20" w:rsidRDefault="009B1A20" w:rsidP="009B1A20">
            <w:pPr>
              <w:spacing w:before="0" w:after="0"/>
              <w:jc w:val="left"/>
              <w:rPr>
                <w:color w:val="000000"/>
                <w:lang w:eastAsia="de-DE"/>
              </w:rPr>
            </w:pPr>
          </w:p>
        </w:tc>
        <w:tc>
          <w:tcPr>
            <w:tcW w:w="2124" w:type="dxa"/>
            <w:noWrap/>
            <w:hideMark/>
          </w:tcPr>
          <w:p w14:paraId="3EB2300F"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451DABB3" w14:textId="77777777" w:rsidTr="00E75E60">
        <w:trPr>
          <w:trHeight w:val="660"/>
        </w:trPr>
        <w:tc>
          <w:tcPr>
            <w:tcW w:w="1375" w:type="dxa"/>
            <w:gridSpan w:val="2"/>
            <w:noWrap/>
            <w:hideMark/>
          </w:tcPr>
          <w:p w14:paraId="46C0F51D" w14:textId="77777777" w:rsidR="009B1A20" w:rsidRPr="009B1A20" w:rsidRDefault="009B1A20" w:rsidP="009B1A20">
            <w:pPr>
              <w:spacing w:before="0" w:after="0"/>
              <w:jc w:val="left"/>
              <w:rPr>
                <w:bCs/>
                <w:color w:val="000000"/>
                <w:lang w:eastAsia="de-DE"/>
              </w:rPr>
            </w:pPr>
            <w:r w:rsidRPr="009B1A20">
              <w:rPr>
                <w:bCs/>
                <w:color w:val="000000"/>
                <w:lang w:eastAsia="de-DE"/>
              </w:rPr>
              <w:t>18.3</w:t>
            </w:r>
          </w:p>
        </w:tc>
        <w:tc>
          <w:tcPr>
            <w:tcW w:w="5280" w:type="dxa"/>
            <w:gridSpan w:val="2"/>
            <w:hideMark/>
          </w:tcPr>
          <w:p w14:paraId="7388274F" w14:textId="77777777" w:rsidR="009B1A20" w:rsidRPr="009B1A20" w:rsidRDefault="00912E64" w:rsidP="009B1A20">
            <w:pPr>
              <w:spacing w:before="0" w:after="0"/>
              <w:jc w:val="left"/>
              <w:rPr>
                <w:color w:val="000000"/>
                <w:lang w:eastAsia="de-DE"/>
              </w:rPr>
            </w:pPr>
            <w:r>
              <w:rPr>
                <w:color w:val="000000"/>
                <w:lang w:eastAsia="de-DE"/>
              </w:rPr>
              <w:t>Begrenzungen des § 20 Absatz </w:t>
            </w:r>
            <w:r w:rsidR="009B1A20" w:rsidRPr="009B1A20">
              <w:rPr>
                <w:color w:val="000000"/>
                <w:lang w:eastAsia="de-DE"/>
              </w:rPr>
              <w:t>2 PfandBG, Zul</w:t>
            </w:r>
            <w:r>
              <w:rPr>
                <w:color w:val="000000"/>
                <w:lang w:eastAsia="de-DE"/>
              </w:rPr>
              <w:t>assung von Ausnahmen (§ 20 Absatz </w:t>
            </w:r>
            <w:r w:rsidR="009B1A20" w:rsidRPr="009B1A20">
              <w:rPr>
                <w:color w:val="000000"/>
                <w:lang w:eastAsia="de-DE"/>
              </w:rPr>
              <w:t>3 PfandBG)</w:t>
            </w:r>
          </w:p>
          <w:p w14:paraId="4958F05E" w14:textId="77777777" w:rsidR="009B1A20" w:rsidRPr="009B1A20" w:rsidRDefault="009B1A20" w:rsidP="009B1A20">
            <w:pPr>
              <w:spacing w:before="0" w:after="0"/>
              <w:jc w:val="left"/>
              <w:rPr>
                <w:color w:val="000000"/>
                <w:lang w:eastAsia="de-DE"/>
              </w:rPr>
            </w:pPr>
          </w:p>
        </w:tc>
        <w:tc>
          <w:tcPr>
            <w:tcW w:w="2124" w:type="dxa"/>
            <w:noWrap/>
            <w:hideMark/>
          </w:tcPr>
          <w:p w14:paraId="740A2AED"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7F818690" w14:textId="77777777" w:rsidTr="00E75E60">
        <w:trPr>
          <w:trHeight w:val="981"/>
        </w:trPr>
        <w:tc>
          <w:tcPr>
            <w:tcW w:w="1375" w:type="dxa"/>
            <w:gridSpan w:val="2"/>
            <w:noWrap/>
            <w:hideMark/>
          </w:tcPr>
          <w:p w14:paraId="1E50D78F" w14:textId="77777777" w:rsidR="009B1A20" w:rsidRPr="009B1A20" w:rsidRDefault="009B1A20" w:rsidP="009B1A20">
            <w:pPr>
              <w:spacing w:before="0" w:after="0"/>
              <w:jc w:val="left"/>
              <w:rPr>
                <w:bCs/>
                <w:color w:val="000000"/>
                <w:lang w:eastAsia="de-DE"/>
              </w:rPr>
            </w:pPr>
            <w:r w:rsidRPr="009B1A20">
              <w:rPr>
                <w:bCs/>
                <w:color w:val="000000"/>
                <w:lang w:eastAsia="de-DE"/>
              </w:rPr>
              <w:t>18.4</w:t>
            </w:r>
          </w:p>
        </w:tc>
        <w:tc>
          <w:tcPr>
            <w:tcW w:w="5280" w:type="dxa"/>
            <w:gridSpan w:val="2"/>
            <w:hideMark/>
          </w:tcPr>
          <w:p w14:paraId="1E6A4126" w14:textId="77777777" w:rsidR="009B1A20" w:rsidRPr="009B1A20" w:rsidRDefault="00912E64" w:rsidP="009B1A20">
            <w:pPr>
              <w:spacing w:before="0" w:after="0"/>
              <w:jc w:val="left"/>
              <w:rPr>
                <w:color w:val="000000"/>
                <w:lang w:eastAsia="de-DE"/>
              </w:rPr>
            </w:pPr>
            <w:r>
              <w:rPr>
                <w:color w:val="000000"/>
                <w:lang w:eastAsia="de-DE"/>
              </w:rPr>
              <w:t>Vorschriften des § 22 Absatz </w:t>
            </w:r>
            <w:r w:rsidR="009B1A20" w:rsidRPr="009B1A20">
              <w:rPr>
                <w:color w:val="000000"/>
                <w:lang w:eastAsia="de-DE"/>
              </w:rPr>
              <w:t>2 Satz 1 bis 3 PfandBG, Zulassun</w:t>
            </w:r>
            <w:r>
              <w:rPr>
                <w:color w:val="000000"/>
                <w:lang w:eastAsia="de-DE"/>
              </w:rPr>
              <w:t xml:space="preserve">g weiterer Ausnahmen </w:t>
            </w:r>
            <w:r w:rsidR="00BB4260">
              <w:rPr>
                <w:color w:val="000000"/>
                <w:lang w:eastAsia="de-DE"/>
              </w:rPr>
              <w:br/>
            </w:r>
            <w:r>
              <w:rPr>
                <w:color w:val="000000"/>
                <w:lang w:eastAsia="de-DE"/>
              </w:rPr>
              <w:t>(§ 22 Absatz </w:t>
            </w:r>
            <w:r w:rsidR="009B1A20" w:rsidRPr="009B1A20">
              <w:rPr>
                <w:color w:val="000000"/>
                <w:lang w:eastAsia="de-DE"/>
              </w:rPr>
              <w:t>2 Satz 4 PfandBG)</w:t>
            </w:r>
          </w:p>
        </w:tc>
        <w:tc>
          <w:tcPr>
            <w:tcW w:w="2124" w:type="dxa"/>
            <w:noWrap/>
            <w:hideMark/>
          </w:tcPr>
          <w:p w14:paraId="6D520B1F"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6E4E3282" w14:textId="77777777" w:rsidTr="00E75E60">
        <w:trPr>
          <w:trHeight w:val="712"/>
        </w:trPr>
        <w:tc>
          <w:tcPr>
            <w:tcW w:w="1375" w:type="dxa"/>
            <w:gridSpan w:val="2"/>
            <w:noWrap/>
            <w:hideMark/>
          </w:tcPr>
          <w:p w14:paraId="27144E81" w14:textId="77777777" w:rsidR="009B1A20" w:rsidRPr="009B1A20" w:rsidRDefault="009B1A20" w:rsidP="009B1A20">
            <w:pPr>
              <w:spacing w:before="0" w:after="0"/>
              <w:jc w:val="left"/>
              <w:rPr>
                <w:bCs/>
                <w:color w:val="000000"/>
                <w:lang w:eastAsia="de-DE"/>
              </w:rPr>
            </w:pPr>
            <w:r w:rsidRPr="009B1A20">
              <w:rPr>
                <w:bCs/>
                <w:color w:val="000000"/>
                <w:lang w:eastAsia="de-DE"/>
              </w:rPr>
              <w:t>18.5</w:t>
            </w:r>
          </w:p>
        </w:tc>
        <w:tc>
          <w:tcPr>
            <w:tcW w:w="5280" w:type="dxa"/>
            <w:gridSpan w:val="2"/>
            <w:hideMark/>
          </w:tcPr>
          <w:p w14:paraId="51147F02" w14:textId="77777777" w:rsidR="009B1A20" w:rsidRPr="009B1A20" w:rsidRDefault="009B1A20" w:rsidP="009B1A20">
            <w:pPr>
              <w:spacing w:before="0" w:after="0"/>
              <w:jc w:val="left"/>
              <w:rPr>
                <w:color w:val="000000"/>
                <w:lang w:eastAsia="de-DE"/>
              </w:rPr>
            </w:pPr>
            <w:r w:rsidRPr="009B1A20">
              <w:rPr>
                <w:color w:val="000000"/>
                <w:lang w:eastAsia="de-DE"/>
              </w:rPr>
              <w:t>Zulassun</w:t>
            </w:r>
            <w:r w:rsidR="00912E64">
              <w:rPr>
                <w:color w:val="000000"/>
                <w:lang w:eastAsia="de-DE"/>
              </w:rPr>
              <w:t xml:space="preserve">g weiterer Ausnahmen </w:t>
            </w:r>
            <w:r w:rsidR="00BB4260">
              <w:rPr>
                <w:color w:val="000000"/>
                <w:lang w:eastAsia="de-DE"/>
              </w:rPr>
              <w:br/>
            </w:r>
            <w:r w:rsidR="00912E64">
              <w:rPr>
                <w:color w:val="000000"/>
                <w:lang w:eastAsia="de-DE"/>
              </w:rPr>
              <w:t xml:space="preserve">(§ 22 </w:t>
            </w:r>
            <w:r w:rsidR="00912E64" w:rsidRPr="00912E64">
              <w:t>Absatz</w:t>
            </w:r>
            <w:r w:rsidR="00912E64">
              <w:t> </w:t>
            </w:r>
            <w:r w:rsidRPr="00912E64">
              <w:t>4</w:t>
            </w:r>
            <w:r w:rsidRPr="009B1A20">
              <w:rPr>
                <w:color w:val="000000"/>
                <w:lang w:eastAsia="de-DE"/>
              </w:rPr>
              <w:t xml:space="preserve"> Satz 2 PfandBG)</w:t>
            </w:r>
          </w:p>
        </w:tc>
        <w:tc>
          <w:tcPr>
            <w:tcW w:w="2124" w:type="dxa"/>
            <w:noWrap/>
            <w:hideMark/>
          </w:tcPr>
          <w:p w14:paraId="1A5948E5"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1A01323D" w14:textId="77777777" w:rsidTr="00E75E60">
        <w:trPr>
          <w:trHeight w:val="1118"/>
        </w:trPr>
        <w:tc>
          <w:tcPr>
            <w:tcW w:w="1375" w:type="dxa"/>
            <w:gridSpan w:val="2"/>
            <w:noWrap/>
            <w:hideMark/>
          </w:tcPr>
          <w:p w14:paraId="48F4A3B5" w14:textId="77777777" w:rsidR="009B1A20" w:rsidRPr="009B1A20" w:rsidRDefault="009B1A20" w:rsidP="009B1A20">
            <w:pPr>
              <w:spacing w:before="0" w:after="0"/>
              <w:jc w:val="left"/>
              <w:rPr>
                <w:bCs/>
                <w:color w:val="000000"/>
                <w:lang w:eastAsia="de-DE"/>
              </w:rPr>
            </w:pPr>
            <w:r w:rsidRPr="009B1A20">
              <w:rPr>
                <w:bCs/>
                <w:color w:val="000000"/>
                <w:lang w:eastAsia="de-DE"/>
              </w:rPr>
              <w:t>18.6</w:t>
            </w:r>
          </w:p>
        </w:tc>
        <w:tc>
          <w:tcPr>
            <w:tcW w:w="5280" w:type="dxa"/>
            <w:gridSpan w:val="2"/>
            <w:hideMark/>
          </w:tcPr>
          <w:p w14:paraId="6C39219B" w14:textId="77777777" w:rsidR="009B1A20" w:rsidRPr="009B1A20" w:rsidRDefault="009B1A20" w:rsidP="009B1A20">
            <w:pPr>
              <w:spacing w:before="0" w:after="0"/>
              <w:jc w:val="left"/>
              <w:rPr>
                <w:color w:val="000000"/>
                <w:lang w:eastAsia="de-DE"/>
              </w:rPr>
            </w:pPr>
            <w:r w:rsidRPr="009B1A20">
              <w:rPr>
                <w:color w:val="000000"/>
                <w:lang w:eastAsia="de-DE"/>
              </w:rPr>
              <w:t>Zulassung weiterer Ausnahmen von den Bele</w:t>
            </w:r>
            <w:r w:rsidR="00F30CB8">
              <w:rPr>
                <w:color w:val="000000"/>
                <w:lang w:eastAsia="de-DE"/>
              </w:rPr>
              <w:t>ihungsvorschriften des § 22 Absatz 5 PfandBG (§ 22 Absatz</w:t>
            </w:r>
            <w:r w:rsidRPr="009B1A20">
              <w:rPr>
                <w:color w:val="000000"/>
                <w:lang w:eastAsia="de-DE"/>
              </w:rPr>
              <w:t> 5 Sa</w:t>
            </w:r>
            <w:r w:rsidR="00F30CB8">
              <w:rPr>
                <w:color w:val="000000"/>
                <w:lang w:eastAsia="de-DE"/>
              </w:rPr>
              <w:t>tz 4 in Verbindung mit § 22 Absatz</w:t>
            </w:r>
            <w:r w:rsidRPr="009B1A20">
              <w:rPr>
                <w:color w:val="000000"/>
                <w:lang w:eastAsia="de-DE"/>
              </w:rPr>
              <w:t> 2 Satz 4 PfandBG)</w:t>
            </w:r>
          </w:p>
        </w:tc>
        <w:tc>
          <w:tcPr>
            <w:tcW w:w="2124" w:type="dxa"/>
            <w:noWrap/>
            <w:hideMark/>
          </w:tcPr>
          <w:p w14:paraId="66CB22C1"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78E7D6EF" w14:textId="77777777" w:rsidTr="00E75E60">
        <w:trPr>
          <w:trHeight w:val="660"/>
        </w:trPr>
        <w:tc>
          <w:tcPr>
            <w:tcW w:w="1375" w:type="dxa"/>
            <w:gridSpan w:val="2"/>
            <w:noWrap/>
            <w:hideMark/>
          </w:tcPr>
          <w:p w14:paraId="3AF105C2" w14:textId="77777777" w:rsidR="009B1A20" w:rsidRPr="009B1A20" w:rsidRDefault="009B1A20" w:rsidP="009B1A20">
            <w:pPr>
              <w:spacing w:before="0" w:after="0"/>
              <w:jc w:val="left"/>
              <w:rPr>
                <w:bCs/>
                <w:color w:val="000000"/>
                <w:lang w:eastAsia="de-DE"/>
              </w:rPr>
            </w:pPr>
            <w:r w:rsidRPr="009B1A20">
              <w:rPr>
                <w:bCs/>
                <w:color w:val="000000"/>
                <w:lang w:eastAsia="de-DE"/>
              </w:rPr>
              <w:t>18.7</w:t>
            </w:r>
          </w:p>
        </w:tc>
        <w:tc>
          <w:tcPr>
            <w:tcW w:w="5280" w:type="dxa"/>
            <w:gridSpan w:val="2"/>
            <w:hideMark/>
          </w:tcPr>
          <w:p w14:paraId="4B76B4C6" w14:textId="77777777" w:rsidR="009B1A20" w:rsidRPr="009B1A20" w:rsidRDefault="009B1A20" w:rsidP="009B1A20">
            <w:pPr>
              <w:spacing w:before="0" w:after="0"/>
              <w:jc w:val="left"/>
              <w:rPr>
                <w:color w:val="000000"/>
                <w:lang w:eastAsia="de-DE"/>
              </w:rPr>
            </w:pPr>
            <w:r w:rsidRPr="009B1A20">
              <w:rPr>
                <w:color w:val="000000"/>
                <w:lang w:eastAsia="de-DE"/>
              </w:rPr>
              <w:t>Genehmigung zum Hinausschieben des Abzahlungsbeginns (§ 25 Satz 1 PfandBG)</w:t>
            </w:r>
          </w:p>
        </w:tc>
        <w:tc>
          <w:tcPr>
            <w:tcW w:w="2124" w:type="dxa"/>
            <w:noWrap/>
            <w:hideMark/>
          </w:tcPr>
          <w:p w14:paraId="2401ECD8"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78A47745" w14:textId="77777777" w:rsidTr="00E75E60">
        <w:trPr>
          <w:trHeight w:val="660"/>
        </w:trPr>
        <w:tc>
          <w:tcPr>
            <w:tcW w:w="1375" w:type="dxa"/>
            <w:gridSpan w:val="2"/>
            <w:noWrap/>
            <w:hideMark/>
          </w:tcPr>
          <w:p w14:paraId="712D7F10" w14:textId="77777777" w:rsidR="009B1A20" w:rsidRPr="009B1A20" w:rsidRDefault="009B1A20" w:rsidP="009B1A20">
            <w:pPr>
              <w:spacing w:before="0" w:after="0"/>
              <w:jc w:val="left"/>
              <w:rPr>
                <w:bCs/>
                <w:color w:val="000000"/>
                <w:lang w:eastAsia="de-DE"/>
              </w:rPr>
            </w:pPr>
            <w:r w:rsidRPr="009B1A20">
              <w:rPr>
                <w:bCs/>
                <w:color w:val="000000"/>
                <w:lang w:eastAsia="de-DE"/>
              </w:rPr>
              <w:t>18.8</w:t>
            </w:r>
          </w:p>
        </w:tc>
        <w:tc>
          <w:tcPr>
            <w:tcW w:w="5280" w:type="dxa"/>
            <w:gridSpan w:val="2"/>
            <w:hideMark/>
          </w:tcPr>
          <w:p w14:paraId="79708CE8" w14:textId="77777777" w:rsidR="009B1A20" w:rsidRPr="009B1A20" w:rsidRDefault="00CA4C3D" w:rsidP="009B1A20">
            <w:pPr>
              <w:spacing w:before="0" w:after="0"/>
              <w:jc w:val="left"/>
              <w:rPr>
                <w:color w:val="000000"/>
                <w:lang w:eastAsia="de-DE"/>
              </w:rPr>
            </w:pPr>
            <w:r>
              <w:rPr>
                <w:color w:val="000000"/>
                <w:lang w:eastAsia="de-DE"/>
              </w:rPr>
              <w:t>Begrenzungen des § 26 Absatz</w:t>
            </w:r>
            <w:r w:rsidR="00BB4260">
              <w:rPr>
                <w:color w:val="000000"/>
                <w:lang w:eastAsia="de-DE"/>
              </w:rPr>
              <w:t xml:space="preserve"> 1 Nummer </w:t>
            </w:r>
            <w:r w:rsidR="009B1A20" w:rsidRPr="009B1A20">
              <w:rPr>
                <w:color w:val="000000"/>
                <w:lang w:eastAsia="de-DE"/>
              </w:rPr>
              <w:t> 3 und 4 PfandBG, Zu</w:t>
            </w:r>
            <w:r>
              <w:rPr>
                <w:color w:val="000000"/>
                <w:lang w:eastAsia="de-DE"/>
              </w:rPr>
              <w:t xml:space="preserve">lassung von Ausnahmen </w:t>
            </w:r>
            <w:r w:rsidR="00D4267B">
              <w:rPr>
                <w:color w:val="000000"/>
                <w:lang w:eastAsia="de-DE"/>
              </w:rPr>
              <w:br/>
            </w:r>
            <w:r>
              <w:rPr>
                <w:color w:val="000000"/>
                <w:lang w:eastAsia="de-DE"/>
              </w:rPr>
              <w:t>(§ 26 Absatz</w:t>
            </w:r>
            <w:r w:rsidR="009B1A20" w:rsidRPr="009B1A20">
              <w:rPr>
                <w:color w:val="000000"/>
                <w:lang w:eastAsia="de-DE"/>
              </w:rPr>
              <w:t> 2 PfandBG)</w:t>
            </w:r>
          </w:p>
        </w:tc>
        <w:tc>
          <w:tcPr>
            <w:tcW w:w="2124" w:type="dxa"/>
            <w:noWrap/>
            <w:hideMark/>
          </w:tcPr>
          <w:p w14:paraId="6DDAA979"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3D0AF15E" w14:textId="77777777" w:rsidTr="00E75E60">
        <w:trPr>
          <w:trHeight w:val="1650"/>
        </w:trPr>
        <w:tc>
          <w:tcPr>
            <w:tcW w:w="1375" w:type="dxa"/>
            <w:gridSpan w:val="2"/>
            <w:noWrap/>
            <w:hideMark/>
          </w:tcPr>
          <w:p w14:paraId="58809D0F" w14:textId="77777777" w:rsidR="009B1A20" w:rsidRPr="009B1A20" w:rsidRDefault="009B1A20" w:rsidP="009B1A20">
            <w:pPr>
              <w:spacing w:before="0" w:after="0"/>
              <w:jc w:val="left"/>
              <w:rPr>
                <w:bCs/>
                <w:color w:val="000000"/>
                <w:lang w:eastAsia="de-DE"/>
              </w:rPr>
            </w:pPr>
            <w:r w:rsidRPr="009B1A20">
              <w:rPr>
                <w:bCs/>
                <w:color w:val="000000"/>
                <w:lang w:eastAsia="de-DE"/>
              </w:rPr>
              <w:t>18.9</w:t>
            </w:r>
          </w:p>
        </w:tc>
        <w:tc>
          <w:tcPr>
            <w:tcW w:w="5280" w:type="dxa"/>
            <w:gridSpan w:val="2"/>
            <w:hideMark/>
          </w:tcPr>
          <w:p w14:paraId="40DDC62D" w14:textId="068358D4" w:rsidR="009B1A20" w:rsidRPr="009B1A20" w:rsidRDefault="009B1A20" w:rsidP="009B1A20">
            <w:pPr>
              <w:spacing w:before="0" w:after="0"/>
              <w:jc w:val="left"/>
              <w:rPr>
                <w:color w:val="000000"/>
                <w:lang w:eastAsia="de-DE"/>
              </w:rPr>
            </w:pPr>
            <w:r w:rsidRPr="009B1A20">
              <w:rPr>
                <w:color w:val="000000"/>
                <w:lang w:eastAsia="de-DE"/>
              </w:rPr>
              <w:t>Zustimmung zur teilweisen oder vollständigen Übertragung der im Deckungsregister</w:t>
            </w:r>
            <w:r w:rsidR="00BB4260">
              <w:rPr>
                <w:color w:val="000000"/>
                <w:lang w:eastAsia="de-DE"/>
              </w:rPr>
              <w:t xml:space="preserve"> eingetragenen Werte (§ 32 Absatz </w:t>
            </w:r>
            <w:r w:rsidRPr="009B1A20">
              <w:rPr>
                <w:color w:val="000000"/>
                <w:lang w:eastAsia="de-DE"/>
              </w:rPr>
              <w:t>1 PfandBG)</w:t>
            </w:r>
            <w:r w:rsidR="002F32CF">
              <w:rPr>
                <w:color w:val="000000"/>
                <w:lang w:eastAsia="de-DE"/>
              </w:rPr>
              <w:br/>
            </w:r>
          </w:p>
        </w:tc>
        <w:tc>
          <w:tcPr>
            <w:tcW w:w="2124" w:type="dxa"/>
            <w:noWrap/>
            <w:hideMark/>
          </w:tcPr>
          <w:p w14:paraId="1FD36F73" w14:textId="77777777" w:rsidR="009B1A20" w:rsidRDefault="009B1A20" w:rsidP="009B1A20">
            <w:pPr>
              <w:spacing w:before="0" w:after="0"/>
              <w:jc w:val="center"/>
              <w:rPr>
                <w:bCs/>
                <w:color w:val="000000"/>
                <w:lang w:eastAsia="de-DE"/>
              </w:rPr>
            </w:pPr>
            <w:r w:rsidRPr="009B1A20">
              <w:rPr>
                <w:bCs/>
                <w:color w:val="000000"/>
                <w:lang w:eastAsia="de-DE"/>
              </w:rPr>
              <w:t xml:space="preserve"> nach Zeitaufwand </w:t>
            </w:r>
          </w:p>
          <w:p w14:paraId="0A2A978D" w14:textId="77777777" w:rsidR="005016E1" w:rsidRDefault="005016E1" w:rsidP="009B1A20">
            <w:pPr>
              <w:spacing w:before="0" w:after="0"/>
              <w:jc w:val="center"/>
              <w:rPr>
                <w:bCs/>
                <w:color w:val="000000"/>
                <w:lang w:eastAsia="de-DE"/>
              </w:rPr>
            </w:pPr>
          </w:p>
          <w:p w14:paraId="1708860A" w14:textId="1BBC106A" w:rsidR="005016E1" w:rsidRPr="009B1A20" w:rsidRDefault="005016E1" w:rsidP="009B1A20">
            <w:pPr>
              <w:spacing w:before="0" w:after="0"/>
              <w:jc w:val="center"/>
              <w:rPr>
                <w:bCs/>
                <w:color w:val="000000"/>
                <w:lang w:eastAsia="de-DE"/>
              </w:rPr>
            </w:pPr>
            <w:r>
              <w:rPr>
                <w:bCs/>
                <w:color w:val="000000"/>
                <w:lang w:eastAsia="de-DE"/>
              </w:rPr>
              <w:t>Erhebung der Gebühr anteilig aus den betroffenen Deckungsmassen, wobei das Verhältnis des Nennwertes der einzelnen Deckungsmassen zum Nennwert aller betroffenen Deckungsmassen der Pfandbriefbank maßgeblich ist</w:t>
            </w:r>
            <w:r w:rsidR="00E976A0" w:rsidRPr="00E976A0">
              <w:rPr>
                <w:bCs/>
                <w:color w:val="000000"/>
                <w:lang w:eastAsia="de-DE"/>
              </w:rPr>
              <w:t xml:space="preserve">  </w:t>
            </w:r>
            <w:r w:rsidR="009B1A20" w:rsidRPr="009B1A20">
              <w:rPr>
                <w:bCs/>
                <w:color w:val="000000"/>
                <w:lang w:eastAsia="de-DE"/>
              </w:rPr>
              <w:t xml:space="preserve"> </w:t>
            </w:r>
          </w:p>
        </w:tc>
      </w:tr>
      <w:tr w:rsidR="009B1A20" w:rsidRPr="009B1A20" w14:paraId="5975A29F" w14:textId="77777777" w:rsidTr="00E75E60">
        <w:trPr>
          <w:trHeight w:val="690"/>
        </w:trPr>
        <w:tc>
          <w:tcPr>
            <w:tcW w:w="1375" w:type="dxa"/>
            <w:gridSpan w:val="2"/>
            <w:noWrap/>
            <w:hideMark/>
          </w:tcPr>
          <w:p w14:paraId="67DA84C7" w14:textId="77777777" w:rsidR="009B1A20" w:rsidRPr="009B1A20" w:rsidRDefault="009B1A20" w:rsidP="009B1A20">
            <w:pPr>
              <w:spacing w:before="0" w:after="0"/>
              <w:jc w:val="left"/>
              <w:rPr>
                <w:b/>
                <w:bCs/>
                <w:color w:val="000000"/>
                <w:lang w:eastAsia="de-DE"/>
              </w:rPr>
            </w:pPr>
            <w:r w:rsidRPr="009B1A20">
              <w:rPr>
                <w:b/>
                <w:bCs/>
                <w:color w:val="000000"/>
                <w:lang w:eastAsia="de-DE"/>
              </w:rPr>
              <w:t>19</w:t>
            </w:r>
          </w:p>
        </w:tc>
        <w:tc>
          <w:tcPr>
            <w:tcW w:w="5280" w:type="dxa"/>
            <w:gridSpan w:val="2"/>
            <w:hideMark/>
          </w:tcPr>
          <w:p w14:paraId="2D057D26" w14:textId="1E464537" w:rsidR="009B1A20" w:rsidRPr="009B1A20" w:rsidRDefault="009B1A20" w:rsidP="009B1A20">
            <w:pPr>
              <w:spacing w:before="0" w:after="0"/>
              <w:jc w:val="left"/>
              <w:rPr>
                <w:b/>
                <w:bCs/>
                <w:color w:val="000000"/>
                <w:lang w:eastAsia="de-DE"/>
              </w:rPr>
            </w:pPr>
            <w:r w:rsidRPr="009B1A20">
              <w:rPr>
                <w:b/>
                <w:bCs/>
                <w:color w:val="000000"/>
                <w:lang w:eastAsia="de-DE"/>
              </w:rPr>
              <w:t xml:space="preserve">Individuell zurechenbare öffentliche Leistungen auf der Grundlage des </w:t>
            </w:r>
            <w:r w:rsidR="00BB4260">
              <w:rPr>
                <w:b/>
                <w:bCs/>
                <w:color w:val="000000"/>
                <w:lang w:eastAsia="de-DE"/>
              </w:rPr>
              <w:br/>
            </w:r>
            <w:r w:rsidRPr="009B1A20">
              <w:rPr>
                <w:b/>
                <w:bCs/>
                <w:color w:val="000000"/>
                <w:lang w:eastAsia="de-DE"/>
              </w:rPr>
              <w:t>Versicherungsaufsichtsgesetzes (VAG)</w:t>
            </w:r>
          </w:p>
        </w:tc>
        <w:tc>
          <w:tcPr>
            <w:tcW w:w="2124" w:type="dxa"/>
            <w:noWrap/>
            <w:hideMark/>
          </w:tcPr>
          <w:p w14:paraId="469EE9A1" w14:textId="77777777" w:rsidR="009B1A20" w:rsidRPr="009B1A20" w:rsidRDefault="009B1A20" w:rsidP="009B1A20">
            <w:pPr>
              <w:spacing w:before="0" w:after="0"/>
              <w:jc w:val="left"/>
              <w:rPr>
                <w:b/>
                <w:color w:val="000000"/>
                <w:lang w:eastAsia="de-DE"/>
              </w:rPr>
            </w:pPr>
            <w:r w:rsidRPr="009B1A20">
              <w:rPr>
                <w:b/>
                <w:color w:val="000000"/>
                <w:lang w:eastAsia="de-DE"/>
              </w:rPr>
              <w:t> </w:t>
            </w:r>
          </w:p>
        </w:tc>
      </w:tr>
      <w:tr w:rsidR="009B1A20" w:rsidRPr="009B1A20" w14:paraId="149B3284" w14:textId="77777777" w:rsidTr="00E75E60">
        <w:trPr>
          <w:trHeight w:val="958"/>
        </w:trPr>
        <w:tc>
          <w:tcPr>
            <w:tcW w:w="1375" w:type="dxa"/>
            <w:gridSpan w:val="2"/>
            <w:noWrap/>
            <w:hideMark/>
          </w:tcPr>
          <w:p w14:paraId="10ECA580" w14:textId="77777777" w:rsidR="009B1A20" w:rsidRPr="009B1A20" w:rsidRDefault="009B1A20" w:rsidP="009B1A20">
            <w:pPr>
              <w:spacing w:before="0" w:after="0"/>
              <w:jc w:val="left"/>
              <w:rPr>
                <w:bCs/>
                <w:color w:val="000000"/>
                <w:lang w:eastAsia="de-DE"/>
              </w:rPr>
            </w:pPr>
            <w:r w:rsidRPr="009B1A20">
              <w:rPr>
                <w:bCs/>
                <w:color w:val="000000"/>
                <w:lang w:eastAsia="de-DE"/>
              </w:rPr>
              <w:t>19.1</w:t>
            </w:r>
          </w:p>
        </w:tc>
        <w:tc>
          <w:tcPr>
            <w:tcW w:w="5280" w:type="dxa"/>
            <w:gridSpan w:val="2"/>
            <w:hideMark/>
          </w:tcPr>
          <w:p w14:paraId="6195DD04" w14:textId="77777777" w:rsidR="009B1A20" w:rsidRPr="009B1A20" w:rsidRDefault="009B1A20" w:rsidP="009B1A20">
            <w:pPr>
              <w:spacing w:before="0" w:after="0"/>
              <w:jc w:val="left"/>
              <w:rPr>
                <w:color w:val="000000"/>
                <w:lang w:eastAsia="de-DE"/>
              </w:rPr>
            </w:pPr>
            <w:r w:rsidRPr="009B1A20">
              <w:rPr>
                <w:color w:val="000000"/>
                <w:lang w:eastAsia="de-DE"/>
              </w:rPr>
              <w:t xml:space="preserve">Feststellung der Freistellung eines Versicherungsvereins auf Gegenseitigkeit </w:t>
            </w:r>
            <w:r w:rsidR="00BB4260">
              <w:rPr>
                <w:color w:val="000000"/>
                <w:lang w:eastAsia="de-DE"/>
              </w:rPr>
              <w:br/>
            </w:r>
            <w:r w:rsidRPr="009B1A20">
              <w:rPr>
                <w:color w:val="000000"/>
                <w:lang w:eastAsia="de-DE"/>
              </w:rPr>
              <w:t>(§ 5 Absatz 1 Satz 1 und 2 VAG)</w:t>
            </w:r>
          </w:p>
        </w:tc>
        <w:tc>
          <w:tcPr>
            <w:tcW w:w="2124" w:type="dxa"/>
            <w:noWrap/>
            <w:hideMark/>
          </w:tcPr>
          <w:p w14:paraId="4D4CC129"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2F9E575C" w14:textId="77777777" w:rsidTr="00E75E60">
        <w:trPr>
          <w:trHeight w:val="1113"/>
        </w:trPr>
        <w:tc>
          <w:tcPr>
            <w:tcW w:w="1375" w:type="dxa"/>
            <w:gridSpan w:val="2"/>
            <w:noWrap/>
            <w:hideMark/>
          </w:tcPr>
          <w:p w14:paraId="20EDA5A8" w14:textId="77777777" w:rsidR="009B1A20" w:rsidRPr="009B1A20" w:rsidRDefault="009B1A20" w:rsidP="009B1A20">
            <w:pPr>
              <w:spacing w:before="0" w:after="0"/>
              <w:jc w:val="left"/>
              <w:rPr>
                <w:bCs/>
                <w:color w:val="000000"/>
                <w:lang w:eastAsia="de-DE"/>
              </w:rPr>
            </w:pPr>
            <w:r w:rsidRPr="009B1A20">
              <w:rPr>
                <w:bCs/>
                <w:color w:val="000000"/>
                <w:lang w:eastAsia="de-DE"/>
              </w:rPr>
              <w:t>19.2</w:t>
            </w:r>
          </w:p>
        </w:tc>
        <w:tc>
          <w:tcPr>
            <w:tcW w:w="5280" w:type="dxa"/>
            <w:gridSpan w:val="2"/>
            <w:noWrap/>
            <w:hideMark/>
          </w:tcPr>
          <w:p w14:paraId="57F8DE3E" w14:textId="77777777" w:rsidR="009B1A20" w:rsidRPr="009B1A20" w:rsidRDefault="009B1A20" w:rsidP="002F32CF">
            <w:pPr>
              <w:spacing w:before="0" w:after="0"/>
              <w:jc w:val="left"/>
              <w:rPr>
                <w:color w:val="000000"/>
                <w:lang w:eastAsia="de-DE"/>
              </w:rPr>
            </w:pPr>
            <w:r w:rsidRPr="009B1A20">
              <w:rPr>
                <w:color w:val="000000"/>
                <w:lang w:eastAsia="de-DE"/>
              </w:rPr>
              <w:t xml:space="preserve">Erteilung der Ersterlaubnis zum Geschäftsbetrieb </w:t>
            </w:r>
            <w:r w:rsidR="00BB4260">
              <w:rPr>
                <w:color w:val="000000"/>
                <w:lang w:eastAsia="de-DE"/>
              </w:rPr>
              <w:br/>
            </w:r>
            <w:r w:rsidRPr="009B1A20">
              <w:rPr>
                <w:color w:val="000000"/>
                <w:lang w:eastAsia="de-DE"/>
              </w:rPr>
              <w:t>(§ 8 Absatz 1 VAG;</w:t>
            </w:r>
            <w:r w:rsidR="002F32CF">
              <w:rPr>
                <w:color w:val="000000"/>
                <w:lang w:eastAsia="de-DE"/>
              </w:rPr>
              <w:br/>
            </w:r>
            <w:r w:rsidRPr="009B1A20">
              <w:rPr>
                <w:color w:val="000000"/>
                <w:lang w:eastAsia="de-DE"/>
              </w:rPr>
              <w:t>§ 65 Absatz 1, auch in Verbindung mit Absatz 3 VAG, § 168 Absatz 1 Satz 3 VAG;</w:t>
            </w:r>
            <w:r w:rsidR="002F32CF">
              <w:rPr>
                <w:color w:val="000000"/>
                <w:lang w:eastAsia="de-DE"/>
              </w:rPr>
              <w:br/>
            </w:r>
            <w:r w:rsidRPr="009B1A20">
              <w:rPr>
                <w:color w:val="000000"/>
                <w:lang w:eastAsia="de-DE"/>
              </w:rPr>
              <w:t>§ 236 Absatz 5 VAG))</w:t>
            </w:r>
          </w:p>
        </w:tc>
        <w:tc>
          <w:tcPr>
            <w:tcW w:w="2124" w:type="dxa"/>
            <w:hideMark/>
          </w:tcPr>
          <w:p w14:paraId="0172E3EB" w14:textId="77777777" w:rsidR="009B1A20" w:rsidRPr="009B1A20" w:rsidRDefault="009B1A20" w:rsidP="00EB2633">
            <w:pPr>
              <w:spacing w:before="0" w:after="0"/>
              <w:jc w:val="center"/>
              <w:rPr>
                <w:bCs/>
                <w:color w:val="000000"/>
                <w:lang w:eastAsia="de-DE"/>
              </w:rPr>
            </w:pPr>
            <w:r w:rsidRPr="009B1A20">
              <w:rPr>
                <w:bCs/>
                <w:color w:val="000000"/>
                <w:lang w:eastAsia="de-DE"/>
              </w:rPr>
              <w:t xml:space="preserve"> </w:t>
            </w:r>
            <w:r w:rsidR="00EB2633">
              <w:rPr>
                <w:bCs/>
                <w:color w:val="000000"/>
                <w:lang w:eastAsia="de-DE"/>
              </w:rPr>
              <w:t>32 259</w:t>
            </w:r>
            <w:r w:rsidRPr="009B1A20">
              <w:rPr>
                <w:bCs/>
                <w:color w:val="000000"/>
                <w:lang w:eastAsia="de-DE"/>
              </w:rPr>
              <w:t xml:space="preserve">  </w:t>
            </w:r>
          </w:p>
        </w:tc>
      </w:tr>
      <w:tr w:rsidR="009B1A20" w:rsidRPr="009B1A20" w14:paraId="36CE9C11" w14:textId="77777777" w:rsidTr="00E75E60">
        <w:trPr>
          <w:trHeight w:val="718"/>
        </w:trPr>
        <w:tc>
          <w:tcPr>
            <w:tcW w:w="1375" w:type="dxa"/>
            <w:gridSpan w:val="2"/>
            <w:noWrap/>
            <w:hideMark/>
          </w:tcPr>
          <w:p w14:paraId="688A259C" w14:textId="77777777" w:rsidR="009B1A20" w:rsidRPr="009B1A20" w:rsidRDefault="009B1A20" w:rsidP="009B1A20">
            <w:pPr>
              <w:spacing w:before="0" w:after="0"/>
              <w:jc w:val="left"/>
              <w:rPr>
                <w:bCs/>
                <w:color w:val="000000"/>
                <w:lang w:eastAsia="de-DE"/>
              </w:rPr>
            </w:pPr>
            <w:r w:rsidRPr="009B1A20">
              <w:rPr>
                <w:bCs/>
                <w:color w:val="000000"/>
                <w:lang w:eastAsia="de-DE"/>
              </w:rPr>
              <w:t>19.3</w:t>
            </w:r>
          </w:p>
        </w:tc>
        <w:tc>
          <w:tcPr>
            <w:tcW w:w="5280" w:type="dxa"/>
            <w:gridSpan w:val="2"/>
            <w:hideMark/>
          </w:tcPr>
          <w:p w14:paraId="16D1B810" w14:textId="77777777" w:rsidR="009B1A20" w:rsidRPr="009B1A20" w:rsidRDefault="009B1A20" w:rsidP="009B1A20">
            <w:pPr>
              <w:spacing w:before="0" w:after="0"/>
              <w:jc w:val="left"/>
              <w:rPr>
                <w:color w:val="000000"/>
                <w:lang w:eastAsia="de-DE"/>
              </w:rPr>
            </w:pPr>
            <w:r w:rsidRPr="009B1A20">
              <w:rPr>
                <w:color w:val="000000"/>
                <w:lang w:eastAsia="de-DE"/>
              </w:rPr>
              <w:t>Änderungen des Geschäftsplans sowie Geschäftsbetriebserweiterungen</w:t>
            </w:r>
          </w:p>
          <w:p w14:paraId="068F0CA4" w14:textId="77777777" w:rsidR="009B1A20" w:rsidRPr="009B1A20" w:rsidRDefault="009B1A20" w:rsidP="009B1A20">
            <w:pPr>
              <w:spacing w:before="0" w:after="0"/>
              <w:jc w:val="left"/>
              <w:rPr>
                <w:color w:val="000000"/>
                <w:lang w:eastAsia="de-DE"/>
              </w:rPr>
            </w:pPr>
          </w:p>
        </w:tc>
        <w:tc>
          <w:tcPr>
            <w:tcW w:w="2124" w:type="dxa"/>
            <w:noWrap/>
            <w:hideMark/>
          </w:tcPr>
          <w:p w14:paraId="38E4A65A" w14:textId="77777777" w:rsidR="009B1A20" w:rsidRPr="009B1A20" w:rsidRDefault="009B1A20" w:rsidP="009B1A20">
            <w:pPr>
              <w:spacing w:before="0" w:after="0"/>
              <w:jc w:val="left"/>
              <w:rPr>
                <w:color w:val="000000"/>
                <w:lang w:eastAsia="de-DE"/>
              </w:rPr>
            </w:pPr>
            <w:r w:rsidRPr="009B1A20">
              <w:rPr>
                <w:color w:val="000000"/>
                <w:lang w:eastAsia="de-DE"/>
              </w:rPr>
              <w:t> </w:t>
            </w:r>
          </w:p>
        </w:tc>
      </w:tr>
      <w:tr w:rsidR="009B1A20" w:rsidRPr="009B1A20" w14:paraId="04795B90" w14:textId="77777777" w:rsidTr="00E75E60">
        <w:trPr>
          <w:trHeight w:val="2640"/>
        </w:trPr>
        <w:tc>
          <w:tcPr>
            <w:tcW w:w="1375" w:type="dxa"/>
            <w:gridSpan w:val="2"/>
            <w:noWrap/>
            <w:hideMark/>
          </w:tcPr>
          <w:p w14:paraId="2F461C0E" w14:textId="77777777" w:rsidR="009B1A20" w:rsidRPr="009B1A20" w:rsidRDefault="009B1A20" w:rsidP="009B1A20">
            <w:pPr>
              <w:spacing w:before="0" w:after="0"/>
              <w:jc w:val="left"/>
              <w:rPr>
                <w:bCs/>
                <w:color w:val="000000"/>
                <w:lang w:eastAsia="de-DE"/>
              </w:rPr>
            </w:pPr>
            <w:r w:rsidRPr="009B1A20">
              <w:rPr>
                <w:bCs/>
                <w:color w:val="000000"/>
                <w:lang w:eastAsia="de-DE"/>
              </w:rPr>
              <w:t>19.3.1</w:t>
            </w:r>
          </w:p>
        </w:tc>
        <w:tc>
          <w:tcPr>
            <w:tcW w:w="5280" w:type="dxa"/>
            <w:gridSpan w:val="2"/>
            <w:hideMark/>
          </w:tcPr>
          <w:p w14:paraId="2FAF23CC" w14:textId="77777777" w:rsidR="009B1A20" w:rsidRPr="009B1A20" w:rsidRDefault="009B1A20" w:rsidP="009B1A20">
            <w:pPr>
              <w:spacing w:before="0" w:after="0"/>
              <w:jc w:val="left"/>
              <w:rPr>
                <w:color w:val="000000"/>
                <w:lang w:eastAsia="de-DE"/>
              </w:rPr>
            </w:pPr>
            <w:r w:rsidRPr="009B1A20">
              <w:rPr>
                <w:color w:val="000000"/>
                <w:lang w:eastAsia="de-DE"/>
              </w:rPr>
              <w:t xml:space="preserve">Genehmigung von Änderungen des Geschäftsplans, sofern die Satzung geändert wird, einschließlich der Satzungsänderungen, die sich auf die in der jeweiligen Satzung enthaltenen Versicherungsbedingungen beziehen, und einschließlich der Satzungsänderungen bei Sterbekassen im Hinblick auf die Verwendung des Überschusses </w:t>
            </w:r>
            <w:r w:rsidR="00BB4260">
              <w:rPr>
                <w:color w:val="000000"/>
                <w:lang w:eastAsia="de-DE"/>
              </w:rPr>
              <w:br/>
            </w:r>
            <w:r w:rsidRPr="009B1A20">
              <w:rPr>
                <w:color w:val="000000"/>
                <w:lang w:eastAsia="de-DE"/>
              </w:rPr>
              <w:t>(§ 12 Absatz 1 Satz 1 VAG;</w:t>
            </w:r>
            <w:r w:rsidR="002F32CF">
              <w:rPr>
                <w:color w:val="000000"/>
                <w:lang w:eastAsia="de-DE"/>
              </w:rPr>
              <w:br/>
            </w:r>
            <w:r w:rsidRPr="009B1A20">
              <w:rPr>
                <w:color w:val="000000"/>
                <w:lang w:eastAsia="de-DE"/>
              </w:rPr>
              <w:t>§ 1 Absatz 4 Satz 1, § 65 Absatz 2 und 3, § 67 Absatz 2, jeweils in Verbindung mit § 12 Absatz 1 Satz 1 VAG;</w:t>
            </w:r>
            <w:r w:rsidR="002F32CF">
              <w:rPr>
                <w:color w:val="000000"/>
                <w:lang w:eastAsia="de-DE"/>
              </w:rPr>
              <w:br/>
            </w:r>
            <w:r w:rsidRPr="009B1A20">
              <w:rPr>
                <w:color w:val="000000"/>
                <w:lang w:eastAsia="de-DE"/>
              </w:rPr>
              <w:t>§ 69 Absatz 4 VAG;</w:t>
            </w:r>
            <w:r w:rsidR="002F32CF">
              <w:rPr>
                <w:color w:val="000000"/>
                <w:lang w:eastAsia="de-DE"/>
              </w:rPr>
              <w:br/>
            </w:r>
            <w:r w:rsidRPr="009B1A20">
              <w:rPr>
                <w:color w:val="000000"/>
                <w:lang w:eastAsia="de-DE"/>
              </w:rPr>
              <w:t>§ 237 Absatz 1 Satz 1 und 2 in Verbindung mit § 12 Absatz 1 Satz 1 VAG)</w:t>
            </w:r>
          </w:p>
          <w:p w14:paraId="6CFD135C" w14:textId="77777777" w:rsidR="009B1A20" w:rsidRPr="009B1A20" w:rsidRDefault="009B1A20" w:rsidP="009B1A20">
            <w:pPr>
              <w:spacing w:before="0" w:after="0"/>
              <w:jc w:val="left"/>
              <w:rPr>
                <w:color w:val="000000"/>
                <w:lang w:eastAsia="de-DE"/>
              </w:rPr>
            </w:pPr>
          </w:p>
        </w:tc>
        <w:tc>
          <w:tcPr>
            <w:tcW w:w="2124" w:type="dxa"/>
            <w:noWrap/>
            <w:hideMark/>
          </w:tcPr>
          <w:p w14:paraId="43DCB0D9" w14:textId="77777777" w:rsidR="009B1A20" w:rsidRPr="009B1A20" w:rsidRDefault="009B1A20" w:rsidP="009B1A20">
            <w:pPr>
              <w:spacing w:before="0" w:after="0"/>
              <w:jc w:val="center"/>
              <w:rPr>
                <w:bCs/>
                <w:color w:val="000000"/>
                <w:lang w:eastAsia="de-DE"/>
              </w:rPr>
            </w:pPr>
            <w:r w:rsidRPr="009B1A20">
              <w:rPr>
                <w:bCs/>
                <w:color w:val="000000"/>
                <w:lang w:eastAsia="de-DE"/>
              </w:rPr>
              <w:t>1 011</w:t>
            </w:r>
          </w:p>
        </w:tc>
      </w:tr>
      <w:tr w:rsidR="009B1A20" w:rsidRPr="009B1A20" w14:paraId="610D0E25" w14:textId="77777777" w:rsidTr="00E75E60">
        <w:trPr>
          <w:trHeight w:val="660"/>
        </w:trPr>
        <w:tc>
          <w:tcPr>
            <w:tcW w:w="1375" w:type="dxa"/>
            <w:gridSpan w:val="2"/>
            <w:noWrap/>
            <w:hideMark/>
          </w:tcPr>
          <w:p w14:paraId="3EBA57EA" w14:textId="77777777" w:rsidR="009B1A20" w:rsidRPr="009B1A20" w:rsidRDefault="009B1A20" w:rsidP="009B1A20">
            <w:pPr>
              <w:spacing w:before="0" w:after="0"/>
              <w:jc w:val="left"/>
              <w:rPr>
                <w:bCs/>
                <w:color w:val="000000"/>
                <w:lang w:eastAsia="de-DE"/>
              </w:rPr>
            </w:pPr>
            <w:r w:rsidRPr="009B1A20">
              <w:rPr>
                <w:bCs/>
                <w:color w:val="000000"/>
                <w:lang w:eastAsia="de-DE"/>
              </w:rPr>
              <w:t>19.3.2</w:t>
            </w:r>
          </w:p>
        </w:tc>
        <w:tc>
          <w:tcPr>
            <w:tcW w:w="5280" w:type="dxa"/>
            <w:gridSpan w:val="2"/>
            <w:hideMark/>
          </w:tcPr>
          <w:p w14:paraId="0DCB731E" w14:textId="2DCC5ABA" w:rsidR="009B1A20" w:rsidRPr="009B1A20" w:rsidRDefault="009B1A20" w:rsidP="009B1A20">
            <w:pPr>
              <w:spacing w:before="0" w:after="0"/>
              <w:jc w:val="left"/>
              <w:rPr>
                <w:color w:val="000000"/>
                <w:lang w:eastAsia="de-DE"/>
              </w:rPr>
            </w:pPr>
            <w:r w:rsidRPr="009B1A20">
              <w:rPr>
                <w:color w:val="000000"/>
                <w:lang w:eastAsia="de-DE"/>
              </w:rPr>
              <w:t>Genehmigung von Änderungen des technischen Geschäftsplans von Lebensversicherungsunternehmen</w:t>
            </w:r>
            <w:r w:rsidR="00AB0D34">
              <w:rPr>
                <w:color w:val="000000"/>
                <w:lang w:eastAsia="de-DE"/>
              </w:rPr>
              <w:t xml:space="preserve"> </w:t>
            </w:r>
            <w:r w:rsidR="00AB0D34">
              <w:t>(</w:t>
            </w:r>
            <w:r w:rsidR="00AB0D34" w:rsidRPr="00AB0D34">
              <w:rPr>
                <w:color w:val="000000"/>
                <w:lang w:eastAsia="de-DE"/>
              </w:rPr>
              <w:t>§ 12 Abs</w:t>
            </w:r>
            <w:r w:rsidR="00AB0D34">
              <w:rPr>
                <w:color w:val="000000"/>
                <w:lang w:eastAsia="de-DE"/>
              </w:rPr>
              <w:t>atz</w:t>
            </w:r>
            <w:r w:rsidR="00AB0D34" w:rsidRPr="00AB0D34">
              <w:rPr>
                <w:color w:val="000000"/>
                <w:lang w:eastAsia="de-DE"/>
              </w:rPr>
              <w:t xml:space="preserve"> 1 S</w:t>
            </w:r>
            <w:r w:rsidR="00AB0D34">
              <w:rPr>
                <w:color w:val="000000"/>
                <w:lang w:eastAsia="de-DE"/>
              </w:rPr>
              <w:t>atz</w:t>
            </w:r>
            <w:r w:rsidR="00AB0D34" w:rsidRPr="00AB0D34">
              <w:rPr>
                <w:color w:val="000000"/>
                <w:lang w:eastAsia="de-DE"/>
              </w:rPr>
              <w:t xml:space="preserve"> 1 VAG i</w:t>
            </w:r>
            <w:r w:rsidR="006F2168">
              <w:rPr>
                <w:color w:val="000000"/>
                <w:lang w:eastAsia="de-DE"/>
              </w:rPr>
              <w:t>n Verbindung mit</w:t>
            </w:r>
            <w:r w:rsidR="00AB0D34" w:rsidRPr="00AB0D34">
              <w:rPr>
                <w:color w:val="000000"/>
                <w:lang w:eastAsia="de-DE"/>
              </w:rPr>
              <w:t xml:space="preserve"> § 336 S</w:t>
            </w:r>
            <w:r w:rsidR="00AB0D34">
              <w:rPr>
                <w:color w:val="000000"/>
                <w:lang w:eastAsia="de-DE"/>
              </w:rPr>
              <w:t>atz</w:t>
            </w:r>
            <w:r w:rsidR="00AB0D34" w:rsidRPr="00AB0D34">
              <w:rPr>
                <w:color w:val="000000"/>
                <w:lang w:eastAsia="de-DE"/>
              </w:rPr>
              <w:t xml:space="preserve"> 2 VAG sowie Artikel 16 § 2 S</w:t>
            </w:r>
            <w:r w:rsidR="00AB0D34">
              <w:rPr>
                <w:color w:val="000000"/>
                <w:lang w:eastAsia="de-DE"/>
              </w:rPr>
              <w:t>atz</w:t>
            </w:r>
            <w:r w:rsidR="00AB0D34" w:rsidRPr="00AB0D34">
              <w:rPr>
                <w:color w:val="000000"/>
                <w:lang w:eastAsia="de-DE"/>
              </w:rPr>
              <w:t xml:space="preserve"> 2 des Dritten Durchführungsgesetzes EWG zum VAG</w:t>
            </w:r>
            <w:r w:rsidR="00AB0D34">
              <w:rPr>
                <w:color w:val="000000"/>
                <w:lang w:eastAsia="de-DE"/>
              </w:rPr>
              <w:t>)</w:t>
            </w:r>
          </w:p>
          <w:p w14:paraId="510C07D6" w14:textId="77777777" w:rsidR="009B1A20" w:rsidRPr="009B1A20" w:rsidRDefault="009B1A20" w:rsidP="009B1A20">
            <w:pPr>
              <w:spacing w:before="0" w:after="0"/>
              <w:jc w:val="left"/>
              <w:rPr>
                <w:color w:val="000000"/>
                <w:lang w:eastAsia="de-DE"/>
              </w:rPr>
            </w:pPr>
          </w:p>
        </w:tc>
        <w:tc>
          <w:tcPr>
            <w:tcW w:w="2124" w:type="dxa"/>
            <w:noWrap/>
            <w:hideMark/>
          </w:tcPr>
          <w:p w14:paraId="55957096" w14:textId="77777777" w:rsidR="009B1A20" w:rsidRPr="009B1A20" w:rsidRDefault="009B1A20" w:rsidP="009B1A20">
            <w:pPr>
              <w:spacing w:before="0" w:after="0"/>
              <w:jc w:val="center"/>
              <w:rPr>
                <w:bCs/>
                <w:color w:val="000000"/>
                <w:lang w:eastAsia="de-DE"/>
              </w:rPr>
            </w:pPr>
            <w:r w:rsidRPr="009B1A20">
              <w:rPr>
                <w:bCs/>
                <w:color w:val="000000"/>
                <w:lang w:eastAsia="de-DE"/>
              </w:rPr>
              <w:t>2 226</w:t>
            </w:r>
          </w:p>
        </w:tc>
      </w:tr>
      <w:tr w:rsidR="009B1A20" w:rsidRPr="009B1A20" w14:paraId="2A214082" w14:textId="77777777" w:rsidTr="00E75E60">
        <w:trPr>
          <w:trHeight w:val="660"/>
        </w:trPr>
        <w:tc>
          <w:tcPr>
            <w:tcW w:w="1375" w:type="dxa"/>
            <w:gridSpan w:val="2"/>
            <w:noWrap/>
            <w:hideMark/>
          </w:tcPr>
          <w:p w14:paraId="4CE4919C" w14:textId="77777777" w:rsidR="009B1A20" w:rsidRPr="009B1A20" w:rsidRDefault="009B1A20" w:rsidP="009B1A20">
            <w:pPr>
              <w:spacing w:before="0" w:after="0"/>
              <w:jc w:val="left"/>
              <w:rPr>
                <w:bCs/>
                <w:color w:val="000000"/>
                <w:lang w:eastAsia="de-DE"/>
              </w:rPr>
            </w:pPr>
            <w:r w:rsidRPr="009B1A20">
              <w:rPr>
                <w:bCs/>
                <w:color w:val="000000"/>
                <w:lang w:eastAsia="de-DE"/>
              </w:rPr>
              <w:t>19.3.3</w:t>
            </w:r>
          </w:p>
        </w:tc>
        <w:tc>
          <w:tcPr>
            <w:tcW w:w="5280" w:type="dxa"/>
            <w:gridSpan w:val="2"/>
            <w:hideMark/>
          </w:tcPr>
          <w:p w14:paraId="77B2E449" w14:textId="6200C826" w:rsidR="009B1A20" w:rsidRPr="009B1A20" w:rsidRDefault="009B1A20" w:rsidP="006F2168">
            <w:pPr>
              <w:spacing w:before="0" w:after="0"/>
              <w:jc w:val="left"/>
              <w:rPr>
                <w:color w:val="000000"/>
                <w:lang w:eastAsia="de-DE"/>
              </w:rPr>
            </w:pPr>
            <w:r w:rsidRPr="009B1A20">
              <w:rPr>
                <w:color w:val="000000"/>
                <w:lang w:eastAsia="de-DE"/>
              </w:rPr>
              <w:t>Genehmigung von Änderungen des technischen Geschäftsplans von Sterbekassen</w:t>
            </w:r>
            <w:r w:rsidR="00AB0D34">
              <w:rPr>
                <w:color w:val="000000"/>
                <w:lang w:eastAsia="de-DE"/>
              </w:rPr>
              <w:t xml:space="preserve"> (§ 219 Absatz 3 Nummer</w:t>
            </w:r>
            <w:r w:rsidR="00AB0D34" w:rsidRPr="00AB0D34">
              <w:rPr>
                <w:color w:val="000000"/>
                <w:lang w:eastAsia="de-DE"/>
              </w:rPr>
              <w:t xml:space="preserve"> 1 VAG i</w:t>
            </w:r>
            <w:r w:rsidR="006F2168">
              <w:rPr>
                <w:color w:val="000000"/>
                <w:lang w:eastAsia="de-DE"/>
              </w:rPr>
              <w:t>n Verbindung mit</w:t>
            </w:r>
            <w:r w:rsidR="00AB0D34" w:rsidRPr="00AB0D34">
              <w:rPr>
                <w:color w:val="000000"/>
                <w:lang w:eastAsia="de-DE"/>
              </w:rPr>
              <w:t xml:space="preserve"> § 9 </w:t>
            </w:r>
            <w:r w:rsidR="00AB0D34">
              <w:rPr>
                <w:color w:val="000000"/>
                <w:lang w:eastAsia="de-DE"/>
              </w:rPr>
              <w:t xml:space="preserve">Absatz 2 Nummer 2 und § 12 Absatz 1 Satz </w:t>
            </w:r>
            <w:r w:rsidR="00AB0D34" w:rsidRPr="00AB0D34">
              <w:rPr>
                <w:color w:val="000000"/>
                <w:lang w:eastAsia="de-DE"/>
              </w:rPr>
              <w:t>1 VAG</w:t>
            </w:r>
          </w:p>
        </w:tc>
        <w:tc>
          <w:tcPr>
            <w:tcW w:w="2124" w:type="dxa"/>
            <w:noWrap/>
            <w:hideMark/>
          </w:tcPr>
          <w:p w14:paraId="24ECC3D3" w14:textId="08BA2C07" w:rsidR="009B1A20" w:rsidRPr="009B1A20" w:rsidRDefault="009B1A20" w:rsidP="009B1A20">
            <w:pPr>
              <w:spacing w:before="0" w:after="0"/>
              <w:jc w:val="center"/>
              <w:rPr>
                <w:bCs/>
                <w:color w:val="000000"/>
                <w:lang w:eastAsia="de-DE"/>
              </w:rPr>
            </w:pPr>
            <w:r w:rsidRPr="009B1A20">
              <w:rPr>
                <w:bCs/>
                <w:color w:val="000000"/>
                <w:lang w:eastAsia="de-DE"/>
              </w:rPr>
              <w:t>5</w:t>
            </w:r>
            <w:r w:rsidR="00D71C45">
              <w:rPr>
                <w:bCs/>
                <w:color w:val="000000"/>
                <w:lang w:eastAsia="de-DE"/>
              </w:rPr>
              <w:t>62</w:t>
            </w:r>
          </w:p>
        </w:tc>
      </w:tr>
      <w:tr w:rsidR="009B1A20" w:rsidRPr="009B1A20" w14:paraId="4A52CF5D" w14:textId="77777777" w:rsidTr="00E75E60">
        <w:trPr>
          <w:trHeight w:val="660"/>
        </w:trPr>
        <w:tc>
          <w:tcPr>
            <w:tcW w:w="1375" w:type="dxa"/>
            <w:gridSpan w:val="2"/>
            <w:noWrap/>
            <w:hideMark/>
          </w:tcPr>
          <w:p w14:paraId="58B4804F" w14:textId="77777777" w:rsidR="009B1A20" w:rsidRPr="009B1A20" w:rsidRDefault="009B1A20" w:rsidP="009B1A20">
            <w:pPr>
              <w:spacing w:before="0" w:after="0"/>
              <w:jc w:val="left"/>
              <w:rPr>
                <w:bCs/>
                <w:color w:val="000000"/>
                <w:lang w:eastAsia="de-DE"/>
              </w:rPr>
            </w:pPr>
            <w:r w:rsidRPr="009B1A20">
              <w:rPr>
                <w:bCs/>
                <w:color w:val="000000"/>
                <w:lang w:eastAsia="de-DE"/>
              </w:rPr>
              <w:t>19.3.4</w:t>
            </w:r>
          </w:p>
        </w:tc>
        <w:tc>
          <w:tcPr>
            <w:tcW w:w="5280" w:type="dxa"/>
            <w:gridSpan w:val="2"/>
            <w:hideMark/>
          </w:tcPr>
          <w:p w14:paraId="1FAB42AC" w14:textId="2460F24D" w:rsidR="009B1A20" w:rsidRPr="009B1A20" w:rsidRDefault="009B1A20" w:rsidP="009B1A20">
            <w:pPr>
              <w:spacing w:before="0" w:after="0"/>
              <w:jc w:val="left"/>
              <w:rPr>
                <w:color w:val="000000"/>
                <w:lang w:eastAsia="de-DE"/>
              </w:rPr>
            </w:pPr>
            <w:r w:rsidRPr="009B1A20">
              <w:rPr>
                <w:color w:val="000000"/>
                <w:lang w:eastAsia="de-DE"/>
              </w:rPr>
              <w:t>Genehmigung von Änderungen des technischen Geschäftsplans von Versicherungsunternehmen mit Unfallversicherung mit Prämienrückgewähr</w:t>
            </w:r>
            <w:r w:rsidR="00033EFB">
              <w:rPr>
                <w:color w:val="000000"/>
                <w:lang w:eastAsia="de-DE"/>
              </w:rPr>
              <w:t xml:space="preserve"> (§ 12 Absatz 1 Satz 1 VAG i</w:t>
            </w:r>
            <w:r w:rsidR="00921720">
              <w:rPr>
                <w:color w:val="000000"/>
                <w:lang w:eastAsia="de-DE"/>
              </w:rPr>
              <w:t>n Verbindung mit</w:t>
            </w:r>
            <w:r w:rsidR="00033EFB">
              <w:rPr>
                <w:color w:val="000000"/>
                <w:lang w:eastAsia="de-DE"/>
              </w:rPr>
              <w:t xml:space="preserve"> § 336 Satz 2 VAG und § 161 Absatz </w:t>
            </w:r>
            <w:r w:rsidR="00033EFB" w:rsidRPr="00033EFB">
              <w:rPr>
                <w:color w:val="000000"/>
                <w:lang w:eastAsia="de-DE"/>
              </w:rPr>
              <w:t>1 VAG</w:t>
            </w:r>
            <w:r w:rsidR="00033EFB">
              <w:rPr>
                <w:color w:val="000000"/>
                <w:lang w:eastAsia="de-DE"/>
              </w:rPr>
              <w:t>)</w:t>
            </w:r>
          </w:p>
          <w:p w14:paraId="08299083" w14:textId="77777777" w:rsidR="009B1A20" w:rsidRPr="009B1A20" w:rsidRDefault="009B1A20" w:rsidP="009B1A20">
            <w:pPr>
              <w:spacing w:before="0" w:after="0"/>
              <w:jc w:val="left"/>
              <w:rPr>
                <w:color w:val="000000"/>
                <w:lang w:eastAsia="de-DE"/>
              </w:rPr>
            </w:pPr>
          </w:p>
        </w:tc>
        <w:tc>
          <w:tcPr>
            <w:tcW w:w="2124" w:type="dxa"/>
            <w:noWrap/>
            <w:hideMark/>
          </w:tcPr>
          <w:p w14:paraId="3D99A4C4"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1A31D414" w14:textId="77777777" w:rsidTr="00E75E60">
        <w:trPr>
          <w:trHeight w:val="1980"/>
        </w:trPr>
        <w:tc>
          <w:tcPr>
            <w:tcW w:w="1375" w:type="dxa"/>
            <w:gridSpan w:val="2"/>
            <w:noWrap/>
            <w:hideMark/>
          </w:tcPr>
          <w:p w14:paraId="65EA0CA8" w14:textId="77777777" w:rsidR="009B1A20" w:rsidRPr="009B1A20" w:rsidRDefault="009B1A20" w:rsidP="009B1A20">
            <w:pPr>
              <w:spacing w:before="0" w:after="0"/>
              <w:jc w:val="left"/>
              <w:rPr>
                <w:bCs/>
                <w:color w:val="000000"/>
                <w:lang w:eastAsia="de-DE"/>
              </w:rPr>
            </w:pPr>
            <w:r w:rsidRPr="009B1A20">
              <w:rPr>
                <w:bCs/>
                <w:color w:val="000000"/>
                <w:lang w:eastAsia="de-DE"/>
              </w:rPr>
              <w:t>19.3.5</w:t>
            </w:r>
          </w:p>
        </w:tc>
        <w:tc>
          <w:tcPr>
            <w:tcW w:w="5280" w:type="dxa"/>
            <w:gridSpan w:val="2"/>
            <w:hideMark/>
          </w:tcPr>
          <w:p w14:paraId="5EF47C1F" w14:textId="71682DA1" w:rsidR="00F452AB" w:rsidRDefault="009B1A20" w:rsidP="009B1A20">
            <w:pPr>
              <w:spacing w:before="0" w:after="0"/>
              <w:jc w:val="left"/>
              <w:rPr>
                <w:color w:val="000000"/>
                <w:lang w:eastAsia="de-DE"/>
              </w:rPr>
            </w:pPr>
            <w:r w:rsidRPr="009B1A20">
              <w:rPr>
                <w:color w:val="000000"/>
                <w:lang w:eastAsia="de-DE"/>
              </w:rPr>
              <w:t>Erteilung der Erlaubnis zum Geschäftsbetrieb einer weiteren Sparte (entsprechend den N</w:t>
            </w:r>
            <w:r w:rsidR="00FD77D4">
              <w:rPr>
                <w:color w:val="000000"/>
                <w:lang w:eastAsia="de-DE"/>
              </w:rPr>
              <w:t>ummern 1 bis 25 der Anlage 1 zum</w:t>
            </w:r>
            <w:r w:rsidRPr="009B1A20">
              <w:rPr>
                <w:color w:val="000000"/>
                <w:lang w:eastAsia="de-DE"/>
              </w:rPr>
              <w:t xml:space="preserve"> VAG, wenn keine Untergliederung nach Risikoarten enthalten ist)</w:t>
            </w:r>
            <w:r w:rsidR="009C4133">
              <w:rPr>
                <w:color w:val="000000"/>
                <w:lang w:eastAsia="de-DE"/>
              </w:rPr>
              <w:t xml:space="preserve">, nach </w:t>
            </w:r>
            <w:r w:rsidRPr="009B1A20">
              <w:rPr>
                <w:color w:val="000000"/>
                <w:lang w:eastAsia="de-DE"/>
              </w:rPr>
              <w:t>§ 12 Absatz 1 Satz 1 sowie Absatz 2 VAG;</w:t>
            </w:r>
          </w:p>
          <w:p w14:paraId="644A8B19" w14:textId="77777777" w:rsidR="00F452AB" w:rsidRDefault="009B1A20" w:rsidP="009B1A20">
            <w:pPr>
              <w:spacing w:before="0" w:after="0"/>
              <w:jc w:val="left"/>
              <w:rPr>
                <w:color w:val="000000"/>
                <w:lang w:eastAsia="de-DE"/>
              </w:rPr>
            </w:pPr>
            <w:r w:rsidRPr="009B1A20">
              <w:rPr>
                <w:color w:val="000000"/>
                <w:lang w:eastAsia="de-DE"/>
              </w:rPr>
              <w:t>§ 1 Absatz 4 Satz 1, § 65 Absatz 2 und 3, § 67 Absatz 2, jeweils in Verbindung mit § 12 Absatz 1 Satz 1 VAG;</w:t>
            </w:r>
          </w:p>
          <w:p w14:paraId="1AC7361F" w14:textId="77777777" w:rsidR="00F452AB" w:rsidRDefault="006260B8" w:rsidP="009B1A20">
            <w:pPr>
              <w:spacing w:before="0" w:after="0"/>
              <w:jc w:val="left"/>
              <w:rPr>
                <w:color w:val="000000"/>
                <w:lang w:eastAsia="de-DE"/>
              </w:rPr>
            </w:pPr>
            <w:r>
              <w:rPr>
                <w:color w:val="000000"/>
                <w:lang w:eastAsia="de-DE"/>
              </w:rPr>
              <w:t>§ 69 Absatz 4 VAG;</w:t>
            </w:r>
          </w:p>
          <w:p w14:paraId="66BC431B" w14:textId="5EE4421C" w:rsidR="009B1A20" w:rsidRPr="009B1A20" w:rsidRDefault="009B1A20" w:rsidP="009B1A20">
            <w:pPr>
              <w:spacing w:before="0" w:after="0"/>
              <w:jc w:val="left"/>
              <w:rPr>
                <w:color w:val="000000"/>
                <w:lang w:eastAsia="de-DE"/>
              </w:rPr>
            </w:pPr>
            <w:r w:rsidRPr="009B1A20">
              <w:rPr>
                <w:color w:val="000000"/>
                <w:lang w:eastAsia="de-DE"/>
              </w:rPr>
              <w:t>§ 237 Absatz 1 Satz 1 und 2 in Verbindung mit § 12 Absatz 1 Satz 1 VAG</w:t>
            </w:r>
          </w:p>
        </w:tc>
        <w:tc>
          <w:tcPr>
            <w:tcW w:w="2124" w:type="dxa"/>
            <w:noWrap/>
            <w:hideMark/>
          </w:tcPr>
          <w:p w14:paraId="5F6754EC" w14:textId="77777777" w:rsidR="009B1A20" w:rsidRPr="009B1A20" w:rsidRDefault="009B1A20" w:rsidP="009B1A20">
            <w:pPr>
              <w:spacing w:before="0" w:after="0"/>
              <w:jc w:val="center"/>
              <w:rPr>
                <w:bCs/>
                <w:color w:val="000000"/>
                <w:lang w:eastAsia="de-DE"/>
              </w:rPr>
            </w:pPr>
            <w:r w:rsidRPr="009B1A20">
              <w:rPr>
                <w:bCs/>
                <w:color w:val="000000"/>
                <w:lang w:eastAsia="de-DE"/>
              </w:rPr>
              <w:t>2 119</w:t>
            </w:r>
          </w:p>
        </w:tc>
      </w:tr>
      <w:tr w:rsidR="009B1A20" w:rsidRPr="009B1A20" w14:paraId="0114F7ED" w14:textId="77777777" w:rsidTr="00E75E60">
        <w:trPr>
          <w:trHeight w:val="2375"/>
        </w:trPr>
        <w:tc>
          <w:tcPr>
            <w:tcW w:w="1375" w:type="dxa"/>
            <w:gridSpan w:val="2"/>
            <w:noWrap/>
            <w:hideMark/>
          </w:tcPr>
          <w:p w14:paraId="04A1BDCA" w14:textId="77777777" w:rsidR="009B1A20" w:rsidRPr="009B1A20" w:rsidRDefault="009B1A20" w:rsidP="009B1A20">
            <w:pPr>
              <w:spacing w:before="0" w:after="0"/>
              <w:jc w:val="left"/>
              <w:rPr>
                <w:bCs/>
                <w:color w:val="000000"/>
                <w:lang w:eastAsia="de-DE"/>
              </w:rPr>
            </w:pPr>
            <w:r w:rsidRPr="009B1A20">
              <w:rPr>
                <w:bCs/>
                <w:color w:val="000000"/>
                <w:lang w:eastAsia="de-DE"/>
              </w:rPr>
              <w:t>19.3.6</w:t>
            </w:r>
          </w:p>
        </w:tc>
        <w:tc>
          <w:tcPr>
            <w:tcW w:w="5280" w:type="dxa"/>
            <w:gridSpan w:val="2"/>
            <w:hideMark/>
          </w:tcPr>
          <w:p w14:paraId="4BFA9C8A" w14:textId="77777777" w:rsidR="00F452AB" w:rsidRDefault="009B1A20" w:rsidP="009B1A20">
            <w:pPr>
              <w:spacing w:before="0" w:after="0"/>
              <w:jc w:val="left"/>
              <w:rPr>
                <w:color w:val="000000"/>
                <w:lang w:eastAsia="de-DE"/>
              </w:rPr>
            </w:pPr>
            <w:r w:rsidRPr="009B1A20">
              <w:rPr>
                <w:color w:val="000000"/>
                <w:lang w:eastAsia="de-DE"/>
              </w:rPr>
              <w:t>Erteilung der Erlaubnis zum Geschäftsbetrieb einer weiteren Risikoart ei</w:t>
            </w:r>
            <w:r w:rsidR="00A93816">
              <w:rPr>
                <w:color w:val="000000"/>
                <w:lang w:eastAsia="de-DE"/>
              </w:rPr>
              <w:t>ner Sparte, soweit die Sparte d</w:t>
            </w:r>
            <w:r w:rsidRPr="009B1A20">
              <w:rPr>
                <w:color w:val="000000"/>
                <w:lang w:eastAsia="de-DE"/>
              </w:rPr>
              <w:t xml:space="preserve">er Anlage 1 zum VAG Untergliederungen nach Buchstaben enthält </w:t>
            </w:r>
            <w:r w:rsidR="00A93816">
              <w:rPr>
                <w:color w:val="000000"/>
                <w:lang w:eastAsia="de-DE"/>
              </w:rPr>
              <w:br/>
            </w:r>
            <w:r w:rsidRPr="009B1A20">
              <w:rPr>
                <w:color w:val="000000"/>
                <w:lang w:eastAsia="de-DE"/>
              </w:rPr>
              <w:t>(§ 12 Absatz 1 Satz 1 sowie Absatz 2 VAG;</w:t>
            </w:r>
          </w:p>
          <w:p w14:paraId="68542FC6" w14:textId="77777777" w:rsidR="00F452AB" w:rsidRDefault="009B1A20" w:rsidP="009B1A20">
            <w:pPr>
              <w:spacing w:before="0" w:after="0"/>
              <w:jc w:val="left"/>
              <w:rPr>
                <w:color w:val="000000"/>
                <w:lang w:eastAsia="de-DE"/>
              </w:rPr>
            </w:pPr>
            <w:r w:rsidRPr="009B1A20">
              <w:rPr>
                <w:color w:val="000000"/>
                <w:lang w:eastAsia="de-DE"/>
              </w:rPr>
              <w:t>§ 1 Absatz 4 Satz 1, § 65 Absatz 2 und 3, § 67 Absatz 2, jeweils in Verbindung mit § 12 Absatz 1 Satz 1 VAG;</w:t>
            </w:r>
          </w:p>
          <w:p w14:paraId="00B9B060" w14:textId="77777777" w:rsidR="00F452AB" w:rsidRDefault="006260B8" w:rsidP="009B1A20">
            <w:pPr>
              <w:spacing w:before="0" w:after="0"/>
              <w:jc w:val="left"/>
              <w:rPr>
                <w:color w:val="000000"/>
                <w:lang w:eastAsia="de-DE"/>
              </w:rPr>
            </w:pPr>
            <w:r>
              <w:rPr>
                <w:color w:val="000000"/>
                <w:lang w:eastAsia="de-DE"/>
              </w:rPr>
              <w:t>§ 69 Absatz 4 VAG;</w:t>
            </w:r>
          </w:p>
          <w:p w14:paraId="6EB00680" w14:textId="77777777" w:rsidR="009B1A20" w:rsidRPr="009B1A20" w:rsidRDefault="009B1A20" w:rsidP="009B1A20">
            <w:pPr>
              <w:spacing w:before="0" w:after="0"/>
              <w:jc w:val="left"/>
              <w:rPr>
                <w:color w:val="000000"/>
                <w:lang w:eastAsia="de-DE"/>
              </w:rPr>
            </w:pPr>
            <w:r w:rsidRPr="009B1A20">
              <w:rPr>
                <w:color w:val="000000"/>
                <w:lang w:eastAsia="de-DE"/>
              </w:rPr>
              <w:t>§ 237 Absatz 1 Satz 1 und 2 in Verbindung mit § 12 Absatz 1 Satz 1 VAG)</w:t>
            </w:r>
          </w:p>
          <w:p w14:paraId="71F63C1B" w14:textId="77777777" w:rsidR="009B1A20" w:rsidRPr="009B1A20" w:rsidRDefault="009B1A20" w:rsidP="009B1A20">
            <w:pPr>
              <w:spacing w:before="0" w:after="0"/>
              <w:jc w:val="left"/>
              <w:rPr>
                <w:color w:val="000000"/>
                <w:lang w:eastAsia="de-DE"/>
              </w:rPr>
            </w:pPr>
          </w:p>
        </w:tc>
        <w:tc>
          <w:tcPr>
            <w:tcW w:w="2124" w:type="dxa"/>
            <w:noWrap/>
            <w:hideMark/>
          </w:tcPr>
          <w:p w14:paraId="0E6CDADD" w14:textId="77777777" w:rsidR="009B1A20" w:rsidRPr="009B1A20" w:rsidRDefault="009B1A20" w:rsidP="009B1A20">
            <w:pPr>
              <w:spacing w:before="0" w:after="0"/>
              <w:jc w:val="center"/>
              <w:rPr>
                <w:bCs/>
                <w:color w:val="000000"/>
                <w:lang w:eastAsia="de-DE"/>
              </w:rPr>
            </w:pPr>
            <w:r w:rsidRPr="009B1A20">
              <w:rPr>
                <w:bCs/>
                <w:color w:val="000000"/>
                <w:lang w:eastAsia="de-DE"/>
              </w:rPr>
              <w:t>695</w:t>
            </w:r>
          </w:p>
        </w:tc>
      </w:tr>
      <w:tr w:rsidR="009B1A20" w:rsidRPr="009B1A20" w14:paraId="6D710197" w14:textId="77777777" w:rsidTr="00E75E60">
        <w:trPr>
          <w:trHeight w:val="1546"/>
        </w:trPr>
        <w:tc>
          <w:tcPr>
            <w:tcW w:w="1375" w:type="dxa"/>
            <w:gridSpan w:val="2"/>
            <w:noWrap/>
            <w:hideMark/>
          </w:tcPr>
          <w:p w14:paraId="1C77F5F3" w14:textId="77777777" w:rsidR="009B1A20" w:rsidRPr="009B1A20" w:rsidRDefault="009B1A20" w:rsidP="009B1A20">
            <w:pPr>
              <w:spacing w:before="0" w:after="0"/>
              <w:jc w:val="left"/>
              <w:rPr>
                <w:bCs/>
                <w:color w:val="000000"/>
                <w:lang w:eastAsia="de-DE"/>
              </w:rPr>
            </w:pPr>
            <w:r w:rsidRPr="009B1A20">
              <w:rPr>
                <w:bCs/>
                <w:color w:val="000000"/>
                <w:lang w:eastAsia="de-DE"/>
              </w:rPr>
              <w:t>19.3.7</w:t>
            </w:r>
          </w:p>
        </w:tc>
        <w:tc>
          <w:tcPr>
            <w:tcW w:w="5280" w:type="dxa"/>
            <w:gridSpan w:val="2"/>
            <w:hideMark/>
          </w:tcPr>
          <w:p w14:paraId="41231D42" w14:textId="77777777" w:rsidR="00F452AB" w:rsidRDefault="009B1A20" w:rsidP="009B1A20">
            <w:pPr>
              <w:spacing w:before="0" w:after="0"/>
              <w:jc w:val="left"/>
              <w:rPr>
                <w:color w:val="000000"/>
                <w:lang w:eastAsia="de-DE"/>
              </w:rPr>
            </w:pPr>
            <w:r w:rsidRPr="009B1A20">
              <w:rPr>
                <w:color w:val="000000"/>
                <w:lang w:eastAsia="de-DE"/>
              </w:rPr>
              <w:t xml:space="preserve">Genehmigung von Unternehmensverträgen der in den §§ 291 und 292 AktG bezeichneten Art </w:t>
            </w:r>
            <w:r w:rsidR="00163C58">
              <w:rPr>
                <w:color w:val="000000"/>
                <w:lang w:eastAsia="de-DE"/>
              </w:rPr>
              <w:br/>
            </w:r>
            <w:r w:rsidRPr="009B1A20">
              <w:rPr>
                <w:color w:val="000000"/>
                <w:lang w:eastAsia="de-DE"/>
              </w:rPr>
              <w:t>(§ 12 Absatz 1 Satz 1 VAG;</w:t>
            </w:r>
          </w:p>
          <w:p w14:paraId="7B2631DF" w14:textId="77777777" w:rsidR="00F452AB" w:rsidRDefault="009B1A20" w:rsidP="009B1A20">
            <w:pPr>
              <w:spacing w:before="0" w:after="0"/>
              <w:jc w:val="left"/>
              <w:rPr>
                <w:color w:val="000000"/>
                <w:lang w:eastAsia="de-DE"/>
              </w:rPr>
            </w:pPr>
            <w:r w:rsidRPr="009B1A20">
              <w:rPr>
                <w:color w:val="000000"/>
                <w:lang w:eastAsia="de-DE"/>
              </w:rPr>
              <w:t>§ 1 Absatz 4 Satz 1, § 65 Absatz 2 und 3, § 67 Absatz 2, jeweils in Verbindung mit § 12 Absatz 1 Satz 1 VAG;</w:t>
            </w:r>
          </w:p>
          <w:p w14:paraId="035425B6" w14:textId="77777777" w:rsidR="009B1A20" w:rsidRPr="009B1A20" w:rsidRDefault="009B1A20" w:rsidP="009B1A20">
            <w:pPr>
              <w:spacing w:before="0" w:after="0"/>
              <w:jc w:val="left"/>
              <w:rPr>
                <w:color w:val="000000"/>
                <w:lang w:eastAsia="de-DE"/>
              </w:rPr>
            </w:pPr>
            <w:r w:rsidRPr="009B1A20">
              <w:rPr>
                <w:color w:val="000000"/>
                <w:lang w:eastAsia="de-DE"/>
              </w:rPr>
              <w:t>§ 237 Absatz 1 Satz 1 und 2 in Verbindung mit § 12 Absatz 1 Satz 1 VAG)</w:t>
            </w:r>
          </w:p>
          <w:p w14:paraId="4E376798" w14:textId="77777777" w:rsidR="009B1A20" w:rsidRPr="009B1A20" w:rsidRDefault="009B1A20" w:rsidP="009B1A20">
            <w:pPr>
              <w:spacing w:before="0" w:after="0"/>
              <w:jc w:val="left"/>
              <w:rPr>
                <w:color w:val="000000"/>
                <w:lang w:eastAsia="de-DE"/>
              </w:rPr>
            </w:pPr>
          </w:p>
        </w:tc>
        <w:tc>
          <w:tcPr>
            <w:tcW w:w="2124" w:type="dxa"/>
            <w:noWrap/>
            <w:hideMark/>
          </w:tcPr>
          <w:p w14:paraId="3E8E2011" w14:textId="77777777" w:rsidR="009B1A20" w:rsidRPr="009B1A20" w:rsidRDefault="009B1A20" w:rsidP="009B1A20">
            <w:pPr>
              <w:spacing w:before="0" w:after="0"/>
              <w:jc w:val="center"/>
              <w:rPr>
                <w:bCs/>
                <w:color w:val="000000"/>
                <w:lang w:eastAsia="de-DE"/>
              </w:rPr>
            </w:pPr>
            <w:r w:rsidRPr="009B1A20">
              <w:rPr>
                <w:bCs/>
                <w:color w:val="000000"/>
                <w:lang w:eastAsia="de-DE"/>
              </w:rPr>
              <w:t>559</w:t>
            </w:r>
          </w:p>
        </w:tc>
      </w:tr>
      <w:tr w:rsidR="009B1A20" w:rsidRPr="009B1A20" w14:paraId="56DA502D" w14:textId="77777777" w:rsidTr="00E75E60">
        <w:trPr>
          <w:trHeight w:val="2640"/>
        </w:trPr>
        <w:tc>
          <w:tcPr>
            <w:tcW w:w="1375" w:type="dxa"/>
            <w:gridSpan w:val="2"/>
            <w:noWrap/>
            <w:hideMark/>
          </w:tcPr>
          <w:p w14:paraId="235700C2" w14:textId="77777777" w:rsidR="009B1A20" w:rsidRPr="009B1A20" w:rsidRDefault="009B1A20" w:rsidP="009B1A20">
            <w:pPr>
              <w:spacing w:before="0" w:after="0"/>
              <w:jc w:val="left"/>
              <w:rPr>
                <w:bCs/>
                <w:color w:val="000000"/>
                <w:lang w:eastAsia="de-DE"/>
              </w:rPr>
            </w:pPr>
            <w:r w:rsidRPr="009B1A20">
              <w:rPr>
                <w:bCs/>
                <w:color w:val="000000"/>
                <w:lang w:eastAsia="de-DE"/>
              </w:rPr>
              <w:t>19.3.8</w:t>
            </w:r>
          </w:p>
        </w:tc>
        <w:tc>
          <w:tcPr>
            <w:tcW w:w="5280" w:type="dxa"/>
            <w:gridSpan w:val="2"/>
            <w:hideMark/>
          </w:tcPr>
          <w:p w14:paraId="5BC4D28A" w14:textId="18CE7F03" w:rsidR="00F452AB" w:rsidRDefault="009B1A20" w:rsidP="009B1A20">
            <w:pPr>
              <w:spacing w:before="0" w:after="0"/>
              <w:jc w:val="left"/>
              <w:rPr>
                <w:color w:val="000000"/>
                <w:lang w:eastAsia="de-DE"/>
              </w:rPr>
            </w:pPr>
            <w:r w:rsidRPr="009B1A20">
              <w:rPr>
                <w:color w:val="000000"/>
                <w:lang w:eastAsia="de-DE"/>
              </w:rPr>
              <w:t>Genehmigung der räumlichen Ausdehnung des Geschäftsbetriebs im Dienstleistungsverkehr oder durch eine Niederlassung je Gebiet (Drittstaat im Sinne des § 7 Nummer 6 VAG) in den Fällen des § 12 Absatz 3 VAG; sofern eine Genehmigung für das Teilgebiet eines Drittstaates erteilt wird, wird eine Gebühr je Teil</w:t>
            </w:r>
            <w:r w:rsidR="005016E1">
              <w:rPr>
                <w:color w:val="000000"/>
                <w:lang w:eastAsia="de-DE"/>
              </w:rPr>
              <w:t>gebiets</w:t>
            </w:r>
            <w:r w:rsidRPr="009B1A20">
              <w:rPr>
                <w:color w:val="000000"/>
                <w:lang w:eastAsia="de-DE"/>
              </w:rPr>
              <w:t xml:space="preserve">genehmigung erhoben </w:t>
            </w:r>
            <w:r w:rsidR="00163C58">
              <w:rPr>
                <w:color w:val="000000"/>
                <w:lang w:eastAsia="de-DE"/>
              </w:rPr>
              <w:br/>
            </w:r>
            <w:r w:rsidRPr="009B1A20">
              <w:rPr>
                <w:color w:val="000000"/>
                <w:lang w:eastAsia="de-DE"/>
              </w:rPr>
              <w:t>(§ 12 Absatz 1 Satz 1 VAG;</w:t>
            </w:r>
          </w:p>
          <w:p w14:paraId="28CDDD96" w14:textId="77777777" w:rsidR="00F452AB" w:rsidRDefault="009B1A20" w:rsidP="009B1A20">
            <w:pPr>
              <w:spacing w:before="0" w:after="0"/>
              <w:jc w:val="left"/>
              <w:rPr>
                <w:color w:val="000000"/>
                <w:lang w:eastAsia="de-DE"/>
              </w:rPr>
            </w:pPr>
            <w:r w:rsidRPr="009B1A20">
              <w:rPr>
                <w:color w:val="000000"/>
                <w:lang w:eastAsia="de-DE"/>
              </w:rPr>
              <w:t>§ 1 Absatz 4 Satz 1, § 65 Absatz 2 und 3, § 67 Absatz 2, jeweils in Verbindung mit § 12 Absatz 1 Satz 1 VAG;</w:t>
            </w:r>
          </w:p>
          <w:p w14:paraId="1DDC5B6F" w14:textId="151212DE" w:rsidR="009B1A20" w:rsidRPr="009B1A20" w:rsidRDefault="009B1A20" w:rsidP="009B1A20">
            <w:pPr>
              <w:spacing w:before="0" w:after="0"/>
              <w:jc w:val="left"/>
              <w:rPr>
                <w:color w:val="000000"/>
                <w:lang w:eastAsia="de-DE"/>
              </w:rPr>
            </w:pPr>
            <w:r w:rsidRPr="009B1A20">
              <w:rPr>
                <w:color w:val="000000"/>
                <w:lang w:eastAsia="de-DE"/>
              </w:rPr>
              <w:t>§ 237 Absatz 1 Satz 1 und 2 in Verbindung mit § 12 Absatz 1 Satz 1 VAG)</w:t>
            </w:r>
          </w:p>
        </w:tc>
        <w:tc>
          <w:tcPr>
            <w:tcW w:w="2124" w:type="dxa"/>
            <w:noWrap/>
            <w:hideMark/>
          </w:tcPr>
          <w:p w14:paraId="29AC6CE5" w14:textId="77777777" w:rsidR="009B1A20" w:rsidRPr="009B1A20" w:rsidRDefault="009B1A20" w:rsidP="009B1A20">
            <w:pPr>
              <w:spacing w:before="0" w:after="0"/>
              <w:jc w:val="center"/>
              <w:rPr>
                <w:bCs/>
                <w:color w:val="000000"/>
                <w:lang w:eastAsia="de-DE"/>
              </w:rPr>
            </w:pPr>
            <w:r w:rsidRPr="009B1A20">
              <w:rPr>
                <w:bCs/>
                <w:color w:val="000000"/>
                <w:lang w:eastAsia="de-DE"/>
              </w:rPr>
              <w:t>271</w:t>
            </w:r>
          </w:p>
        </w:tc>
      </w:tr>
      <w:tr w:rsidR="009B1A20" w:rsidRPr="009B1A20" w14:paraId="76D180F2" w14:textId="77777777" w:rsidTr="00E75E60">
        <w:trPr>
          <w:trHeight w:val="345"/>
        </w:trPr>
        <w:tc>
          <w:tcPr>
            <w:tcW w:w="1375" w:type="dxa"/>
            <w:gridSpan w:val="2"/>
            <w:noWrap/>
            <w:hideMark/>
          </w:tcPr>
          <w:p w14:paraId="1042B707" w14:textId="77777777" w:rsidR="009B1A20" w:rsidRPr="009B1A20" w:rsidRDefault="009B1A20" w:rsidP="009B1A20">
            <w:pPr>
              <w:spacing w:before="0" w:after="0"/>
              <w:jc w:val="left"/>
              <w:rPr>
                <w:bCs/>
                <w:color w:val="000000"/>
                <w:lang w:eastAsia="de-DE"/>
              </w:rPr>
            </w:pPr>
            <w:r w:rsidRPr="009B1A20">
              <w:rPr>
                <w:bCs/>
                <w:color w:val="000000"/>
                <w:lang w:eastAsia="de-DE"/>
              </w:rPr>
              <w:t>19.4</w:t>
            </w:r>
          </w:p>
        </w:tc>
        <w:tc>
          <w:tcPr>
            <w:tcW w:w="5280" w:type="dxa"/>
            <w:gridSpan w:val="2"/>
            <w:hideMark/>
          </w:tcPr>
          <w:p w14:paraId="069BF0EB" w14:textId="142EC1A8" w:rsidR="009B1A20" w:rsidRPr="009B1A20" w:rsidRDefault="009B1A20" w:rsidP="009B1A20">
            <w:pPr>
              <w:spacing w:before="0" w:after="0"/>
              <w:jc w:val="left"/>
              <w:rPr>
                <w:color w:val="000000"/>
                <w:lang w:eastAsia="de-DE"/>
              </w:rPr>
            </w:pPr>
            <w:r w:rsidRPr="009B1A20">
              <w:rPr>
                <w:color w:val="000000"/>
                <w:lang w:eastAsia="de-DE"/>
              </w:rPr>
              <w:t>Genehmigung von Bestandsübertragungen und Umwandlungen</w:t>
            </w:r>
          </w:p>
        </w:tc>
        <w:tc>
          <w:tcPr>
            <w:tcW w:w="2124" w:type="dxa"/>
            <w:noWrap/>
            <w:hideMark/>
          </w:tcPr>
          <w:p w14:paraId="27760CB0" w14:textId="77777777" w:rsidR="009B1A20" w:rsidRPr="009B1A20" w:rsidRDefault="009B1A20" w:rsidP="009B1A20">
            <w:pPr>
              <w:spacing w:before="0" w:after="0"/>
              <w:jc w:val="left"/>
              <w:rPr>
                <w:color w:val="000000"/>
                <w:lang w:eastAsia="de-DE"/>
              </w:rPr>
            </w:pPr>
            <w:r w:rsidRPr="009B1A20">
              <w:rPr>
                <w:color w:val="000000"/>
                <w:lang w:eastAsia="de-DE"/>
              </w:rPr>
              <w:t> </w:t>
            </w:r>
          </w:p>
        </w:tc>
      </w:tr>
      <w:tr w:rsidR="009B1A20" w:rsidRPr="009B1A20" w14:paraId="05D41730" w14:textId="77777777" w:rsidTr="00E75E60">
        <w:trPr>
          <w:trHeight w:val="2310"/>
        </w:trPr>
        <w:tc>
          <w:tcPr>
            <w:tcW w:w="1375" w:type="dxa"/>
            <w:gridSpan w:val="2"/>
            <w:noWrap/>
            <w:hideMark/>
          </w:tcPr>
          <w:p w14:paraId="5E4CA8EA" w14:textId="77777777" w:rsidR="009B1A20" w:rsidRPr="009B1A20" w:rsidRDefault="009B1A20" w:rsidP="009B1A20">
            <w:pPr>
              <w:spacing w:before="0" w:after="0"/>
              <w:jc w:val="left"/>
              <w:rPr>
                <w:bCs/>
                <w:color w:val="000000"/>
                <w:lang w:eastAsia="de-DE"/>
              </w:rPr>
            </w:pPr>
            <w:r w:rsidRPr="009B1A20">
              <w:rPr>
                <w:bCs/>
                <w:color w:val="000000"/>
                <w:lang w:eastAsia="de-DE"/>
              </w:rPr>
              <w:t>19.4.1</w:t>
            </w:r>
          </w:p>
        </w:tc>
        <w:tc>
          <w:tcPr>
            <w:tcW w:w="5280" w:type="dxa"/>
            <w:gridSpan w:val="2"/>
            <w:hideMark/>
          </w:tcPr>
          <w:p w14:paraId="3DF91384" w14:textId="77777777" w:rsidR="00F452AB" w:rsidRDefault="009B1A20" w:rsidP="009B1A20">
            <w:pPr>
              <w:spacing w:before="0" w:after="0"/>
              <w:jc w:val="left"/>
              <w:rPr>
                <w:color w:val="000000"/>
                <w:lang w:eastAsia="de-DE"/>
              </w:rPr>
            </w:pPr>
            <w:r w:rsidRPr="009B1A20">
              <w:rPr>
                <w:color w:val="000000"/>
                <w:lang w:eastAsia="de-DE"/>
              </w:rPr>
              <w:t xml:space="preserve">Genehmigung der vollständigen oder teilweisen Übertragung eines Bestandes </w:t>
            </w:r>
            <w:r w:rsidR="007A2C4B">
              <w:rPr>
                <w:color w:val="000000"/>
                <w:lang w:eastAsia="de-DE"/>
              </w:rPr>
              <w:br/>
            </w:r>
            <w:r w:rsidRPr="009B1A20">
              <w:rPr>
                <w:color w:val="000000"/>
                <w:lang w:eastAsia="de-DE"/>
              </w:rPr>
              <w:t>(§ 13 Absatz 1 Satz 1 VAG;</w:t>
            </w:r>
          </w:p>
          <w:p w14:paraId="176E881F" w14:textId="77777777" w:rsidR="00F452AB" w:rsidRDefault="009B1A20" w:rsidP="009B1A20">
            <w:pPr>
              <w:spacing w:before="0" w:after="0"/>
              <w:jc w:val="left"/>
              <w:rPr>
                <w:color w:val="000000"/>
                <w:lang w:eastAsia="de-DE"/>
              </w:rPr>
            </w:pPr>
            <w:r w:rsidRPr="009B1A20">
              <w:rPr>
                <w:color w:val="000000"/>
                <w:lang w:eastAsia="de-DE"/>
              </w:rPr>
              <w:t>§ 1 Absatz 4 Satz 1, § 65 Absatz 2 und § 67 Absatz 2 jeweils in Verbindung mit § 13 Absatz 1 Satz 1 VAG;</w:t>
            </w:r>
          </w:p>
          <w:p w14:paraId="0668C696" w14:textId="77777777" w:rsidR="00F452AB" w:rsidRDefault="009B1A20" w:rsidP="009B1A20">
            <w:pPr>
              <w:spacing w:before="0" w:after="0"/>
              <w:jc w:val="left"/>
              <w:rPr>
                <w:color w:val="000000"/>
                <w:lang w:eastAsia="de-DE"/>
              </w:rPr>
            </w:pPr>
            <w:r w:rsidRPr="009B1A20">
              <w:rPr>
                <w:color w:val="000000"/>
                <w:lang w:eastAsia="de-DE"/>
              </w:rPr>
              <w:t>§ 73 Absatz 1 Satz 1 Nummer 1 und Absatz 2 VAG;</w:t>
            </w:r>
            <w:r w:rsidR="00154BB5">
              <w:rPr>
                <w:color w:val="000000"/>
                <w:lang w:eastAsia="de-DE"/>
              </w:rPr>
              <w:br/>
            </w:r>
            <w:r w:rsidRPr="009B1A20">
              <w:rPr>
                <w:color w:val="000000"/>
                <w:lang w:eastAsia="de-DE"/>
              </w:rPr>
              <w:t>§ 73 Absatz 1 Satz 1 Nummer 2 und Absatz 2 VAG;</w:t>
            </w:r>
            <w:r w:rsidR="00154BB5">
              <w:rPr>
                <w:color w:val="000000"/>
                <w:lang w:eastAsia="de-DE"/>
              </w:rPr>
              <w:br/>
            </w:r>
            <w:r w:rsidR="004A6754">
              <w:rPr>
                <w:color w:val="000000"/>
                <w:lang w:eastAsia="de-DE"/>
              </w:rPr>
              <w:t>§ 166</w:t>
            </w:r>
            <w:r w:rsidR="004C435F">
              <w:rPr>
                <w:color w:val="000000"/>
                <w:lang w:eastAsia="de-DE"/>
              </w:rPr>
              <w:t xml:space="preserve"> </w:t>
            </w:r>
            <w:r w:rsidR="004A6754">
              <w:rPr>
                <w:color w:val="000000"/>
                <w:lang w:eastAsia="de-DE"/>
              </w:rPr>
              <w:t>VAG;</w:t>
            </w:r>
            <w:r w:rsidR="00154BB5">
              <w:rPr>
                <w:color w:val="000000"/>
                <w:lang w:eastAsia="de-DE"/>
              </w:rPr>
              <w:br/>
            </w:r>
            <w:r w:rsidRPr="009B1A20">
              <w:rPr>
                <w:color w:val="000000"/>
                <w:lang w:eastAsia="de-DE"/>
              </w:rPr>
              <w:t>§ 237 Absatz 1 Satz 1 und 2 in Verbindung mit § 13 Absatz 1 Satz 1 sowie § 73 Absatz 1 Satz 1 Nummer 1 und Absatz 2 VAG;</w:t>
            </w:r>
          </w:p>
          <w:p w14:paraId="7C971A3E" w14:textId="77777777" w:rsidR="009B1A20" w:rsidRPr="009B1A20" w:rsidRDefault="009B1A20" w:rsidP="00A437A6">
            <w:pPr>
              <w:spacing w:before="0" w:after="0"/>
              <w:jc w:val="left"/>
              <w:rPr>
                <w:color w:val="000000"/>
                <w:lang w:eastAsia="de-DE"/>
              </w:rPr>
            </w:pPr>
            <w:r w:rsidRPr="009B1A20">
              <w:rPr>
                <w:color w:val="000000"/>
                <w:lang w:eastAsia="de-DE"/>
              </w:rPr>
              <w:t>§ 339 Satz 2 in Verbindung mit § 13 Absatz 1 Satz 1 VAG)</w:t>
            </w:r>
          </w:p>
        </w:tc>
        <w:tc>
          <w:tcPr>
            <w:tcW w:w="2124" w:type="dxa"/>
            <w:noWrap/>
            <w:hideMark/>
          </w:tcPr>
          <w:p w14:paraId="4BD6ADBD" w14:textId="77777777" w:rsidR="009B1A20" w:rsidRPr="009B1A20" w:rsidRDefault="009B1A20" w:rsidP="009B1A20">
            <w:pPr>
              <w:spacing w:before="0" w:after="0"/>
              <w:jc w:val="center"/>
              <w:rPr>
                <w:bCs/>
                <w:color w:val="000000"/>
                <w:lang w:eastAsia="de-DE"/>
              </w:rPr>
            </w:pPr>
            <w:r w:rsidRPr="009B1A20">
              <w:rPr>
                <w:bCs/>
                <w:color w:val="000000"/>
                <w:lang w:eastAsia="de-DE"/>
              </w:rPr>
              <w:t>16 423</w:t>
            </w:r>
          </w:p>
        </w:tc>
      </w:tr>
      <w:tr w:rsidR="009B1A20" w:rsidRPr="009B1A20" w14:paraId="3CE9D748" w14:textId="77777777" w:rsidTr="00E75E60">
        <w:trPr>
          <w:trHeight w:val="1368"/>
        </w:trPr>
        <w:tc>
          <w:tcPr>
            <w:tcW w:w="1375" w:type="dxa"/>
            <w:gridSpan w:val="2"/>
            <w:noWrap/>
            <w:hideMark/>
          </w:tcPr>
          <w:p w14:paraId="348A32A7" w14:textId="77777777" w:rsidR="009B1A20" w:rsidRPr="009B1A20" w:rsidRDefault="009B1A20" w:rsidP="009B1A20">
            <w:pPr>
              <w:spacing w:before="0" w:after="0"/>
              <w:jc w:val="left"/>
              <w:rPr>
                <w:bCs/>
                <w:color w:val="000000"/>
                <w:lang w:eastAsia="de-DE"/>
              </w:rPr>
            </w:pPr>
            <w:r w:rsidRPr="009B1A20">
              <w:rPr>
                <w:bCs/>
                <w:color w:val="000000"/>
                <w:lang w:eastAsia="de-DE"/>
              </w:rPr>
              <w:t>19.4.2</w:t>
            </w:r>
          </w:p>
        </w:tc>
        <w:tc>
          <w:tcPr>
            <w:tcW w:w="5280" w:type="dxa"/>
            <w:gridSpan w:val="2"/>
            <w:hideMark/>
          </w:tcPr>
          <w:p w14:paraId="34C5FC92" w14:textId="77777777" w:rsidR="009B1A20" w:rsidRPr="009B1A20" w:rsidRDefault="009B1A20" w:rsidP="009B1A20">
            <w:pPr>
              <w:spacing w:before="0" w:after="0"/>
              <w:jc w:val="left"/>
              <w:rPr>
                <w:color w:val="000000"/>
                <w:lang w:eastAsia="de-DE"/>
              </w:rPr>
            </w:pPr>
            <w:r w:rsidRPr="009B1A20">
              <w:rPr>
                <w:color w:val="000000"/>
                <w:lang w:eastAsia="de-DE"/>
              </w:rPr>
              <w:t>Genehmigung der vollständigen oder teilweisen Übertragung eines Bestandes für jede Übertragung eines Bestandes je betroffener Art des Rückversicherungsgeschäfts nach § 10 Absatz 3 VAG</w:t>
            </w:r>
          </w:p>
        </w:tc>
        <w:tc>
          <w:tcPr>
            <w:tcW w:w="2124" w:type="dxa"/>
            <w:hideMark/>
          </w:tcPr>
          <w:p w14:paraId="2A7746F4"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434FEE43" w14:textId="77777777" w:rsidTr="00E75E60">
        <w:trPr>
          <w:trHeight w:val="107"/>
        </w:trPr>
        <w:tc>
          <w:tcPr>
            <w:tcW w:w="1375" w:type="dxa"/>
            <w:gridSpan w:val="2"/>
            <w:noWrap/>
            <w:hideMark/>
          </w:tcPr>
          <w:p w14:paraId="71F4BA6C" w14:textId="77777777" w:rsidR="009B1A20" w:rsidRPr="009B1A20" w:rsidRDefault="009B1A20" w:rsidP="009B1A20">
            <w:pPr>
              <w:spacing w:before="0" w:after="0"/>
              <w:jc w:val="left"/>
              <w:rPr>
                <w:bCs/>
                <w:color w:val="000000"/>
                <w:lang w:eastAsia="de-DE"/>
              </w:rPr>
            </w:pPr>
            <w:r w:rsidRPr="009B1A20">
              <w:rPr>
                <w:bCs/>
                <w:color w:val="000000"/>
                <w:lang w:eastAsia="de-DE"/>
              </w:rPr>
              <w:t>19.4.3</w:t>
            </w:r>
          </w:p>
        </w:tc>
        <w:tc>
          <w:tcPr>
            <w:tcW w:w="5280" w:type="dxa"/>
            <w:gridSpan w:val="2"/>
            <w:hideMark/>
          </w:tcPr>
          <w:p w14:paraId="54A0B632" w14:textId="77777777" w:rsidR="00F452AB" w:rsidRDefault="009B1A20" w:rsidP="00F452AB">
            <w:pPr>
              <w:spacing w:before="0" w:after="0"/>
              <w:jc w:val="left"/>
              <w:rPr>
                <w:color w:val="000000"/>
                <w:lang w:eastAsia="de-DE"/>
              </w:rPr>
            </w:pPr>
            <w:r w:rsidRPr="009B1A20">
              <w:rPr>
                <w:color w:val="000000"/>
                <w:lang w:eastAsia="de-DE"/>
              </w:rPr>
              <w:t xml:space="preserve">Genehmigung einer Umwandlung </w:t>
            </w:r>
            <w:r w:rsidR="007A2C4B">
              <w:rPr>
                <w:color w:val="000000"/>
                <w:lang w:eastAsia="de-DE"/>
              </w:rPr>
              <w:br/>
            </w:r>
            <w:r w:rsidRPr="009B1A20">
              <w:rPr>
                <w:color w:val="000000"/>
                <w:lang w:eastAsia="de-DE"/>
              </w:rPr>
              <w:t>(§ 14 Absatz 1 Satz 1 und 2 VAG;</w:t>
            </w:r>
          </w:p>
          <w:p w14:paraId="347A8AD6" w14:textId="77777777" w:rsidR="009B1A20" w:rsidRPr="009B1A20" w:rsidRDefault="009B1A20" w:rsidP="00F452AB">
            <w:pPr>
              <w:spacing w:before="0" w:after="0"/>
              <w:jc w:val="left"/>
              <w:rPr>
                <w:color w:val="000000"/>
                <w:lang w:eastAsia="de-DE"/>
              </w:rPr>
            </w:pPr>
            <w:r w:rsidRPr="009B1A20">
              <w:rPr>
                <w:color w:val="000000"/>
                <w:lang w:eastAsia="de-DE"/>
              </w:rPr>
              <w:t>§ 237 Absatz 1 Satz 1 und 2 in Verbindung mit § 14 Absatz 1 Satz 1 VAG)</w:t>
            </w:r>
          </w:p>
        </w:tc>
        <w:tc>
          <w:tcPr>
            <w:tcW w:w="2124" w:type="dxa"/>
            <w:noWrap/>
            <w:hideMark/>
          </w:tcPr>
          <w:p w14:paraId="5C2CF215" w14:textId="77777777" w:rsidR="009B1A20" w:rsidRPr="009B1A20" w:rsidRDefault="009B1A20" w:rsidP="009B1A20">
            <w:pPr>
              <w:spacing w:before="0" w:after="0"/>
              <w:jc w:val="center"/>
              <w:rPr>
                <w:bCs/>
                <w:color w:val="000000"/>
                <w:lang w:eastAsia="de-DE"/>
              </w:rPr>
            </w:pPr>
            <w:r w:rsidRPr="009B1A20">
              <w:rPr>
                <w:bCs/>
                <w:color w:val="000000"/>
                <w:lang w:eastAsia="de-DE"/>
              </w:rPr>
              <w:t>10 316</w:t>
            </w:r>
          </w:p>
        </w:tc>
      </w:tr>
      <w:tr w:rsidR="009B1A20" w:rsidRPr="009B1A20" w14:paraId="0EB9E928" w14:textId="77777777" w:rsidTr="00E75E60">
        <w:trPr>
          <w:trHeight w:val="816"/>
        </w:trPr>
        <w:tc>
          <w:tcPr>
            <w:tcW w:w="1375" w:type="dxa"/>
            <w:gridSpan w:val="2"/>
            <w:noWrap/>
            <w:hideMark/>
          </w:tcPr>
          <w:p w14:paraId="6C7469FD" w14:textId="77777777" w:rsidR="009B1A20" w:rsidRPr="009B1A20" w:rsidRDefault="009B1A20" w:rsidP="009B1A20">
            <w:pPr>
              <w:spacing w:before="0" w:after="0"/>
              <w:jc w:val="left"/>
              <w:rPr>
                <w:bCs/>
                <w:color w:val="000000"/>
                <w:lang w:eastAsia="de-DE"/>
              </w:rPr>
            </w:pPr>
            <w:r w:rsidRPr="009B1A20">
              <w:rPr>
                <w:bCs/>
                <w:color w:val="000000"/>
                <w:lang w:eastAsia="de-DE"/>
              </w:rPr>
              <w:t>19.5</w:t>
            </w:r>
          </w:p>
        </w:tc>
        <w:tc>
          <w:tcPr>
            <w:tcW w:w="5280" w:type="dxa"/>
            <w:gridSpan w:val="2"/>
            <w:hideMark/>
          </w:tcPr>
          <w:p w14:paraId="4912ED18" w14:textId="77777777" w:rsidR="009B1A20" w:rsidRPr="009B1A20" w:rsidRDefault="009B1A20" w:rsidP="009B1A20">
            <w:pPr>
              <w:spacing w:before="0" w:after="0"/>
              <w:jc w:val="left"/>
              <w:rPr>
                <w:color w:val="000000"/>
                <w:lang w:eastAsia="de-DE"/>
              </w:rPr>
            </w:pPr>
            <w:r w:rsidRPr="009B1A20">
              <w:rPr>
                <w:color w:val="000000"/>
                <w:lang w:eastAsia="de-DE"/>
              </w:rPr>
              <w:t>Individuell zurechenbare öffentliche Leistungen in Bezug auf den Erwerb bedeutender Beteiligungen (§§ 16 bis 22 VAG)</w:t>
            </w:r>
          </w:p>
        </w:tc>
        <w:tc>
          <w:tcPr>
            <w:tcW w:w="2124" w:type="dxa"/>
            <w:noWrap/>
            <w:hideMark/>
          </w:tcPr>
          <w:p w14:paraId="761E97FE" w14:textId="77777777" w:rsidR="009B1A20" w:rsidRPr="009B1A20" w:rsidRDefault="009B1A20" w:rsidP="009B1A20">
            <w:pPr>
              <w:spacing w:before="0" w:after="0"/>
              <w:jc w:val="left"/>
              <w:rPr>
                <w:color w:val="000000"/>
                <w:lang w:eastAsia="de-DE"/>
              </w:rPr>
            </w:pPr>
            <w:r w:rsidRPr="009B1A20">
              <w:rPr>
                <w:color w:val="000000"/>
                <w:lang w:eastAsia="de-DE"/>
              </w:rPr>
              <w:t> </w:t>
            </w:r>
          </w:p>
        </w:tc>
      </w:tr>
      <w:tr w:rsidR="009B1A20" w:rsidRPr="009B1A20" w14:paraId="42A18EDC" w14:textId="77777777" w:rsidTr="00E75E60">
        <w:trPr>
          <w:trHeight w:val="841"/>
        </w:trPr>
        <w:tc>
          <w:tcPr>
            <w:tcW w:w="1375" w:type="dxa"/>
            <w:gridSpan w:val="2"/>
            <w:noWrap/>
            <w:hideMark/>
          </w:tcPr>
          <w:p w14:paraId="0D325D01" w14:textId="77777777" w:rsidR="009B1A20" w:rsidRPr="009B1A20" w:rsidRDefault="009B1A20" w:rsidP="009B1A20">
            <w:pPr>
              <w:spacing w:before="0" w:after="0"/>
              <w:jc w:val="left"/>
              <w:rPr>
                <w:bCs/>
                <w:color w:val="000000"/>
                <w:lang w:eastAsia="de-DE"/>
              </w:rPr>
            </w:pPr>
            <w:r w:rsidRPr="009B1A20">
              <w:rPr>
                <w:bCs/>
                <w:color w:val="000000"/>
                <w:lang w:eastAsia="de-DE"/>
              </w:rPr>
              <w:t>19.5.1</w:t>
            </w:r>
          </w:p>
        </w:tc>
        <w:tc>
          <w:tcPr>
            <w:tcW w:w="5280" w:type="dxa"/>
            <w:gridSpan w:val="2"/>
            <w:hideMark/>
          </w:tcPr>
          <w:p w14:paraId="6026AF0D" w14:textId="0B6943B8" w:rsidR="009B1A20" w:rsidRPr="009B1A20" w:rsidRDefault="009B1A20" w:rsidP="00F452AB">
            <w:pPr>
              <w:spacing w:before="0" w:after="0"/>
              <w:jc w:val="left"/>
              <w:rPr>
                <w:color w:val="000000"/>
                <w:lang w:eastAsia="de-DE"/>
              </w:rPr>
            </w:pPr>
            <w:r w:rsidRPr="009B1A20">
              <w:rPr>
                <w:color w:val="000000"/>
                <w:lang w:eastAsia="de-DE"/>
              </w:rPr>
              <w:t xml:space="preserve">Untersagung des beabsichtigten Erwerbs einer bedeutenden Beteiligung oder ihrer Erhöhung </w:t>
            </w:r>
            <w:r w:rsidR="005A605B">
              <w:rPr>
                <w:color w:val="000000"/>
                <w:lang w:eastAsia="de-DE"/>
              </w:rPr>
              <w:t>oder Erlass einer Anordnung</w:t>
            </w:r>
            <w:r w:rsidR="007A2C4B">
              <w:rPr>
                <w:color w:val="000000"/>
                <w:lang w:eastAsia="de-DE"/>
              </w:rPr>
              <w:br/>
            </w:r>
            <w:r w:rsidRPr="009B1A20">
              <w:rPr>
                <w:color w:val="000000"/>
                <w:lang w:eastAsia="de-DE"/>
              </w:rPr>
              <w:t>(§</w:t>
            </w:r>
            <w:r w:rsidR="00F452AB">
              <w:rPr>
                <w:color w:val="000000"/>
                <w:lang w:eastAsia="de-DE"/>
              </w:rPr>
              <w:t xml:space="preserve"> 18 Absatz 1</w:t>
            </w:r>
            <w:r w:rsidR="005A605B">
              <w:rPr>
                <w:color w:val="000000"/>
                <w:lang w:eastAsia="de-DE"/>
              </w:rPr>
              <w:t>, 2</w:t>
            </w:r>
            <w:r w:rsidR="00F452AB">
              <w:rPr>
                <w:color w:val="000000"/>
                <w:lang w:eastAsia="de-DE"/>
              </w:rPr>
              <w:t xml:space="preserve"> und 2</w:t>
            </w:r>
            <w:r w:rsidR="005A605B">
              <w:rPr>
                <w:color w:val="000000"/>
                <w:lang w:eastAsia="de-DE"/>
              </w:rPr>
              <w:t>a</w:t>
            </w:r>
            <w:r w:rsidRPr="009B1A20">
              <w:rPr>
                <w:color w:val="000000"/>
                <w:lang w:eastAsia="de-DE"/>
              </w:rPr>
              <w:t xml:space="preserve"> VAG)</w:t>
            </w:r>
          </w:p>
        </w:tc>
        <w:tc>
          <w:tcPr>
            <w:tcW w:w="2124" w:type="dxa"/>
            <w:noWrap/>
            <w:hideMark/>
          </w:tcPr>
          <w:p w14:paraId="47166EB2"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3FD0F86B" w14:textId="77777777" w:rsidTr="00E75E60">
        <w:trPr>
          <w:trHeight w:val="1122"/>
        </w:trPr>
        <w:tc>
          <w:tcPr>
            <w:tcW w:w="1375" w:type="dxa"/>
            <w:gridSpan w:val="2"/>
            <w:noWrap/>
            <w:hideMark/>
          </w:tcPr>
          <w:p w14:paraId="4AF272DA" w14:textId="77777777" w:rsidR="009B1A20" w:rsidRPr="009B1A20" w:rsidRDefault="009B1A20" w:rsidP="009B1A20">
            <w:pPr>
              <w:spacing w:before="0" w:after="0"/>
              <w:jc w:val="left"/>
              <w:rPr>
                <w:bCs/>
                <w:color w:val="000000"/>
                <w:lang w:eastAsia="de-DE"/>
              </w:rPr>
            </w:pPr>
            <w:r w:rsidRPr="009B1A20">
              <w:rPr>
                <w:bCs/>
                <w:color w:val="000000"/>
                <w:lang w:eastAsia="de-DE"/>
              </w:rPr>
              <w:t>19.5.2</w:t>
            </w:r>
          </w:p>
        </w:tc>
        <w:tc>
          <w:tcPr>
            <w:tcW w:w="5280" w:type="dxa"/>
            <w:gridSpan w:val="2"/>
            <w:hideMark/>
          </w:tcPr>
          <w:p w14:paraId="522CE25F" w14:textId="77777777" w:rsidR="009B1A20" w:rsidRPr="009B1A20" w:rsidRDefault="009B1A20" w:rsidP="009B1A20">
            <w:pPr>
              <w:spacing w:before="0" w:after="0"/>
              <w:jc w:val="left"/>
              <w:rPr>
                <w:color w:val="000000"/>
                <w:lang w:eastAsia="de-DE"/>
              </w:rPr>
            </w:pPr>
            <w:r w:rsidRPr="009B1A20">
              <w:rPr>
                <w:color w:val="000000"/>
                <w:lang w:eastAsia="de-DE"/>
              </w:rPr>
              <w:t xml:space="preserve">Untersagung der Ausübung von Stimmrechten; Anordnung, dass über die Anteile nur mit Zustimmung der Bundesanstalt verfügt werden darf </w:t>
            </w:r>
            <w:r w:rsidR="007A2C4B">
              <w:rPr>
                <w:color w:val="000000"/>
                <w:lang w:eastAsia="de-DE"/>
              </w:rPr>
              <w:br/>
            </w:r>
            <w:r w:rsidRPr="009B1A20">
              <w:rPr>
                <w:color w:val="000000"/>
                <w:lang w:eastAsia="de-DE"/>
              </w:rPr>
              <w:t>(§ 19 Absatz 1 VAG)</w:t>
            </w:r>
          </w:p>
        </w:tc>
        <w:tc>
          <w:tcPr>
            <w:tcW w:w="2124" w:type="dxa"/>
            <w:noWrap/>
            <w:hideMark/>
          </w:tcPr>
          <w:p w14:paraId="1EF533CD"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4F67D605" w14:textId="77777777" w:rsidTr="00E75E60">
        <w:trPr>
          <w:trHeight w:val="841"/>
        </w:trPr>
        <w:tc>
          <w:tcPr>
            <w:tcW w:w="1375" w:type="dxa"/>
            <w:gridSpan w:val="2"/>
            <w:noWrap/>
            <w:hideMark/>
          </w:tcPr>
          <w:p w14:paraId="4ED6FC82" w14:textId="77777777" w:rsidR="009B1A20" w:rsidRPr="009B1A20" w:rsidRDefault="009B1A20" w:rsidP="009B1A20">
            <w:pPr>
              <w:spacing w:before="0" w:after="0"/>
              <w:jc w:val="left"/>
              <w:rPr>
                <w:bCs/>
                <w:color w:val="000000"/>
                <w:lang w:eastAsia="de-DE"/>
              </w:rPr>
            </w:pPr>
            <w:r w:rsidRPr="009B1A20">
              <w:rPr>
                <w:bCs/>
                <w:color w:val="000000"/>
                <w:lang w:eastAsia="de-DE"/>
              </w:rPr>
              <w:t>19.5.3</w:t>
            </w:r>
          </w:p>
        </w:tc>
        <w:tc>
          <w:tcPr>
            <w:tcW w:w="5280" w:type="dxa"/>
            <w:gridSpan w:val="2"/>
            <w:hideMark/>
          </w:tcPr>
          <w:p w14:paraId="28A1E6B0" w14:textId="77777777" w:rsidR="009B1A20" w:rsidRPr="009B1A20" w:rsidRDefault="009B1A20" w:rsidP="009B1A20">
            <w:pPr>
              <w:spacing w:before="0" w:after="0"/>
              <w:jc w:val="left"/>
              <w:rPr>
                <w:color w:val="000000"/>
                <w:lang w:eastAsia="de-DE"/>
              </w:rPr>
            </w:pPr>
            <w:r w:rsidRPr="009B1A20">
              <w:rPr>
                <w:color w:val="000000"/>
                <w:lang w:eastAsia="de-DE"/>
              </w:rPr>
              <w:t xml:space="preserve">Beauftragung des Treuhänders mit der Veräußerung der Anteile, soweit die Anteile eine bedeutende Beteiligung begründen </w:t>
            </w:r>
            <w:r w:rsidR="007A2C4B">
              <w:rPr>
                <w:color w:val="000000"/>
                <w:lang w:eastAsia="de-DE"/>
              </w:rPr>
              <w:br/>
            </w:r>
            <w:r w:rsidRPr="009B1A20">
              <w:rPr>
                <w:color w:val="000000"/>
                <w:lang w:eastAsia="de-DE"/>
              </w:rPr>
              <w:t>(§ 19 Absatz 2 Satz 3 VAG)</w:t>
            </w:r>
          </w:p>
        </w:tc>
        <w:tc>
          <w:tcPr>
            <w:tcW w:w="2124" w:type="dxa"/>
            <w:noWrap/>
            <w:hideMark/>
          </w:tcPr>
          <w:p w14:paraId="661BB125"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33691E7E" w14:textId="77777777" w:rsidTr="00E75E60">
        <w:trPr>
          <w:trHeight w:val="839"/>
        </w:trPr>
        <w:tc>
          <w:tcPr>
            <w:tcW w:w="1375" w:type="dxa"/>
            <w:gridSpan w:val="2"/>
            <w:noWrap/>
            <w:hideMark/>
          </w:tcPr>
          <w:p w14:paraId="5D8A6823" w14:textId="77777777" w:rsidR="009B1A20" w:rsidRPr="009B1A20" w:rsidRDefault="009B1A20" w:rsidP="009B1A20">
            <w:pPr>
              <w:spacing w:before="0" w:after="0"/>
              <w:jc w:val="left"/>
              <w:rPr>
                <w:bCs/>
                <w:color w:val="000000"/>
                <w:lang w:eastAsia="de-DE"/>
              </w:rPr>
            </w:pPr>
            <w:r w:rsidRPr="009B1A20">
              <w:rPr>
                <w:bCs/>
                <w:color w:val="000000"/>
                <w:lang w:eastAsia="de-DE"/>
              </w:rPr>
              <w:t>19.6</w:t>
            </w:r>
          </w:p>
        </w:tc>
        <w:tc>
          <w:tcPr>
            <w:tcW w:w="5280" w:type="dxa"/>
            <w:gridSpan w:val="2"/>
            <w:hideMark/>
          </w:tcPr>
          <w:p w14:paraId="21C9FD41" w14:textId="77777777" w:rsidR="009B1A20" w:rsidRPr="009B1A20" w:rsidRDefault="009B1A20" w:rsidP="009B1A20">
            <w:pPr>
              <w:spacing w:before="0" w:after="0"/>
              <w:jc w:val="left"/>
              <w:rPr>
                <w:color w:val="000000"/>
                <w:lang w:eastAsia="de-DE"/>
              </w:rPr>
            </w:pPr>
            <w:r w:rsidRPr="009B1A20">
              <w:rPr>
                <w:color w:val="000000"/>
                <w:lang w:eastAsia="de-DE"/>
              </w:rPr>
              <w:t>Individuell zurechenbare öffentliche Leistungen in Bezug auf Matching-Anpassung, Volatilitätsanpassung, Eigenmittel, interne Modelle</w:t>
            </w:r>
          </w:p>
        </w:tc>
        <w:tc>
          <w:tcPr>
            <w:tcW w:w="2124" w:type="dxa"/>
            <w:noWrap/>
            <w:hideMark/>
          </w:tcPr>
          <w:p w14:paraId="5D0567B9" w14:textId="77777777" w:rsidR="009B1A20" w:rsidRPr="009B1A20" w:rsidRDefault="009B1A20" w:rsidP="009B1A20">
            <w:pPr>
              <w:spacing w:before="0" w:after="0"/>
              <w:jc w:val="left"/>
              <w:rPr>
                <w:color w:val="000000"/>
                <w:lang w:eastAsia="de-DE"/>
              </w:rPr>
            </w:pPr>
            <w:r w:rsidRPr="009B1A20">
              <w:rPr>
                <w:color w:val="000000"/>
                <w:lang w:eastAsia="de-DE"/>
              </w:rPr>
              <w:t> </w:t>
            </w:r>
          </w:p>
        </w:tc>
      </w:tr>
      <w:tr w:rsidR="009B1A20" w:rsidRPr="009B1A20" w14:paraId="74CED145" w14:textId="77777777" w:rsidTr="00E75E60">
        <w:trPr>
          <w:trHeight w:val="837"/>
        </w:trPr>
        <w:tc>
          <w:tcPr>
            <w:tcW w:w="1375" w:type="dxa"/>
            <w:gridSpan w:val="2"/>
            <w:noWrap/>
            <w:hideMark/>
          </w:tcPr>
          <w:p w14:paraId="62C38C08" w14:textId="77777777" w:rsidR="009B1A20" w:rsidRPr="009B1A20" w:rsidRDefault="009B1A20" w:rsidP="009B1A20">
            <w:pPr>
              <w:spacing w:before="0" w:after="0"/>
              <w:jc w:val="left"/>
              <w:rPr>
                <w:bCs/>
                <w:color w:val="000000"/>
                <w:lang w:eastAsia="de-DE"/>
              </w:rPr>
            </w:pPr>
            <w:r w:rsidRPr="009B1A20">
              <w:rPr>
                <w:bCs/>
                <w:color w:val="000000"/>
                <w:lang w:eastAsia="de-DE"/>
              </w:rPr>
              <w:t>19.6.1</w:t>
            </w:r>
          </w:p>
        </w:tc>
        <w:tc>
          <w:tcPr>
            <w:tcW w:w="5280" w:type="dxa"/>
            <w:gridSpan w:val="2"/>
            <w:hideMark/>
          </w:tcPr>
          <w:p w14:paraId="02DFFAF5" w14:textId="77777777" w:rsidR="009B1A20" w:rsidRPr="009B1A20" w:rsidRDefault="009B1A20" w:rsidP="009B1A20">
            <w:pPr>
              <w:spacing w:before="0" w:after="0"/>
              <w:jc w:val="left"/>
              <w:rPr>
                <w:color w:val="000000"/>
                <w:lang w:eastAsia="de-DE"/>
              </w:rPr>
            </w:pPr>
            <w:r w:rsidRPr="009B1A20">
              <w:rPr>
                <w:color w:val="000000"/>
                <w:lang w:eastAsia="de-DE"/>
              </w:rPr>
              <w:t>Genehmigung der Verwendung der Matching-Anpassung für die maßgebliche risikofreie Zinskurve (§§ 80 und 81 VAG)</w:t>
            </w:r>
          </w:p>
        </w:tc>
        <w:tc>
          <w:tcPr>
            <w:tcW w:w="2124" w:type="dxa"/>
            <w:noWrap/>
            <w:hideMark/>
          </w:tcPr>
          <w:p w14:paraId="65AB39A1"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25CA5A77" w14:textId="77777777" w:rsidTr="00E75E60">
        <w:trPr>
          <w:trHeight w:val="660"/>
        </w:trPr>
        <w:tc>
          <w:tcPr>
            <w:tcW w:w="1375" w:type="dxa"/>
            <w:gridSpan w:val="2"/>
            <w:noWrap/>
            <w:hideMark/>
          </w:tcPr>
          <w:p w14:paraId="3D3F379B" w14:textId="77777777" w:rsidR="009B1A20" w:rsidRPr="009B1A20" w:rsidRDefault="009B1A20" w:rsidP="009B1A20">
            <w:pPr>
              <w:spacing w:before="0" w:after="0"/>
              <w:jc w:val="left"/>
              <w:rPr>
                <w:bCs/>
                <w:color w:val="000000"/>
                <w:lang w:eastAsia="de-DE"/>
              </w:rPr>
            </w:pPr>
            <w:r w:rsidRPr="009B1A20">
              <w:rPr>
                <w:bCs/>
                <w:color w:val="000000"/>
                <w:lang w:eastAsia="de-DE"/>
              </w:rPr>
              <w:t>19.6.2</w:t>
            </w:r>
          </w:p>
        </w:tc>
        <w:tc>
          <w:tcPr>
            <w:tcW w:w="5280" w:type="dxa"/>
            <w:gridSpan w:val="2"/>
            <w:hideMark/>
          </w:tcPr>
          <w:p w14:paraId="3D4512BF" w14:textId="77777777" w:rsidR="009B1A20" w:rsidRPr="009B1A20" w:rsidRDefault="009B1A20" w:rsidP="001363B4">
            <w:pPr>
              <w:spacing w:before="0" w:after="0"/>
              <w:jc w:val="left"/>
              <w:rPr>
                <w:color w:val="000000"/>
                <w:lang w:eastAsia="de-DE"/>
              </w:rPr>
            </w:pPr>
            <w:r w:rsidRPr="009B1A20">
              <w:rPr>
                <w:color w:val="000000"/>
                <w:lang w:eastAsia="de-DE"/>
              </w:rPr>
              <w:t>Genehmigung der Verwendung der Volatilitätsanpassung für die maßgebliche risikofreie Zinskurve (§ 82 VAG)</w:t>
            </w:r>
          </w:p>
        </w:tc>
        <w:tc>
          <w:tcPr>
            <w:tcW w:w="2124" w:type="dxa"/>
            <w:noWrap/>
            <w:hideMark/>
          </w:tcPr>
          <w:p w14:paraId="1DECF045" w14:textId="77777777" w:rsidR="009B1A20" w:rsidRPr="009B1A20" w:rsidRDefault="009B1A20" w:rsidP="009B1A20">
            <w:pPr>
              <w:spacing w:before="0" w:after="0"/>
              <w:jc w:val="center"/>
              <w:rPr>
                <w:bCs/>
                <w:color w:val="000000"/>
                <w:lang w:eastAsia="de-DE"/>
              </w:rPr>
            </w:pPr>
            <w:r w:rsidRPr="009B1A20">
              <w:rPr>
                <w:bCs/>
                <w:color w:val="000000"/>
                <w:lang w:eastAsia="de-DE"/>
              </w:rPr>
              <w:t>1 220</w:t>
            </w:r>
          </w:p>
        </w:tc>
      </w:tr>
      <w:tr w:rsidR="009B1A20" w:rsidRPr="009B1A20" w14:paraId="7E826A5E" w14:textId="77777777" w:rsidTr="00E75E60">
        <w:trPr>
          <w:trHeight w:val="660"/>
        </w:trPr>
        <w:tc>
          <w:tcPr>
            <w:tcW w:w="1375" w:type="dxa"/>
            <w:gridSpan w:val="2"/>
            <w:noWrap/>
            <w:hideMark/>
          </w:tcPr>
          <w:p w14:paraId="5EFD4113" w14:textId="77777777" w:rsidR="009B1A20" w:rsidRPr="009B1A20" w:rsidRDefault="009B1A20" w:rsidP="009B1A20">
            <w:pPr>
              <w:spacing w:before="0" w:after="0"/>
              <w:jc w:val="left"/>
              <w:rPr>
                <w:bCs/>
                <w:color w:val="000000"/>
                <w:lang w:eastAsia="de-DE"/>
              </w:rPr>
            </w:pPr>
            <w:r w:rsidRPr="009B1A20">
              <w:rPr>
                <w:bCs/>
                <w:color w:val="000000"/>
                <w:lang w:eastAsia="de-DE"/>
              </w:rPr>
              <w:t>19.6.3</w:t>
            </w:r>
          </w:p>
        </w:tc>
        <w:tc>
          <w:tcPr>
            <w:tcW w:w="5280" w:type="dxa"/>
            <w:gridSpan w:val="2"/>
            <w:hideMark/>
          </w:tcPr>
          <w:p w14:paraId="34B6586F" w14:textId="77777777" w:rsidR="009B1A20" w:rsidRPr="009B1A20" w:rsidRDefault="009B1A20" w:rsidP="009B1A20">
            <w:pPr>
              <w:spacing w:before="0" w:after="0"/>
              <w:jc w:val="left"/>
              <w:rPr>
                <w:color w:val="000000"/>
                <w:lang w:eastAsia="de-DE"/>
              </w:rPr>
            </w:pPr>
            <w:r w:rsidRPr="009B1A20">
              <w:rPr>
                <w:color w:val="000000"/>
                <w:lang w:eastAsia="de-DE"/>
              </w:rPr>
              <w:t>Genehmigung ergänzender Eigenmittel eines Versicherungsunternehmens (§ 90 VAG)</w:t>
            </w:r>
          </w:p>
        </w:tc>
        <w:tc>
          <w:tcPr>
            <w:tcW w:w="2124" w:type="dxa"/>
            <w:noWrap/>
            <w:hideMark/>
          </w:tcPr>
          <w:p w14:paraId="526B6EB1" w14:textId="77777777" w:rsidR="009B1A20" w:rsidRPr="009B1A20" w:rsidRDefault="009B1A20" w:rsidP="009B1A20">
            <w:pPr>
              <w:spacing w:before="0" w:after="0"/>
              <w:jc w:val="center"/>
              <w:rPr>
                <w:bCs/>
                <w:color w:val="000000"/>
                <w:lang w:eastAsia="de-DE"/>
              </w:rPr>
            </w:pPr>
            <w:r w:rsidRPr="009B1A20">
              <w:rPr>
                <w:bCs/>
                <w:color w:val="000000"/>
                <w:lang w:eastAsia="de-DE"/>
              </w:rPr>
              <w:t>3 106</w:t>
            </w:r>
          </w:p>
        </w:tc>
      </w:tr>
      <w:tr w:rsidR="009B1A20" w:rsidRPr="009B1A20" w14:paraId="0D8B2397" w14:textId="77777777" w:rsidTr="00E75E60">
        <w:trPr>
          <w:trHeight w:val="660"/>
        </w:trPr>
        <w:tc>
          <w:tcPr>
            <w:tcW w:w="1375" w:type="dxa"/>
            <w:gridSpan w:val="2"/>
            <w:noWrap/>
            <w:hideMark/>
          </w:tcPr>
          <w:p w14:paraId="6C3791D4" w14:textId="77777777" w:rsidR="009B1A20" w:rsidRPr="009B1A20" w:rsidRDefault="009B1A20" w:rsidP="009B1A20">
            <w:pPr>
              <w:spacing w:before="0" w:after="0"/>
              <w:jc w:val="left"/>
              <w:rPr>
                <w:bCs/>
                <w:color w:val="000000"/>
                <w:lang w:eastAsia="de-DE"/>
              </w:rPr>
            </w:pPr>
            <w:r w:rsidRPr="009B1A20">
              <w:rPr>
                <w:bCs/>
                <w:color w:val="000000"/>
                <w:lang w:eastAsia="de-DE"/>
              </w:rPr>
              <w:t>19.6.4</w:t>
            </w:r>
          </w:p>
        </w:tc>
        <w:tc>
          <w:tcPr>
            <w:tcW w:w="5280" w:type="dxa"/>
            <w:gridSpan w:val="2"/>
            <w:hideMark/>
          </w:tcPr>
          <w:p w14:paraId="2AE2719F" w14:textId="77777777" w:rsidR="009B1A20" w:rsidRPr="009B1A20" w:rsidRDefault="009B1A20" w:rsidP="009B1A20">
            <w:pPr>
              <w:spacing w:before="0" w:after="0"/>
              <w:jc w:val="left"/>
              <w:rPr>
                <w:color w:val="000000"/>
                <w:lang w:eastAsia="de-DE"/>
              </w:rPr>
            </w:pPr>
            <w:r w:rsidRPr="009B1A20">
              <w:rPr>
                <w:color w:val="000000"/>
                <w:lang w:eastAsia="de-DE"/>
              </w:rPr>
              <w:t>Genehmigung der Einstufung von Eigenmittelbestandteilen (§ 91 Absatz 5 VAG)</w:t>
            </w:r>
          </w:p>
        </w:tc>
        <w:tc>
          <w:tcPr>
            <w:tcW w:w="2124" w:type="dxa"/>
            <w:noWrap/>
            <w:hideMark/>
          </w:tcPr>
          <w:p w14:paraId="4C2DA120"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3F95F163" w14:textId="77777777" w:rsidTr="00E75E60">
        <w:trPr>
          <w:trHeight w:val="660"/>
        </w:trPr>
        <w:tc>
          <w:tcPr>
            <w:tcW w:w="1375" w:type="dxa"/>
            <w:gridSpan w:val="2"/>
            <w:noWrap/>
            <w:hideMark/>
          </w:tcPr>
          <w:p w14:paraId="2DE11EF7" w14:textId="77777777" w:rsidR="009B1A20" w:rsidRPr="009B1A20" w:rsidRDefault="009B1A20" w:rsidP="009B1A20">
            <w:pPr>
              <w:spacing w:before="0" w:after="0"/>
              <w:jc w:val="left"/>
              <w:rPr>
                <w:bCs/>
                <w:color w:val="000000"/>
                <w:lang w:eastAsia="de-DE"/>
              </w:rPr>
            </w:pPr>
            <w:r w:rsidRPr="009B1A20">
              <w:rPr>
                <w:bCs/>
                <w:color w:val="000000"/>
                <w:lang w:eastAsia="de-DE"/>
              </w:rPr>
              <w:t>19.6.5</w:t>
            </w:r>
          </w:p>
        </w:tc>
        <w:tc>
          <w:tcPr>
            <w:tcW w:w="5280" w:type="dxa"/>
            <w:gridSpan w:val="2"/>
            <w:hideMark/>
          </w:tcPr>
          <w:p w14:paraId="306DABAB" w14:textId="77777777" w:rsidR="009B1A20" w:rsidRPr="009B1A20" w:rsidRDefault="009B1A20" w:rsidP="009B1A20">
            <w:pPr>
              <w:spacing w:before="0" w:after="0"/>
              <w:jc w:val="left"/>
              <w:rPr>
                <w:color w:val="000000"/>
                <w:lang w:eastAsia="de-DE"/>
              </w:rPr>
            </w:pPr>
            <w:r w:rsidRPr="009B1A20">
              <w:rPr>
                <w:color w:val="000000"/>
                <w:lang w:eastAsia="de-DE"/>
              </w:rPr>
              <w:t>Genehmigung von unternehmensspezifischen Parametern (§ 109 Absatz 2 VAG)</w:t>
            </w:r>
          </w:p>
        </w:tc>
        <w:tc>
          <w:tcPr>
            <w:tcW w:w="2124" w:type="dxa"/>
            <w:noWrap/>
            <w:hideMark/>
          </w:tcPr>
          <w:p w14:paraId="7A5F92F6"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3E942E61" w14:textId="77777777" w:rsidTr="00E75E60">
        <w:trPr>
          <w:trHeight w:val="345"/>
        </w:trPr>
        <w:tc>
          <w:tcPr>
            <w:tcW w:w="1375" w:type="dxa"/>
            <w:gridSpan w:val="2"/>
            <w:noWrap/>
            <w:hideMark/>
          </w:tcPr>
          <w:p w14:paraId="765A2CEB" w14:textId="77777777" w:rsidR="009B1A20" w:rsidRPr="009B1A20" w:rsidRDefault="009B1A20" w:rsidP="009B1A20">
            <w:pPr>
              <w:spacing w:before="0" w:after="0"/>
              <w:jc w:val="left"/>
              <w:rPr>
                <w:bCs/>
                <w:color w:val="000000"/>
                <w:lang w:eastAsia="de-DE"/>
              </w:rPr>
            </w:pPr>
            <w:r w:rsidRPr="009B1A20">
              <w:rPr>
                <w:bCs/>
                <w:color w:val="000000"/>
                <w:lang w:eastAsia="de-DE"/>
              </w:rPr>
              <w:t>19.6.6</w:t>
            </w:r>
          </w:p>
        </w:tc>
        <w:tc>
          <w:tcPr>
            <w:tcW w:w="5280" w:type="dxa"/>
            <w:gridSpan w:val="2"/>
            <w:hideMark/>
          </w:tcPr>
          <w:p w14:paraId="7C7A17EC" w14:textId="77777777" w:rsidR="009B1A20" w:rsidRPr="009B1A20" w:rsidRDefault="009B1A20" w:rsidP="009B1A20">
            <w:pPr>
              <w:spacing w:before="0" w:after="0"/>
              <w:jc w:val="left"/>
              <w:rPr>
                <w:color w:val="000000"/>
                <w:lang w:eastAsia="de-DE"/>
              </w:rPr>
            </w:pPr>
            <w:r w:rsidRPr="009B1A20">
              <w:rPr>
                <w:color w:val="000000"/>
                <w:lang w:eastAsia="de-DE"/>
              </w:rPr>
              <w:t>Genehmigung eines internen Voll- oder Partialmodells (§§ 111 und 112 VAG)</w:t>
            </w:r>
          </w:p>
          <w:p w14:paraId="72F4AFF1" w14:textId="77777777" w:rsidR="009B1A20" w:rsidRPr="009B1A20" w:rsidRDefault="009B1A20" w:rsidP="009B1A20">
            <w:pPr>
              <w:spacing w:before="0" w:after="0"/>
              <w:jc w:val="left"/>
              <w:rPr>
                <w:color w:val="000000"/>
                <w:lang w:eastAsia="de-DE"/>
              </w:rPr>
            </w:pPr>
          </w:p>
        </w:tc>
        <w:tc>
          <w:tcPr>
            <w:tcW w:w="2124" w:type="dxa"/>
            <w:noWrap/>
            <w:hideMark/>
          </w:tcPr>
          <w:p w14:paraId="300EB074"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49375D62" w14:textId="77777777" w:rsidTr="00E75E60">
        <w:trPr>
          <w:trHeight w:val="660"/>
        </w:trPr>
        <w:tc>
          <w:tcPr>
            <w:tcW w:w="1375" w:type="dxa"/>
            <w:gridSpan w:val="2"/>
            <w:noWrap/>
            <w:hideMark/>
          </w:tcPr>
          <w:p w14:paraId="55C409B7" w14:textId="77777777" w:rsidR="009B1A20" w:rsidRPr="009B1A20" w:rsidRDefault="009B1A20" w:rsidP="009B1A20">
            <w:pPr>
              <w:spacing w:before="0" w:after="0"/>
              <w:jc w:val="left"/>
              <w:rPr>
                <w:bCs/>
                <w:color w:val="000000"/>
                <w:lang w:eastAsia="de-DE"/>
              </w:rPr>
            </w:pPr>
            <w:r w:rsidRPr="009B1A20">
              <w:rPr>
                <w:bCs/>
                <w:color w:val="000000"/>
                <w:lang w:eastAsia="de-DE"/>
              </w:rPr>
              <w:t>19.6.7</w:t>
            </w:r>
          </w:p>
        </w:tc>
        <w:tc>
          <w:tcPr>
            <w:tcW w:w="5280" w:type="dxa"/>
            <w:gridSpan w:val="2"/>
            <w:hideMark/>
          </w:tcPr>
          <w:p w14:paraId="5CB5A073" w14:textId="77777777" w:rsidR="009B1A20" w:rsidRPr="009B1A20" w:rsidRDefault="009B1A20" w:rsidP="009B1A20">
            <w:pPr>
              <w:spacing w:before="0" w:after="0"/>
              <w:jc w:val="left"/>
              <w:rPr>
                <w:color w:val="000000"/>
                <w:lang w:eastAsia="de-DE"/>
              </w:rPr>
            </w:pPr>
            <w:r w:rsidRPr="009B1A20">
              <w:rPr>
                <w:color w:val="000000"/>
                <w:lang w:eastAsia="de-DE"/>
              </w:rPr>
              <w:t xml:space="preserve">Genehmigung der Änderung eines internen Voll- </w:t>
            </w:r>
            <w:r w:rsidR="001363B4">
              <w:rPr>
                <w:color w:val="000000"/>
                <w:lang w:eastAsia="de-DE"/>
              </w:rPr>
              <w:br/>
            </w:r>
            <w:r w:rsidRPr="009B1A20">
              <w:rPr>
                <w:color w:val="000000"/>
                <w:lang w:eastAsia="de-DE"/>
              </w:rPr>
              <w:t xml:space="preserve">oder Partialmodells </w:t>
            </w:r>
            <w:r w:rsidR="001363B4">
              <w:rPr>
                <w:color w:val="000000"/>
                <w:lang w:eastAsia="de-DE"/>
              </w:rPr>
              <w:br/>
            </w:r>
            <w:r w:rsidRPr="009B1A20">
              <w:rPr>
                <w:color w:val="000000"/>
                <w:lang w:eastAsia="de-DE"/>
              </w:rPr>
              <w:t>(§ 111 Absatz 3, § 112 Absatz 1 bis 4 VAG)</w:t>
            </w:r>
          </w:p>
          <w:p w14:paraId="3ED935FE" w14:textId="77777777" w:rsidR="009B1A20" w:rsidRPr="009B1A20" w:rsidRDefault="009B1A20" w:rsidP="009B1A20">
            <w:pPr>
              <w:spacing w:before="0" w:after="0"/>
              <w:jc w:val="left"/>
              <w:rPr>
                <w:color w:val="000000"/>
                <w:lang w:eastAsia="de-DE"/>
              </w:rPr>
            </w:pPr>
          </w:p>
        </w:tc>
        <w:tc>
          <w:tcPr>
            <w:tcW w:w="2124" w:type="dxa"/>
            <w:noWrap/>
            <w:hideMark/>
          </w:tcPr>
          <w:p w14:paraId="2DF91F6D"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1D9BB5FC" w14:textId="77777777" w:rsidTr="00E75E60">
        <w:trPr>
          <w:trHeight w:val="990"/>
        </w:trPr>
        <w:tc>
          <w:tcPr>
            <w:tcW w:w="1375" w:type="dxa"/>
            <w:gridSpan w:val="2"/>
            <w:noWrap/>
            <w:hideMark/>
          </w:tcPr>
          <w:p w14:paraId="6C0648B3" w14:textId="77777777" w:rsidR="009B1A20" w:rsidRPr="009B1A20" w:rsidRDefault="009B1A20" w:rsidP="009B1A20">
            <w:pPr>
              <w:spacing w:before="0" w:after="0"/>
              <w:jc w:val="left"/>
              <w:rPr>
                <w:bCs/>
                <w:color w:val="000000"/>
                <w:lang w:eastAsia="de-DE"/>
              </w:rPr>
            </w:pPr>
            <w:r w:rsidRPr="009B1A20">
              <w:rPr>
                <w:bCs/>
                <w:color w:val="000000"/>
                <w:lang w:eastAsia="de-DE"/>
              </w:rPr>
              <w:t>19.6.8</w:t>
            </w:r>
          </w:p>
        </w:tc>
        <w:tc>
          <w:tcPr>
            <w:tcW w:w="5280" w:type="dxa"/>
            <w:gridSpan w:val="2"/>
            <w:hideMark/>
          </w:tcPr>
          <w:p w14:paraId="0935EED0" w14:textId="4A608C94" w:rsidR="009B1A20" w:rsidRPr="009B1A20" w:rsidRDefault="009B1A20" w:rsidP="009B1A20">
            <w:pPr>
              <w:spacing w:before="0" w:after="0"/>
              <w:jc w:val="left"/>
              <w:rPr>
                <w:color w:val="000000"/>
                <w:lang w:eastAsia="de-DE"/>
              </w:rPr>
            </w:pPr>
            <w:r w:rsidRPr="009B1A20">
              <w:rPr>
                <w:color w:val="000000"/>
                <w:lang w:eastAsia="de-DE"/>
              </w:rPr>
              <w:t>Genehmigung der Änderung der internen Leitlinien (§ 111 Absatz 3 in Verbindung mit Absatz 2 VAG, auch in Verbindung mit § 261 Absatz 2, § 262 Absatz 1 bis 7 und § 265 Absatz 5 VAG)</w:t>
            </w:r>
          </w:p>
        </w:tc>
        <w:tc>
          <w:tcPr>
            <w:tcW w:w="2124" w:type="dxa"/>
            <w:noWrap/>
            <w:hideMark/>
          </w:tcPr>
          <w:p w14:paraId="75176572"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07C5AF6C" w14:textId="77777777" w:rsidTr="00E75E60">
        <w:trPr>
          <w:trHeight w:val="1320"/>
        </w:trPr>
        <w:tc>
          <w:tcPr>
            <w:tcW w:w="1375" w:type="dxa"/>
            <w:gridSpan w:val="2"/>
            <w:noWrap/>
            <w:hideMark/>
          </w:tcPr>
          <w:p w14:paraId="79A149DA" w14:textId="77777777" w:rsidR="009B1A20" w:rsidRPr="009B1A20" w:rsidRDefault="009B1A20" w:rsidP="009B1A20">
            <w:pPr>
              <w:spacing w:before="0" w:after="0"/>
              <w:jc w:val="left"/>
              <w:rPr>
                <w:bCs/>
                <w:color w:val="000000"/>
                <w:lang w:eastAsia="de-DE"/>
              </w:rPr>
            </w:pPr>
            <w:r w:rsidRPr="009B1A20">
              <w:rPr>
                <w:bCs/>
                <w:color w:val="000000"/>
                <w:lang w:eastAsia="de-DE"/>
              </w:rPr>
              <w:t>19.6.9</w:t>
            </w:r>
          </w:p>
        </w:tc>
        <w:tc>
          <w:tcPr>
            <w:tcW w:w="5280" w:type="dxa"/>
            <w:gridSpan w:val="2"/>
            <w:hideMark/>
          </w:tcPr>
          <w:p w14:paraId="3B9B3113" w14:textId="77777777" w:rsidR="009B1A20" w:rsidRPr="009B1A20" w:rsidRDefault="009B1A20" w:rsidP="009B1A20">
            <w:pPr>
              <w:spacing w:before="0" w:after="0"/>
              <w:jc w:val="left"/>
              <w:rPr>
                <w:color w:val="000000"/>
                <w:lang w:eastAsia="de-DE"/>
              </w:rPr>
            </w:pPr>
            <w:r w:rsidRPr="009B1A20">
              <w:rPr>
                <w:color w:val="000000"/>
                <w:lang w:eastAsia="de-DE"/>
              </w:rPr>
              <w:t xml:space="preserve">Genehmigung der Beendigung der Verwendung des internen Modells und der vollständigen oder teilweisen Rückkehr zur Standardformel </w:t>
            </w:r>
            <w:r w:rsidR="00357A1A">
              <w:rPr>
                <w:color w:val="000000"/>
                <w:lang w:eastAsia="de-DE"/>
              </w:rPr>
              <w:br/>
            </w:r>
            <w:r w:rsidRPr="009B1A20">
              <w:rPr>
                <w:color w:val="000000"/>
                <w:lang w:eastAsia="de-DE"/>
              </w:rPr>
              <w:t>(§ 111 Absatz 3 VAG, auch in Verbindung mit § 261 Absatz 2 oder § 262 Absatz 1 bis 7 und § 265 Absatz 5 VAG)</w:t>
            </w:r>
          </w:p>
          <w:p w14:paraId="4BB66990" w14:textId="77777777" w:rsidR="009B1A20" w:rsidRPr="009B1A20" w:rsidRDefault="009B1A20" w:rsidP="009B1A20">
            <w:pPr>
              <w:spacing w:before="0" w:after="0"/>
              <w:jc w:val="left"/>
              <w:rPr>
                <w:color w:val="000000"/>
                <w:lang w:eastAsia="de-DE"/>
              </w:rPr>
            </w:pPr>
          </w:p>
        </w:tc>
        <w:tc>
          <w:tcPr>
            <w:tcW w:w="2124" w:type="dxa"/>
            <w:noWrap/>
            <w:hideMark/>
          </w:tcPr>
          <w:p w14:paraId="2FFC93FA"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259917BB" w14:textId="77777777" w:rsidTr="00E75E60">
        <w:trPr>
          <w:trHeight w:val="1320"/>
        </w:trPr>
        <w:tc>
          <w:tcPr>
            <w:tcW w:w="1375" w:type="dxa"/>
            <w:gridSpan w:val="2"/>
            <w:noWrap/>
            <w:hideMark/>
          </w:tcPr>
          <w:p w14:paraId="45E76E4B" w14:textId="77777777" w:rsidR="009B1A20" w:rsidRPr="009B1A20" w:rsidRDefault="009B1A20" w:rsidP="009B1A20">
            <w:pPr>
              <w:spacing w:before="0" w:after="0"/>
              <w:jc w:val="left"/>
              <w:rPr>
                <w:bCs/>
                <w:color w:val="000000"/>
                <w:lang w:eastAsia="de-DE"/>
              </w:rPr>
            </w:pPr>
            <w:r w:rsidRPr="009B1A20">
              <w:rPr>
                <w:bCs/>
                <w:color w:val="000000"/>
                <w:lang w:eastAsia="de-DE"/>
              </w:rPr>
              <w:t>19.7</w:t>
            </w:r>
          </w:p>
        </w:tc>
        <w:tc>
          <w:tcPr>
            <w:tcW w:w="5280" w:type="dxa"/>
            <w:gridSpan w:val="2"/>
            <w:hideMark/>
          </w:tcPr>
          <w:p w14:paraId="5A7F0597" w14:textId="77777777" w:rsidR="00F452AB" w:rsidRDefault="009B1A20" w:rsidP="009B1A20">
            <w:pPr>
              <w:spacing w:before="0" w:after="0"/>
              <w:jc w:val="left"/>
              <w:rPr>
                <w:color w:val="000000"/>
                <w:lang w:eastAsia="de-DE"/>
              </w:rPr>
            </w:pPr>
            <w:r w:rsidRPr="009B1A20">
              <w:rPr>
                <w:color w:val="000000"/>
                <w:lang w:eastAsia="de-DE"/>
              </w:rPr>
              <w:t>Sicherungsvermögen</w:t>
            </w:r>
          </w:p>
          <w:p w14:paraId="56066398" w14:textId="77777777" w:rsidR="00F452AB" w:rsidRDefault="009B1A20" w:rsidP="009B1A20">
            <w:pPr>
              <w:spacing w:before="0" w:after="0"/>
              <w:jc w:val="left"/>
              <w:rPr>
                <w:color w:val="000000"/>
                <w:lang w:eastAsia="de-DE"/>
              </w:rPr>
            </w:pPr>
            <w:r w:rsidRPr="009B1A20">
              <w:rPr>
                <w:color w:val="000000"/>
                <w:lang w:eastAsia="de-DE"/>
              </w:rPr>
              <w:t>Festsetzung des Anrechnungswertes belasteter Grundstücke und grundstücksgleicher Rechte des Sicherungsvermögens</w:t>
            </w:r>
          </w:p>
          <w:p w14:paraId="4E27B415" w14:textId="77777777" w:rsidR="00F452AB" w:rsidRDefault="009B1A20" w:rsidP="009B1A20">
            <w:pPr>
              <w:spacing w:before="0" w:after="0"/>
              <w:jc w:val="left"/>
              <w:rPr>
                <w:color w:val="000000"/>
                <w:lang w:eastAsia="de-DE"/>
              </w:rPr>
            </w:pPr>
            <w:r w:rsidRPr="009B1A20">
              <w:rPr>
                <w:color w:val="000000"/>
                <w:lang w:eastAsia="de-DE"/>
              </w:rPr>
              <w:t>(§ 125 Absatz 3 Satz 4 VAG;</w:t>
            </w:r>
          </w:p>
          <w:p w14:paraId="643458C0" w14:textId="77777777" w:rsidR="009B1A20" w:rsidRPr="009B1A20" w:rsidRDefault="009B1A20" w:rsidP="00AA13FA">
            <w:pPr>
              <w:spacing w:before="0" w:after="0"/>
              <w:jc w:val="left"/>
              <w:rPr>
                <w:color w:val="000000"/>
                <w:lang w:eastAsia="de-DE"/>
              </w:rPr>
            </w:pPr>
            <w:r w:rsidRPr="009B1A20">
              <w:rPr>
                <w:color w:val="000000"/>
                <w:lang w:eastAsia="de-DE"/>
              </w:rPr>
              <w:t>§ 65 Absatz 2, § 67 Absatz 2 und § 237 Absatz 1 Satz 1 und 2, jeweils in Verbindung mit § 125 Absatz 3 Satz 4 VAG)</w:t>
            </w:r>
          </w:p>
        </w:tc>
        <w:tc>
          <w:tcPr>
            <w:tcW w:w="2124" w:type="dxa"/>
            <w:noWrap/>
            <w:hideMark/>
          </w:tcPr>
          <w:p w14:paraId="473DB6C2"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1282E8E1" w14:textId="77777777" w:rsidTr="00E75E60">
        <w:trPr>
          <w:trHeight w:val="901"/>
        </w:trPr>
        <w:tc>
          <w:tcPr>
            <w:tcW w:w="1375" w:type="dxa"/>
            <w:gridSpan w:val="2"/>
            <w:noWrap/>
            <w:hideMark/>
          </w:tcPr>
          <w:p w14:paraId="7D301FF2" w14:textId="77777777" w:rsidR="009B1A20" w:rsidRPr="009B1A20" w:rsidRDefault="009B1A20" w:rsidP="009B1A20">
            <w:pPr>
              <w:spacing w:before="0" w:after="0"/>
              <w:jc w:val="left"/>
              <w:rPr>
                <w:bCs/>
                <w:color w:val="000000"/>
                <w:lang w:eastAsia="de-DE"/>
              </w:rPr>
            </w:pPr>
            <w:r w:rsidRPr="009B1A20">
              <w:rPr>
                <w:bCs/>
                <w:color w:val="000000"/>
                <w:lang w:eastAsia="de-DE"/>
              </w:rPr>
              <w:t>19.8</w:t>
            </w:r>
          </w:p>
        </w:tc>
        <w:tc>
          <w:tcPr>
            <w:tcW w:w="5280" w:type="dxa"/>
            <w:gridSpan w:val="2"/>
            <w:hideMark/>
          </w:tcPr>
          <w:p w14:paraId="3A467DE7" w14:textId="77777777" w:rsidR="009B1A20" w:rsidRPr="009B1A20" w:rsidRDefault="009B1A20" w:rsidP="009B1A20">
            <w:pPr>
              <w:spacing w:before="0" w:after="0"/>
              <w:jc w:val="left"/>
              <w:rPr>
                <w:color w:val="000000"/>
                <w:lang w:eastAsia="de-DE"/>
              </w:rPr>
            </w:pPr>
            <w:r w:rsidRPr="009B1A20">
              <w:rPr>
                <w:color w:val="000000"/>
                <w:lang w:eastAsia="de-DE"/>
              </w:rPr>
              <w:t>Prüfung der Qualifikation von Treuhändern und Verantwortlichen Aktuaren im Rahmen der laufenden Aufsicht</w:t>
            </w:r>
          </w:p>
        </w:tc>
        <w:tc>
          <w:tcPr>
            <w:tcW w:w="2124" w:type="dxa"/>
            <w:noWrap/>
            <w:hideMark/>
          </w:tcPr>
          <w:p w14:paraId="3D58CB7A" w14:textId="77777777" w:rsidR="009B1A20" w:rsidRPr="009B1A20" w:rsidRDefault="009B1A20" w:rsidP="009B1A20">
            <w:pPr>
              <w:spacing w:before="0" w:after="0"/>
              <w:jc w:val="left"/>
              <w:rPr>
                <w:color w:val="000000"/>
                <w:lang w:eastAsia="de-DE"/>
              </w:rPr>
            </w:pPr>
            <w:r w:rsidRPr="009B1A20">
              <w:rPr>
                <w:color w:val="000000"/>
                <w:lang w:eastAsia="de-DE"/>
              </w:rPr>
              <w:t> </w:t>
            </w:r>
          </w:p>
        </w:tc>
      </w:tr>
      <w:tr w:rsidR="009B1A20" w:rsidRPr="009B1A20" w14:paraId="221C472E" w14:textId="77777777" w:rsidTr="00E75E60">
        <w:trPr>
          <w:trHeight w:val="1440"/>
        </w:trPr>
        <w:tc>
          <w:tcPr>
            <w:tcW w:w="1375" w:type="dxa"/>
            <w:gridSpan w:val="2"/>
            <w:noWrap/>
            <w:hideMark/>
          </w:tcPr>
          <w:p w14:paraId="432CC63F" w14:textId="77777777" w:rsidR="009B1A20" w:rsidRPr="009B1A20" w:rsidRDefault="009B1A20" w:rsidP="009B1A20">
            <w:pPr>
              <w:spacing w:before="0" w:after="0"/>
              <w:jc w:val="left"/>
              <w:rPr>
                <w:bCs/>
                <w:color w:val="000000"/>
                <w:lang w:eastAsia="de-DE"/>
              </w:rPr>
            </w:pPr>
            <w:r w:rsidRPr="009B1A20">
              <w:rPr>
                <w:bCs/>
                <w:color w:val="000000"/>
                <w:lang w:eastAsia="de-DE"/>
              </w:rPr>
              <w:t xml:space="preserve">19.8.1 </w:t>
            </w:r>
          </w:p>
        </w:tc>
        <w:tc>
          <w:tcPr>
            <w:tcW w:w="5280" w:type="dxa"/>
            <w:gridSpan w:val="2"/>
            <w:hideMark/>
          </w:tcPr>
          <w:p w14:paraId="27BE35CE" w14:textId="77777777" w:rsidR="009B1A20" w:rsidRPr="009B1A20" w:rsidRDefault="009B1A20" w:rsidP="009B1A20">
            <w:pPr>
              <w:spacing w:before="0" w:after="0"/>
              <w:jc w:val="left"/>
              <w:rPr>
                <w:color w:val="000000"/>
                <w:lang w:eastAsia="de-DE"/>
              </w:rPr>
            </w:pPr>
            <w:r w:rsidRPr="009B1A20">
              <w:rPr>
                <w:color w:val="000000"/>
                <w:lang w:eastAsia="de-DE"/>
              </w:rPr>
              <w:t xml:space="preserve">Prüfung eines Treuhänders für das Sicherungsvermögen </w:t>
            </w:r>
            <w:r w:rsidR="00612890">
              <w:rPr>
                <w:color w:val="000000"/>
                <w:lang w:eastAsia="de-DE"/>
              </w:rPr>
              <w:br/>
            </w:r>
            <w:r w:rsidRPr="009B1A20">
              <w:rPr>
                <w:color w:val="000000"/>
                <w:lang w:eastAsia="de-DE"/>
              </w:rPr>
              <w:t>(§ 128 Absatz 4 VAG; § 65 Absatz 2, § 128 Absatz 1 Satz 1, § 128 Absatz 2 und § 237 Absatz 1 Satz 1 und 2, jeweils in Verbindung mit § 128 Absatz 4 VAG)</w:t>
            </w:r>
          </w:p>
        </w:tc>
        <w:tc>
          <w:tcPr>
            <w:tcW w:w="2124" w:type="dxa"/>
            <w:noWrap/>
            <w:hideMark/>
          </w:tcPr>
          <w:p w14:paraId="4722EE49" w14:textId="496C914A" w:rsidR="009B1A20" w:rsidRPr="009B1A20" w:rsidRDefault="00092C1E" w:rsidP="009B1A20">
            <w:pPr>
              <w:spacing w:before="0" w:after="0"/>
              <w:jc w:val="center"/>
              <w:rPr>
                <w:bCs/>
                <w:color w:val="000000"/>
                <w:lang w:eastAsia="de-DE"/>
              </w:rPr>
            </w:pPr>
            <w:r>
              <w:rPr>
                <w:bCs/>
                <w:color w:val="000000"/>
                <w:lang w:eastAsia="de-DE"/>
              </w:rPr>
              <w:t>604</w:t>
            </w:r>
          </w:p>
        </w:tc>
      </w:tr>
      <w:tr w:rsidR="009B1A20" w:rsidRPr="009B1A20" w14:paraId="6352C92D" w14:textId="77777777" w:rsidTr="00E75E60">
        <w:trPr>
          <w:trHeight w:val="1320"/>
        </w:trPr>
        <w:tc>
          <w:tcPr>
            <w:tcW w:w="1375" w:type="dxa"/>
            <w:gridSpan w:val="2"/>
            <w:noWrap/>
            <w:hideMark/>
          </w:tcPr>
          <w:p w14:paraId="31E36F54" w14:textId="77777777" w:rsidR="009B1A20" w:rsidRPr="009B1A20" w:rsidRDefault="009B1A20" w:rsidP="009B1A20">
            <w:pPr>
              <w:spacing w:before="0" w:after="0"/>
              <w:jc w:val="left"/>
              <w:rPr>
                <w:bCs/>
                <w:color w:val="000000"/>
                <w:lang w:eastAsia="de-DE"/>
              </w:rPr>
            </w:pPr>
            <w:r w:rsidRPr="009B1A20">
              <w:rPr>
                <w:bCs/>
                <w:color w:val="000000"/>
                <w:lang w:eastAsia="de-DE"/>
              </w:rPr>
              <w:t>19.8.2</w:t>
            </w:r>
          </w:p>
        </w:tc>
        <w:tc>
          <w:tcPr>
            <w:tcW w:w="5280" w:type="dxa"/>
            <w:gridSpan w:val="2"/>
            <w:hideMark/>
          </w:tcPr>
          <w:p w14:paraId="7D32A528" w14:textId="77777777" w:rsidR="00F452AB" w:rsidRDefault="009B1A20" w:rsidP="009B1A20">
            <w:pPr>
              <w:spacing w:before="0" w:after="0"/>
              <w:jc w:val="left"/>
              <w:rPr>
                <w:color w:val="000000"/>
                <w:lang w:eastAsia="de-DE"/>
              </w:rPr>
            </w:pPr>
            <w:r w:rsidRPr="009B1A20">
              <w:rPr>
                <w:color w:val="000000"/>
                <w:lang w:eastAsia="de-DE"/>
              </w:rPr>
              <w:t xml:space="preserve">Prüfung eines Verantwortlichen Aktuars </w:t>
            </w:r>
            <w:r w:rsidR="00612890">
              <w:rPr>
                <w:color w:val="000000"/>
                <w:lang w:eastAsia="de-DE"/>
              </w:rPr>
              <w:br/>
            </w:r>
            <w:r w:rsidRPr="009B1A20">
              <w:rPr>
                <w:color w:val="000000"/>
                <w:lang w:eastAsia="de-DE"/>
              </w:rPr>
              <w:t>(§ 141 Absatz 2 Satz 1 bis 4 VAG;</w:t>
            </w:r>
          </w:p>
          <w:p w14:paraId="1AF6DFDA" w14:textId="77777777" w:rsidR="009B1A20" w:rsidRPr="009B1A20" w:rsidRDefault="009B1A20" w:rsidP="009B1A20">
            <w:pPr>
              <w:spacing w:before="0" w:after="0"/>
              <w:jc w:val="left"/>
              <w:rPr>
                <w:color w:val="000000"/>
                <w:lang w:eastAsia="de-DE"/>
              </w:rPr>
            </w:pPr>
            <w:r w:rsidRPr="009B1A20">
              <w:rPr>
                <w:color w:val="000000"/>
                <w:lang w:eastAsia="de-DE"/>
              </w:rPr>
              <w:t>§ 65 Absatz 2, § 67 Absatz 2, § 148 in Verbindung mit § 156 Absatz 1, § 156 Absatz 1, § 161 Absatz 1, § 162, § 237 Absatz 1 Satz 1 und 2, § 336 Satz 3, jeweils in Verbindung mit § 141 Absatz 2 Satz 1 bis 4 VAG)</w:t>
            </w:r>
          </w:p>
          <w:p w14:paraId="0BF66C77" w14:textId="77777777" w:rsidR="009B1A20" w:rsidRPr="009B1A20" w:rsidRDefault="009B1A20" w:rsidP="009B1A20">
            <w:pPr>
              <w:spacing w:before="0" w:after="0"/>
              <w:jc w:val="left"/>
              <w:rPr>
                <w:color w:val="000000"/>
                <w:lang w:eastAsia="de-DE"/>
              </w:rPr>
            </w:pPr>
          </w:p>
        </w:tc>
        <w:tc>
          <w:tcPr>
            <w:tcW w:w="2124" w:type="dxa"/>
            <w:noWrap/>
            <w:hideMark/>
          </w:tcPr>
          <w:p w14:paraId="07ABC289" w14:textId="20B91535" w:rsidR="009B1A20" w:rsidRPr="009B1A20" w:rsidRDefault="009B1A20" w:rsidP="009B1A20">
            <w:pPr>
              <w:spacing w:before="0" w:after="0"/>
              <w:jc w:val="center"/>
              <w:rPr>
                <w:bCs/>
                <w:color w:val="000000"/>
                <w:lang w:eastAsia="de-DE"/>
              </w:rPr>
            </w:pPr>
            <w:r w:rsidRPr="009B1A20">
              <w:rPr>
                <w:bCs/>
                <w:color w:val="000000"/>
                <w:lang w:eastAsia="de-DE"/>
              </w:rPr>
              <w:t>45</w:t>
            </w:r>
            <w:r w:rsidR="00E14E6D" w:rsidRPr="0002763B">
              <w:rPr>
                <w:bCs/>
                <w:color w:val="000000"/>
                <w:lang w:eastAsia="de-DE"/>
              </w:rPr>
              <w:t>8</w:t>
            </w:r>
          </w:p>
        </w:tc>
      </w:tr>
      <w:tr w:rsidR="009B1A20" w:rsidRPr="009B1A20" w14:paraId="6664D334" w14:textId="77777777" w:rsidTr="00E75E60">
        <w:trPr>
          <w:trHeight w:val="1402"/>
        </w:trPr>
        <w:tc>
          <w:tcPr>
            <w:tcW w:w="1375" w:type="dxa"/>
            <w:gridSpan w:val="2"/>
            <w:noWrap/>
            <w:hideMark/>
          </w:tcPr>
          <w:p w14:paraId="79FCA128" w14:textId="77777777" w:rsidR="009B1A20" w:rsidRPr="009B1A20" w:rsidRDefault="009B1A20" w:rsidP="009B1A20">
            <w:pPr>
              <w:spacing w:before="0" w:after="0"/>
              <w:jc w:val="left"/>
              <w:rPr>
                <w:bCs/>
                <w:color w:val="000000"/>
                <w:lang w:eastAsia="de-DE"/>
              </w:rPr>
            </w:pPr>
            <w:r w:rsidRPr="009B1A20">
              <w:rPr>
                <w:bCs/>
                <w:color w:val="000000"/>
                <w:lang w:eastAsia="de-DE"/>
              </w:rPr>
              <w:t>19.8.3</w:t>
            </w:r>
          </w:p>
        </w:tc>
        <w:tc>
          <w:tcPr>
            <w:tcW w:w="5280" w:type="dxa"/>
            <w:gridSpan w:val="2"/>
            <w:hideMark/>
          </w:tcPr>
          <w:p w14:paraId="6BBF6541" w14:textId="77777777" w:rsidR="00F452AB" w:rsidRDefault="009B1A20" w:rsidP="00F452AB">
            <w:pPr>
              <w:spacing w:before="0" w:after="0"/>
              <w:jc w:val="left"/>
              <w:rPr>
                <w:color w:val="000000"/>
                <w:lang w:eastAsia="de-DE"/>
              </w:rPr>
            </w:pPr>
            <w:r w:rsidRPr="009B1A20">
              <w:rPr>
                <w:color w:val="000000"/>
                <w:lang w:eastAsia="de-DE"/>
              </w:rPr>
              <w:t xml:space="preserve">Prüfung eines Treuhänders </w:t>
            </w:r>
            <w:r w:rsidR="00612890">
              <w:rPr>
                <w:color w:val="000000"/>
                <w:lang w:eastAsia="de-DE"/>
              </w:rPr>
              <w:br/>
            </w:r>
            <w:r w:rsidRPr="009B1A20">
              <w:rPr>
                <w:color w:val="000000"/>
                <w:lang w:eastAsia="de-DE"/>
              </w:rPr>
              <w:t>(§ 157 Absatz 2 oder Absatz 3 Satz 1 VAG;</w:t>
            </w:r>
          </w:p>
          <w:p w14:paraId="289C53D8" w14:textId="77777777" w:rsidR="009B1A20" w:rsidRPr="009B1A20" w:rsidRDefault="009B1A20" w:rsidP="00F452AB">
            <w:pPr>
              <w:spacing w:before="0" w:after="0"/>
              <w:jc w:val="left"/>
              <w:rPr>
                <w:color w:val="000000"/>
                <w:lang w:eastAsia="de-DE"/>
              </w:rPr>
            </w:pPr>
            <w:r w:rsidRPr="009B1A20">
              <w:rPr>
                <w:color w:val="000000"/>
                <w:lang w:eastAsia="de-DE"/>
              </w:rPr>
              <w:t>§ 65 Absatz 2, § 67 Absatz 2, § 142 Satz 2, § 148 und § 237 Absatz 1 Satz 1 und 2, jeweils in Verbindung mit § 157 Absatz 2 oder Absatz 3 Satz 1 VAG)</w:t>
            </w:r>
          </w:p>
        </w:tc>
        <w:tc>
          <w:tcPr>
            <w:tcW w:w="2124" w:type="dxa"/>
            <w:noWrap/>
            <w:hideMark/>
          </w:tcPr>
          <w:p w14:paraId="1049483C" w14:textId="77777777" w:rsidR="009B1A20" w:rsidRPr="009B1A20" w:rsidRDefault="009B1A20" w:rsidP="009B1A20">
            <w:pPr>
              <w:spacing w:before="0" w:after="0"/>
              <w:jc w:val="center"/>
              <w:rPr>
                <w:bCs/>
                <w:color w:val="000000"/>
                <w:lang w:eastAsia="de-DE"/>
              </w:rPr>
            </w:pPr>
            <w:r w:rsidRPr="009B1A20">
              <w:rPr>
                <w:bCs/>
                <w:color w:val="000000"/>
                <w:lang w:eastAsia="de-DE"/>
              </w:rPr>
              <w:t>467</w:t>
            </w:r>
          </w:p>
        </w:tc>
      </w:tr>
      <w:tr w:rsidR="009B1A20" w:rsidRPr="009B1A20" w14:paraId="0EF0B5F6" w14:textId="77777777" w:rsidTr="00E75E60">
        <w:trPr>
          <w:trHeight w:val="660"/>
        </w:trPr>
        <w:tc>
          <w:tcPr>
            <w:tcW w:w="1375" w:type="dxa"/>
            <w:gridSpan w:val="2"/>
            <w:noWrap/>
            <w:hideMark/>
          </w:tcPr>
          <w:p w14:paraId="45074E94" w14:textId="77777777" w:rsidR="009B1A20" w:rsidRPr="009B1A20" w:rsidRDefault="009B1A20" w:rsidP="009B1A20">
            <w:pPr>
              <w:spacing w:before="0" w:after="0"/>
              <w:jc w:val="left"/>
              <w:rPr>
                <w:bCs/>
                <w:color w:val="000000"/>
                <w:lang w:eastAsia="de-DE"/>
              </w:rPr>
            </w:pPr>
            <w:r w:rsidRPr="009B1A20">
              <w:rPr>
                <w:bCs/>
                <w:color w:val="000000"/>
                <w:lang w:eastAsia="de-DE"/>
              </w:rPr>
              <w:t>19.9</w:t>
            </w:r>
          </w:p>
        </w:tc>
        <w:tc>
          <w:tcPr>
            <w:tcW w:w="5280" w:type="dxa"/>
            <w:gridSpan w:val="2"/>
            <w:hideMark/>
          </w:tcPr>
          <w:p w14:paraId="445E51B1" w14:textId="77777777" w:rsidR="009B1A20" w:rsidRPr="009B1A20" w:rsidRDefault="009B1A20" w:rsidP="009B1A20">
            <w:pPr>
              <w:spacing w:before="0" w:after="0"/>
              <w:jc w:val="left"/>
              <w:rPr>
                <w:color w:val="000000"/>
                <w:lang w:eastAsia="de-DE"/>
              </w:rPr>
            </w:pPr>
            <w:r w:rsidRPr="009B1A20">
              <w:rPr>
                <w:color w:val="000000"/>
                <w:lang w:eastAsia="de-DE"/>
              </w:rPr>
              <w:t>Individuell zurechenbare öffentliche Leistungen in Bezug auf Pensionskassen und Pensionsfonds</w:t>
            </w:r>
          </w:p>
        </w:tc>
        <w:tc>
          <w:tcPr>
            <w:tcW w:w="2124" w:type="dxa"/>
            <w:noWrap/>
            <w:hideMark/>
          </w:tcPr>
          <w:p w14:paraId="7170C98A" w14:textId="77777777" w:rsidR="009B1A20" w:rsidRPr="009B1A20" w:rsidRDefault="009B1A20" w:rsidP="009B1A20">
            <w:pPr>
              <w:spacing w:before="0" w:after="0"/>
              <w:jc w:val="left"/>
              <w:rPr>
                <w:color w:val="000000"/>
                <w:lang w:eastAsia="de-DE"/>
              </w:rPr>
            </w:pPr>
            <w:r w:rsidRPr="009B1A20">
              <w:rPr>
                <w:color w:val="000000"/>
                <w:lang w:eastAsia="de-DE"/>
              </w:rPr>
              <w:t> </w:t>
            </w:r>
          </w:p>
        </w:tc>
      </w:tr>
      <w:tr w:rsidR="009B1A20" w:rsidRPr="009B1A20" w14:paraId="4B5B36DD" w14:textId="77777777" w:rsidTr="00E75E60">
        <w:trPr>
          <w:trHeight w:val="1980"/>
        </w:trPr>
        <w:tc>
          <w:tcPr>
            <w:tcW w:w="1375" w:type="dxa"/>
            <w:gridSpan w:val="2"/>
            <w:noWrap/>
            <w:hideMark/>
          </w:tcPr>
          <w:p w14:paraId="4381578A" w14:textId="77777777" w:rsidR="009B1A20" w:rsidRPr="009B1A20" w:rsidRDefault="009B1A20" w:rsidP="009B1A20">
            <w:pPr>
              <w:spacing w:before="0" w:after="0"/>
              <w:jc w:val="left"/>
              <w:rPr>
                <w:bCs/>
                <w:color w:val="000000"/>
                <w:lang w:eastAsia="de-DE"/>
              </w:rPr>
            </w:pPr>
            <w:r w:rsidRPr="009B1A20">
              <w:rPr>
                <w:bCs/>
                <w:color w:val="000000"/>
                <w:lang w:eastAsia="de-DE"/>
              </w:rPr>
              <w:t>19.9.1</w:t>
            </w:r>
          </w:p>
        </w:tc>
        <w:tc>
          <w:tcPr>
            <w:tcW w:w="5280" w:type="dxa"/>
            <w:gridSpan w:val="2"/>
            <w:hideMark/>
          </w:tcPr>
          <w:p w14:paraId="54081350" w14:textId="77777777" w:rsidR="00F452AB" w:rsidRDefault="009B1A20" w:rsidP="009B1A20">
            <w:pPr>
              <w:spacing w:before="0" w:after="0"/>
              <w:jc w:val="left"/>
              <w:rPr>
                <w:color w:val="000000"/>
                <w:lang w:eastAsia="de-DE"/>
              </w:rPr>
            </w:pPr>
            <w:r w:rsidRPr="009B1A20">
              <w:rPr>
                <w:color w:val="000000"/>
                <w:lang w:eastAsia="de-DE"/>
              </w:rPr>
              <w:t>Genehmigung eines technischen Geschäftsplans von Pensionskassen bei Einführung eines neuen technischen Geschäftsplans oder bei Änderung eines bestehenden technischen Geschäftsplans (§ 233 Absatz 3 Satz 4 in Verbindung mit § 219 Absatz 3 Nummer 1 Buchstabe b in Verbindung mit § 9 Absatz 2 Nummer 2 und § 12 Absatz 1 Satz 1 VAG;</w:t>
            </w:r>
          </w:p>
          <w:p w14:paraId="54D9B728" w14:textId="77777777" w:rsidR="009B1A20" w:rsidRPr="009B1A20" w:rsidRDefault="009B1A20" w:rsidP="009B1A20">
            <w:pPr>
              <w:spacing w:before="0" w:after="0"/>
              <w:jc w:val="left"/>
              <w:rPr>
                <w:color w:val="000000"/>
                <w:lang w:eastAsia="de-DE"/>
              </w:rPr>
            </w:pPr>
            <w:r w:rsidRPr="009B1A20">
              <w:rPr>
                <w:color w:val="000000"/>
                <w:lang w:eastAsia="de-DE"/>
              </w:rPr>
              <w:t>§ 234 Absatz 6 Satz 1, auch in Verbindung mit § 233 Absatz 5 Satz 2, in Verbindung mit § 336 VAG)</w:t>
            </w:r>
          </w:p>
          <w:p w14:paraId="3F54643B" w14:textId="77777777" w:rsidR="009B1A20" w:rsidRPr="009B1A20" w:rsidRDefault="009B1A20" w:rsidP="009B1A20">
            <w:pPr>
              <w:spacing w:before="0" w:after="0"/>
              <w:jc w:val="left"/>
              <w:rPr>
                <w:color w:val="000000"/>
                <w:lang w:eastAsia="de-DE"/>
              </w:rPr>
            </w:pPr>
          </w:p>
        </w:tc>
        <w:tc>
          <w:tcPr>
            <w:tcW w:w="2124" w:type="dxa"/>
            <w:noWrap/>
            <w:hideMark/>
          </w:tcPr>
          <w:p w14:paraId="2395F816" w14:textId="77777777" w:rsidR="009B1A20" w:rsidRPr="009B1A20" w:rsidRDefault="009B1A20" w:rsidP="009B1A20">
            <w:pPr>
              <w:spacing w:before="0" w:after="0"/>
              <w:jc w:val="center"/>
              <w:rPr>
                <w:bCs/>
                <w:color w:val="000000"/>
                <w:lang w:eastAsia="de-DE"/>
              </w:rPr>
            </w:pPr>
            <w:r w:rsidRPr="009B1A20">
              <w:rPr>
                <w:bCs/>
                <w:color w:val="000000"/>
                <w:lang w:eastAsia="de-DE"/>
              </w:rPr>
              <w:t>1 153</w:t>
            </w:r>
          </w:p>
        </w:tc>
      </w:tr>
      <w:tr w:rsidR="009B1A20" w:rsidRPr="009B1A20" w14:paraId="10643F47" w14:textId="77777777" w:rsidTr="00E75E60">
        <w:trPr>
          <w:trHeight w:val="391"/>
        </w:trPr>
        <w:tc>
          <w:tcPr>
            <w:tcW w:w="1375" w:type="dxa"/>
            <w:gridSpan w:val="2"/>
            <w:noWrap/>
            <w:hideMark/>
          </w:tcPr>
          <w:p w14:paraId="05549215" w14:textId="77777777" w:rsidR="009B1A20" w:rsidRPr="009B1A20" w:rsidRDefault="009B1A20" w:rsidP="009B1A20">
            <w:pPr>
              <w:spacing w:before="0" w:after="0"/>
              <w:jc w:val="left"/>
              <w:rPr>
                <w:bCs/>
                <w:color w:val="000000"/>
                <w:lang w:eastAsia="de-DE"/>
              </w:rPr>
            </w:pPr>
            <w:r w:rsidRPr="009B1A20">
              <w:rPr>
                <w:bCs/>
                <w:color w:val="000000"/>
                <w:lang w:eastAsia="de-DE"/>
              </w:rPr>
              <w:t>19.9.2</w:t>
            </w:r>
          </w:p>
        </w:tc>
        <w:tc>
          <w:tcPr>
            <w:tcW w:w="5280" w:type="dxa"/>
            <w:gridSpan w:val="2"/>
            <w:hideMark/>
          </w:tcPr>
          <w:p w14:paraId="1874E248" w14:textId="77777777" w:rsidR="009B1A20" w:rsidRPr="009B1A20" w:rsidRDefault="009B1A20" w:rsidP="005D505E">
            <w:pPr>
              <w:spacing w:before="0" w:after="0"/>
              <w:jc w:val="left"/>
              <w:rPr>
                <w:color w:val="000000"/>
                <w:lang w:eastAsia="de-DE"/>
              </w:rPr>
            </w:pPr>
            <w:r w:rsidRPr="009B1A20">
              <w:rPr>
                <w:color w:val="000000"/>
                <w:lang w:eastAsia="de-DE"/>
              </w:rPr>
              <w:t>Genehmigung der Versicherungsbedingungen von</w:t>
            </w:r>
            <w:r w:rsidR="005913AC">
              <w:rPr>
                <w:color w:val="000000"/>
                <w:lang w:eastAsia="de-DE"/>
              </w:rPr>
              <w:t xml:space="preserve"> Pensionskassen, sofern Nummer 19</w:t>
            </w:r>
            <w:r w:rsidRPr="009B1A20">
              <w:rPr>
                <w:color w:val="000000"/>
                <w:lang w:eastAsia="de-DE"/>
              </w:rPr>
              <w:t xml:space="preserve">.3.1 keine Anwendung findet, bei Einführung neuer Versicherungsbedingungen oder bei Änderung bestehender </w:t>
            </w:r>
            <w:r w:rsidR="00BF3E73">
              <w:rPr>
                <w:color w:val="000000"/>
                <w:lang w:eastAsia="de-DE"/>
              </w:rPr>
              <w:t>Versicherungsbedingungen</w:t>
            </w:r>
            <w:r w:rsidR="00BF3E73">
              <w:rPr>
                <w:color w:val="000000"/>
                <w:lang w:eastAsia="de-DE"/>
              </w:rPr>
              <w:br/>
            </w:r>
            <w:r w:rsidRPr="009B1A20">
              <w:rPr>
                <w:color w:val="000000"/>
                <w:lang w:eastAsia="de-DE"/>
              </w:rPr>
              <w:t>(§ 234 Absatz 2 Satz 1 in Verbindung mit § 233 Absatz 3 Satz 1 in Verbindung mit § 9 Absatz 2 Nummer 2 und § 1</w:t>
            </w:r>
            <w:r w:rsidR="005D505E">
              <w:rPr>
                <w:color w:val="000000"/>
                <w:lang w:eastAsia="de-DE"/>
              </w:rPr>
              <w:t>2 Absatz 1 Satz 1 VAG;</w:t>
            </w:r>
            <w:r w:rsidR="00BF3E73">
              <w:rPr>
                <w:color w:val="000000"/>
                <w:lang w:eastAsia="de-DE"/>
              </w:rPr>
              <w:br/>
            </w:r>
            <w:r w:rsidRPr="009B1A20">
              <w:rPr>
                <w:color w:val="000000"/>
                <w:lang w:eastAsia="de-DE"/>
              </w:rPr>
              <w:t>§ 234 Absatz 6 Satz 1, auch in Verbindung mit § 233 Absatz 5 Satz 2, in Verbindung mit § 336 VAG)</w:t>
            </w:r>
            <w:r w:rsidRPr="009B1A20">
              <w:rPr>
                <w:color w:val="000000"/>
                <w:lang w:eastAsia="de-DE"/>
              </w:rPr>
              <w:br/>
            </w:r>
          </w:p>
        </w:tc>
        <w:tc>
          <w:tcPr>
            <w:tcW w:w="2124" w:type="dxa"/>
            <w:noWrap/>
            <w:hideMark/>
          </w:tcPr>
          <w:p w14:paraId="5719B5E7" w14:textId="77777777" w:rsidR="009B1A20" w:rsidRPr="009B1A20" w:rsidRDefault="009B1A20" w:rsidP="009B1A20">
            <w:pPr>
              <w:spacing w:before="0" w:after="0"/>
              <w:jc w:val="center"/>
              <w:rPr>
                <w:bCs/>
                <w:color w:val="000000"/>
                <w:lang w:eastAsia="de-DE"/>
              </w:rPr>
            </w:pPr>
            <w:r w:rsidRPr="009B1A20">
              <w:rPr>
                <w:bCs/>
                <w:color w:val="000000"/>
                <w:lang w:eastAsia="de-DE"/>
              </w:rPr>
              <w:t>998</w:t>
            </w:r>
          </w:p>
        </w:tc>
      </w:tr>
      <w:tr w:rsidR="009B1A20" w:rsidRPr="009B1A20" w14:paraId="3EE5E42F" w14:textId="77777777" w:rsidTr="00E75E60">
        <w:trPr>
          <w:trHeight w:val="1320"/>
        </w:trPr>
        <w:tc>
          <w:tcPr>
            <w:tcW w:w="1375" w:type="dxa"/>
            <w:gridSpan w:val="2"/>
            <w:hideMark/>
          </w:tcPr>
          <w:p w14:paraId="70DC50E5" w14:textId="77777777" w:rsidR="009B1A20" w:rsidRPr="009B1A20" w:rsidRDefault="009B1A20" w:rsidP="009B1A20">
            <w:pPr>
              <w:spacing w:before="0" w:after="0"/>
              <w:jc w:val="left"/>
              <w:rPr>
                <w:color w:val="000000"/>
                <w:lang w:eastAsia="de-DE"/>
              </w:rPr>
            </w:pPr>
            <w:r w:rsidRPr="009B1A20">
              <w:rPr>
                <w:color w:val="000000"/>
                <w:lang w:eastAsia="de-DE"/>
              </w:rPr>
              <w:t>19.9.3</w:t>
            </w:r>
          </w:p>
        </w:tc>
        <w:tc>
          <w:tcPr>
            <w:tcW w:w="5280" w:type="dxa"/>
            <w:gridSpan w:val="2"/>
            <w:hideMark/>
          </w:tcPr>
          <w:p w14:paraId="4F1853AE" w14:textId="77777777" w:rsidR="009B1A20" w:rsidRPr="009B1A20" w:rsidRDefault="009B1A20" w:rsidP="009B1A20">
            <w:pPr>
              <w:spacing w:before="0" w:after="0"/>
              <w:jc w:val="left"/>
              <w:rPr>
                <w:color w:val="000000"/>
                <w:lang w:eastAsia="de-DE"/>
              </w:rPr>
            </w:pPr>
            <w:r w:rsidRPr="009B1A20">
              <w:rPr>
                <w:color w:val="000000"/>
                <w:lang w:eastAsia="de-DE"/>
              </w:rPr>
              <w:t xml:space="preserve">Feststellung der Unbedenklichkeit </w:t>
            </w:r>
            <w:r w:rsidR="00EA430B">
              <w:rPr>
                <w:color w:val="000000"/>
                <w:lang w:eastAsia="de-DE"/>
              </w:rPr>
              <w:t xml:space="preserve">von </w:t>
            </w:r>
            <w:r w:rsidRPr="009B1A20">
              <w:rPr>
                <w:color w:val="000000"/>
                <w:lang w:eastAsia="de-DE"/>
              </w:rPr>
              <w:t xml:space="preserve">Versicherungsbedingungen von Pensionskassen bei Einführung neuer Versicherungsbedingungen oder bei Änderung bestehender Versicherungsbedingungen </w:t>
            </w:r>
            <w:r w:rsidRPr="009B1A20">
              <w:rPr>
                <w:color w:val="000000"/>
                <w:lang w:eastAsia="de-DE"/>
              </w:rPr>
              <w:br/>
              <w:t>(§ 234 Absatz 2 Satz 3 VAG)</w:t>
            </w:r>
            <w:r w:rsidRPr="009B1A20">
              <w:rPr>
                <w:color w:val="000000"/>
                <w:lang w:eastAsia="de-DE"/>
              </w:rPr>
              <w:br/>
            </w:r>
          </w:p>
        </w:tc>
        <w:tc>
          <w:tcPr>
            <w:tcW w:w="2124" w:type="dxa"/>
            <w:noWrap/>
            <w:hideMark/>
          </w:tcPr>
          <w:p w14:paraId="734F2907"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218B6781" w14:textId="77777777" w:rsidTr="00E75E60">
        <w:trPr>
          <w:trHeight w:val="1358"/>
        </w:trPr>
        <w:tc>
          <w:tcPr>
            <w:tcW w:w="1375" w:type="dxa"/>
            <w:gridSpan w:val="2"/>
            <w:hideMark/>
          </w:tcPr>
          <w:p w14:paraId="146FB59F" w14:textId="77777777" w:rsidR="009B1A20" w:rsidRPr="009B1A20" w:rsidRDefault="009B1A20" w:rsidP="009B1A20">
            <w:pPr>
              <w:spacing w:before="0" w:after="0"/>
              <w:jc w:val="left"/>
              <w:rPr>
                <w:color w:val="000000"/>
                <w:lang w:eastAsia="de-DE"/>
              </w:rPr>
            </w:pPr>
            <w:r w:rsidRPr="009B1A20">
              <w:rPr>
                <w:color w:val="000000"/>
                <w:lang w:eastAsia="de-DE"/>
              </w:rPr>
              <w:t>19.9.4</w:t>
            </w:r>
          </w:p>
        </w:tc>
        <w:tc>
          <w:tcPr>
            <w:tcW w:w="5280" w:type="dxa"/>
            <w:gridSpan w:val="2"/>
            <w:noWrap/>
            <w:hideMark/>
          </w:tcPr>
          <w:p w14:paraId="1C97405F" w14:textId="77777777" w:rsidR="009B1A20" w:rsidRPr="009B1A20" w:rsidRDefault="009B1A20" w:rsidP="00DE5226">
            <w:pPr>
              <w:spacing w:before="0" w:after="0"/>
              <w:jc w:val="left"/>
              <w:rPr>
                <w:color w:val="000000"/>
                <w:lang w:eastAsia="de-DE"/>
              </w:rPr>
            </w:pPr>
            <w:r w:rsidRPr="009B1A20">
              <w:rPr>
                <w:color w:val="000000"/>
                <w:lang w:eastAsia="de-DE"/>
              </w:rPr>
              <w:t>Feststellung der Unbedenklichkeit eines Pensionsplans bei Einführung eines neuen Pensionsplans</w:t>
            </w:r>
            <w:r w:rsidR="00DE5226">
              <w:rPr>
                <w:color w:val="000000"/>
                <w:lang w:eastAsia="de-DE"/>
              </w:rPr>
              <w:t xml:space="preserve"> oder</w:t>
            </w:r>
            <w:r w:rsidRPr="009B1A20">
              <w:rPr>
                <w:color w:val="000000"/>
                <w:lang w:eastAsia="de-DE"/>
              </w:rPr>
              <w:t xml:space="preserve"> bei Änderung eines bestehenden Pensionsplans </w:t>
            </w:r>
            <w:r w:rsidR="00EA430B">
              <w:rPr>
                <w:color w:val="000000"/>
                <w:lang w:eastAsia="de-DE"/>
              </w:rPr>
              <w:br/>
            </w:r>
            <w:r w:rsidRPr="009B1A20">
              <w:rPr>
                <w:color w:val="000000"/>
                <w:lang w:eastAsia="de-DE"/>
              </w:rPr>
              <w:t>(§ 237 Absatz 1 Satz 1 und 2 in Verbindung mit § 234 Absatz 2 Satz 3 VAG)</w:t>
            </w:r>
          </w:p>
          <w:p w14:paraId="718D4B69" w14:textId="77777777" w:rsidR="009B1A20" w:rsidRPr="009B1A20" w:rsidRDefault="009B1A20" w:rsidP="009B1A20">
            <w:pPr>
              <w:spacing w:before="0" w:after="0"/>
              <w:jc w:val="left"/>
              <w:rPr>
                <w:color w:val="000000"/>
                <w:lang w:eastAsia="de-DE"/>
              </w:rPr>
            </w:pPr>
          </w:p>
        </w:tc>
        <w:tc>
          <w:tcPr>
            <w:tcW w:w="2124" w:type="dxa"/>
            <w:noWrap/>
            <w:hideMark/>
          </w:tcPr>
          <w:p w14:paraId="5492DF3F"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7BB8E05A" w14:textId="77777777" w:rsidTr="00E75E60">
        <w:trPr>
          <w:trHeight w:val="955"/>
        </w:trPr>
        <w:tc>
          <w:tcPr>
            <w:tcW w:w="1375" w:type="dxa"/>
            <w:gridSpan w:val="2"/>
            <w:hideMark/>
          </w:tcPr>
          <w:p w14:paraId="7C0E7DC0" w14:textId="77777777" w:rsidR="009B1A20" w:rsidRPr="009B1A20" w:rsidRDefault="009B1A20" w:rsidP="009B1A20">
            <w:pPr>
              <w:spacing w:before="0" w:after="0"/>
              <w:jc w:val="left"/>
              <w:rPr>
                <w:color w:val="000000"/>
                <w:lang w:eastAsia="de-DE"/>
              </w:rPr>
            </w:pPr>
            <w:r w:rsidRPr="009B1A20">
              <w:rPr>
                <w:color w:val="000000"/>
                <w:lang w:eastAsia="de-DE"/>
              </w:rPr>
              <w:t>19.9.5</w:t>
            </w:r>
          </w:p>
        </w:tc>
        <w:tc>
          <w:tcPr>
            <w:tcW w:w="5280" w:type="dxa"/>
            <w:gridSpan w:val="2"/>
            <w:noWrap/>
            <w:hideMark/>
          </w:tcPr>
          <w:p w14:paraId="52FB304D" w14:textId="77777777" w:rsidR="009B1A20" w:rsidRPr="009B1A20" w:rsidRDefault="009B1A20" w:rsidP="009B1A20">
            <w:pPr>
              <w:spacing w:before="0" w:after="0"/>
              <w:jc w:val="left"/>
              <w:rPr>
                <w:color w:val="000000"/>
                <w:lang w:eastAsia="de-DE"/>
              </w:rPr>
            </w:pPr>
            <w:r w:rsidRPr="009B1A20">
              <w:rPr>
                <w:color w:val="000000"/>
                <w:lang w:eastAsia="de-DE"/>
              </w:rPr>
              <w:t xml:space="preserve">Genehmigung eines zwischen Arbeitgeber und Pensionsfonds vereinbarten Bedeckungsplans </w:t>
            </w:r>
            <w:r w:rsidR="00AF2926">
              <w:rPr>
                <w:color w:val="000000"/>
                <w:lang w:eastAsia="de-DE"/>
              </w:rPr>
              <w:br/>
            </w:r>
            <w:r w:rsidRPr="009B1A20">
              <w:rPr>
                <w:color w:val="000000"/>
                <w:lang w:eastAsia="de-DE"/>
              </w:rPr>
              <w:t>(§ 239 Absatz 3 Satz 2 VAG)</w:t>
            </w:r>
          </w:p>
        </w:tc>
        <w:tc>
          <w:tcPr>
            <w:tcW w:w="2124" w:type="dxa"/>
            <w:noWrap/>
            <w:hideMark/>
          </w:tcPr>
          <w:p w14:paraId="0978D610"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0F69ED86" w14:textId="77777777" w:rsidTr="00E75E60">
        <w:trPr>
          <w:trHeight w:val="571"/>
        </w:trPr>
        <w:tc>
          <w:tcPr>
            <w:tcW w:w="1375" w:type="dxa"/>
            <w:gridSpan w:val="2"/>
            <w:noWrap/>
            <w:hideMark/>
          </w:tcPr>
          <w:p w14:paraId="7E83D3E7" w14:textId="77777777" w:rsidR="009B1A20" w:rsidRPr="009B1A20" w:rsidRDefault="009B1A20" w:rsidP="009B1A20">
            <w:pPr>
              <w:spacing w:before="0" w:after="0"/>
              <w:jc w:val="left"/>
              <w:rPr>
                <w:bCs/>
                <w:color w:val="000000"/>
                <w:lang w:eastAsia="de-DE"/>
              </w:rPr>
            </w:pPr>
            <w:r w:rsidRPr="009B1A20">
              <w:rPr>
                <w:bCs/>
                <w:color w:val="000000"/>
                <w:lang w:eastAsia="de-DE"/>
              </w:rPr>
              <w:t>19.10</w:t>
            </w:r>
          </w:p>
        </w:tc>
        <w:tc>
          <w:tcPr>
            <w:tcW w:w="5280" w:type="dxa"/>
            <w:gridSpan w:val="2"/>
            <w:hideMark/>
          </w:tcPr>
          <w:p w14:paraId="226544D3" w14:textId="77777777" w:rsidR="009B1A20" w:rsidRPr="009B1A20" w:rsidRDefault="009B1A20" w:rsidP="009B1A20">
            <w:pPr>
              <w:spacing w:before="0" w:after="0"/>
              <w:jc w:val="left"/>
              <w:rPr>
                <w:color w:val="000000"/>
                <w:lang w:eastAsia="de-DE"/>
              </w:rPr>
            </w:pPr>
            <w:r w:rsidRPr="009B1A20">
              <w:rPr>
                <w:color w:val="000000"/>
                <w:lang w:eastAsia="de-DE"/>
              </w:rPr>
              <w:t>Individuell zurechenbare öffentliche Leistungen in Bezug auf Gruppen</w:t>
            </w:r>
          </w:p>
        </w:tc>
        <w:tc>
          <w:tcPr>
            <w:tcW w:w="2124" w:type="dxa"/>
            <w:noWrap/>
            <w:hideMark/>
          </w:tcPr>
          <w:p w14:paraId="220E0887" w14:textId="77777777" w:rsidR="009B1A20" w:rsidRPr="009B1A20" w:rsidRDefault="009B1A20" w:rsidP="009B1A20">
            <w:pPr>
              <w:spacing w:before="0" w:after="0"/>
              <w:jc w:val="left"/>
              <w:rPr>
                <w:color w:val="000000"/>
                <w:lang w:eastAsia="de-DE"/>
              </w:rPr>
            </w:pPr>
            <w:r w:rsidRPr="009B1A20">
              <w:rPr>
                <w:color w:val="000000"/>
                <w:lang w:eastAsia="de-DE"/>
              </w:rPr>
              <w:t> </w:t>
            </w:r>
          </w:p>
        </w:tc>
      </w:tr>
      <w:tr w:rsidR="009B1A20" w:rsidRPr="009B1A20" w14:paraId="490E3AA3" w14:textId="77777777" w:rsidTr="00E75E60">
        <w:trPr>
          <w:trHeight w:val="660"/>
        </w:trPr>
        <w:tc>
          <w:tcPr>
            <w:tcW w:w="1375" w:type="dxa"/>
            <w:gridSpan w:val="2"/>
            <w:noWrap/>
            <w:hideMark/>
          </w:tcPr>
          <w:p w14:paraId="6DC9F648" w14:textId="77777777" w:rsidR="009B1A20" w:rsidRPr="009B1A20" w:rsidRDefault="009B1A20" w:rsidP="009B1A20">
            <w:pPr>
              <w:spacing w:before="0" w:after="0"/>
              <w:jc w:val="left"/>
              <w:rPr>
                <w:bCs/>
                <w:color w:val="000000"/>
                <w:lang w:eastAsia="de-DE"/>
              </w:rPr>
            </w:pPr>
            <w:r w:rsidRPr="009B1A20">
              <w:rPr>
                <w:bCs/>
                <w:color w:val="000000"/>
                <w:lang w:eastAsia="de-DE"/>
              </w:rPr>
              <w:t>19.10.1</w:t>
            </w:r>
          </w:p>
        </w:tc>
        <w:tc>
          <w:tcPr>
            <w:tcW w:w="5280" w:type="dxa"/>
            <w:gridSpan w:val="2"/>
            <w:hideMark/>
          </w:tcPr>
          <w:p w14:paraId="77FA28BB" w14:textId="77777777" w:rsidR="009B1A20" w:rsidRPr="009B1A20" w:rsidRDefault="009B1A20" w:rsidP="009B1A20">
            <w:pPr>
              <w:spacing w:before="0" w:after="0"/>
              <w:jc w:val="left"/>
              <w:rPr>
                <w:color w:val="000000"/>
                <w:lang w:eastAsia="de-DE"/>
              </w:rPr>
            </w:pPr>
            <w:r w:rsidRPr="009B1A20">
              <w:rPr>
                <w:color w:val="000000"/>
                <w:lang w:eastAsia="de-DE"/>
              </w:rPr>
              <w:t>Ausschluss/</w:t>
            </w:r>
            <w:r w:rsidR="00CA57F8">
              <w:rPr>
                <w:color w:val="000000"/>
                <w:lang w:eastAsia="de-DE"/>
              </w:rPr>
              <w:t xml:space="preserve"> </w:t>
            </w:r>
            <w:r w:rsidRPr="009B1A20">
              <w:rPr>
                <w:color w:val="000000"/>
                <w:lang w:eastAsia="de-DE"/>
              </w:rPr>
              <w:t>Befreiung eines Unternehmens aus der Gruppenaufsicht (§ 246 Absatz 2 Satz 1 VAG)</w:t>
            </w:r>
          </w:p>
        </w:tc>
        <w:tc>
          <w:tcPr>
            <w:tcW w:w="2124" w:type="dxa"/>
            <w:noWrap/>
            <w:hideMark/>
          </w:tcPr>
          <w:p w14:paraId="52F98272" w14:textId="77777777" w:rsidR="009B1A20" w:rsidRPr="009B1A20" w:rsidRDefault="009B1A20" w:rsidP="009B1A20">
            <w:pPr>
              <w:spacing w:before="0" w:after="0"/>
              <w:jc w:val="center"/>
              <w:rPr>
                <w:bCs/>
                <w:color w:val="000000"/>
                <w:lang w:eastAsia="de-DE"/>
              </w:rPr>
            </w:pPr>
            <w:r w:rsidRPr="009B1A20">
              <w:rPr>
                <w:bCs/>
                <w:color w:val="000000"/>
                <w:lang w:eastAsia="de-DE"/>
              </w:rPr>
              <w:t>1 058</w:t>
            </w:r>
          </w:p>
        </w:tc>
      </w:tr>
      <w:tr w:rsidR="009B1A20" w:rsidRPr="009B1A20" w14:paraId="59E0515F" w14:textId="77777777" w:rsidTr="00E75E60">
        <w:trPr>
          <w:trHeight w:val="345"/>
        </w:trPr>
        <w:tc>
          <w:tcPr>
            <w:tcW w:w="1375" w:type="dxa"/>
            <w:gridSpan w:val="2"/>
            <w:noWrap/>
            <w:hideMark/>
          </w:tcPr>
          <w:p w14:paraId="41EC5648" w14:textId="77777777" w:rsidR="009B1A20" w:rsidRPr="009B1A20" w:rsidRDefault="009B1A20" w:rsidP="009B1A20">
            <w:pPr>
              <w:spacing w:before="0" w:after="0"/>
              <w:jc w:val="left"/>
              <w:rPr>
                <w:bCs/>
                <w:color w:val="000000"/>
                <w:lang w:eastAsia="de-DE"/>
              </w:rPr>
            </w:pPr>
            <w:r w:rsidRPr="009B1A20">
              <w:rPr>
                <w:bCs/>
                <w:color w:val="000000"/>
                <w:lang w:eastAsia="de-DE"/>
              </w:rPr>
              <w:t>19.10.2</w:t>
            </w:r>
          </w:p>
        </w:tc>
        <w:tc>
          <w:tcPr>
            <w:tcW w:w="5280" w:type="dxa"/>
            <w:gridSpan w:val="2"/>
            <w:hideMark/>
          </w:tcPr>
          <w:p w14:paraId="22B6E48C" w14:textId="77777777" w:rsidR="009B1A20" w:rsidRPr="009B1A20" w:rsidRDefault="009B1A20" w:rsidP="009B1A20">
            <w:pPr>
              <w:spacing w:before="0" w:after="0"/>
              <w:jc w:val="left"/>
              <w:rPr>
                <w:color w:val="000000"/>
                <w:lang w:eastAsia="de-DE"/>
              </w:rPr>
            </w:pPr>
            <w:r w:rsidRPr="009B1A20">
              <w:rPr>
                <w:color w:val="000000"/>
                <w:lang w:eastAsia="de-DE"/>
              </w:rPr>
              <w:t>Festlegung der anzuwendenden Berechnungsmethode (§ 252 Absatz 2 VAG)</w:t>
            </w:r>
            <w:r w:rsidRPr="009B1A20">
              <w:rPr>
                <w:color w:val="000000"/>
                <w:lang w:eastAsia="de-DE"/>
              </w:rPr>
              <w:br/>
            </w:r>
          </w:p>
        </w:tc>
        <w:tc>
          <w:tcPr>
            <w:tcW w:w="2124" w:type="dxa"/>
            <w:noWrap/>
            <w:hideMark/>
          </w:tcPr>
          <w:p w14:paraId="5D6A80E9"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1D8ACF67" w14:textId="77777777" w:rsidTr="00E75E60">
        <w:trPr>
          <w:trHeight w:val="990"/>
        </w:trPr>
        <w:tc>
          <w:tcPr>
            <w:tcW w:w="1375" w:type="dxa"/>
            <w:gridSpan w:val="2"/>
            <w:noWrap/>
            <w:hideMark/>
          </w:tcPr>
          <w:p w14:paraId="0D9E847A" w14:textId="77777777" w:rsidR="009B1A20" w:rsidRPr="009B1A20" w:rsidRDefault="009B1A20" w:rsidP="009B1A20">
            <w:pPr>
              <w:spacing w:before="0" w:after="0"/>
              <w:jc w:val="left"/>
              <w:rPr>
                <w:bCs/>
                <w:color w:val="000000"/>
                <w:lang w:eastAsia="de-DE"/>
              </w:rPr>
            </w:pPr>
            <w:r w:rsidRPr="009B1A20">
              <w:rPr>
                <w:bCs/>
                <w:color w:val="000000"/>
                <w:lang w:eastAsia="de-DE"/>
              </w:rPr>
              <w:t>19.10.3</w:t>
            </w:r>
          </w:p>
        </w:tc>
        <w:tc>
          <w:tcPr>
            <w:tcW w:w="5280" w:type="dxa"/>
            <w:gridSpan w:val="2"/>
            <w:hideMark/>
          </w:tcPr>
          <w:p w14:paraId="154D036E" w14:textId="77777777" w:rsidR="009B1A20" w:rsidRPr="009B1A20" w:rsidRDefault="009B1A20" w:rsidP="00CA57F8">
            <w:pPr>
              <w:spacing w:before="0" w:after="0"/>
              <w:jc w:val="left"/>
              <w:rPr>
                <w:color w:val="000000"/>
                <w:lang w:eastAsia="de-DE"/>
              </w:rPr>
            </w:pPr>
            <w:r w:rsidRPr="009B1A20">
              <w:rPr>
                <w:color w:val="000000"/>
                <w:lang w:eastAsia="de-DE"/>
              </w:rPr>
              <w:t>Genehmigung ergänzender Eigenmittel einer zwischengeschalteten Versicherungs-Holdinggesellschaft oder einer zwischengeschalteten gemischten Finanzholding-Gesellschaft (§ 257 Absatz 2 VAG)</w:t>
            </w:r>
            <w:r w:rsidRPr="009B1A20">
              <w:rPr>
                <w:color w:val="000000"/>
                <w:lang w:eastAsia="de-DE"/>
              </w:rPr>
              <w:br/>
            </w:r>
          </w:p>
        </w:tc>
        <w:tc>
          <w:tcPr>
            <w:tcW w:w="2124" w:type="dxa"/>
            <w:noWrap/>
            <w:hideMark/>
          </w:tcPr>
          <w:p w14:paraId="468954E6"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299130E3" w14:textId="77777777" w:rsidTr="00E75E60">
        <w:trPr>
          <w:trHeight w:val="2678"/>
        </w:trPr>
        <w:tc>
          <w:tcPr>
            <w:tcW w:w="1375" w:type="dxa"/>
            <w:gridSpan w:val="2"/>
            <w:noWrap/>
            <w:hideMark/>
          </w:tcPr>
          <w:p w14:paraId="71435FB5" w14:textId="77777777" w:rsidR="009B1A20" w:rsidRPr="009B1A20" w:rsidRDefault="009B1A20" w:rsidP="009B1A20">
            <w:pPr>
              <w:spacing w:before="0" w:after="0"/>
              <w:jc w:val="left"/>
              <w:rPr>
                <w:bCs/>
                <w:color w:val="000000"/>
                <w:lang w:eastAsia="de-DE"/>
              </w:rPr>
            </w:pPr>
            <w:r w:rsidRPr="009B1A20">
              <w:rPr>
                <w:bCs/>
                <w:color w:val="000000"/>
                <w:lang w:eastAsia="de-DE"/>
              </w:rPr>
              <w:t>19.10.4</w:t>
            </w:r>
          </w:p>
        </w:tc>
        <w:tc>
          <w:tcPr>
            <w:tcW w:w="5280" w:type="dxa"/>
            <w:gridSpan w:val="2"/>
            <w:hideMark/>
          </w:tcPr>
          <w:p w14:paraId="40BB92EC" w14:textId="77777777" w:rsidR="00BF3E73" w:rsidRDefault="009B1A20" w:rsidP="00BF3E73">
            <w:pPr>
              <w:spacing w:before="0" w:after="0"/>
              <w:jc w:val="left"/>
              <w:rPr>
                <w:color w:val="000000"/>
                <w:lang w:eastAsia="de-DE"/>
              </w:rPr>
            </w:pPr>
            <w:r w:rsidRPr="009B1A20">
              <w:rPr>
                <w:color w:val="000000"/>
                <w:lang w:eastAsia="de-DE"/>
              </w:rPr>
              <w:t>Genehmigung von gruppenspezifischen Parametern</w:t>
            </w:r>
          </w:p>
          <w:p w14:paraId="77003E6C" w14:textId="027EDA8D" w:rsidR="009B1A20" w:rsidRPr="009B1A20" w:rsidRDefault="009B1A20" w:rsidP="00BF3E73">
            <w:pPr>
              <w:spacing w:before="0" w:after="0"/>
              <w:jc w:val="left"/>
              <w:rPr>
                <w:color w:val="000000"/>
                <w:lang w:eastAsia="de-DE"/>
              </w:rPr>
            </w:pPr>
            <w:r w:rsidRPr="009B1A20">
              <w:rPr>
                <w:color w:val="000000"/>
                <w:lang w:eastAsia="de-DE"/>
              </w:rPr>
              <w:t>(§ 261 Absatz 1 Satz 3 VAG in Verbindung mit § 109 Absatz 2 VAG in Verbindung mit Artikel 356 der Delegierten Verordnung (EU) 2015/35 der Kommission vom 10. Oktober 2014 zur Ergänzung der Richtlinie 2009/138/EG des Europäischen Parlaments und des Rates betreffend die Aufnahme und Ausübung der Versicherungs- und der Rückversicherungstätigkeit (Solvabilität II) (ABl. L 12 vom 17.1.2015, S. 1)</w:t>
            </w:r>
          </w:p>
        </w:tc>
        <w:tc>
          <w:tcPr>
            <w:tcW w:w="2124" w:type="dxa"/>
            <w:noWrap/>
            <w:hideMark/>
          </w:tcPr>
          <w:p w14:paraId="5F67BB81"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0418591E" w14:textId="77777777" w:rsidTr="00E75E60">
        <w:trPr>
          <w:trHeight w:val="345"/>
        </w:trPr>
        <w:tc>
          <w:tcPr>
            <w:tcW w:w="1375" w:type="dxa"/>
            <w:gridSpan w:val="2"/>
            <w:noWrap/>
            <w:hideMark/>
          </w:tcPr>
          <w:p w14:paraId="420D32F5" w14:textId="77777777" w:rsidR="009B1A20" w:rsidRPr="009B1A20" w:rsidRDefault="009B1A20" w:rsidP="009B1A20">
            <w:pPr>
              <w:spacing w:before="0" w:after="0"/>
              <w:jc w:val="left"/>
              <w:rPr>
                <w:bCs/>
                <w:color w:val="000000"/>
                <w:lang w:eastAsia="de-DE"/>
              </w:rPr>
            </w:pPr>
            <w:r w:rsidRPr="009B1A20">
              <w:rPr>
                <w:bCs/>
                <w:color w:val="000000"/>
                <w:lang w:eastAsia="de-DE"/>
              </w:rPr>
              <w:t>19.10.5</w:t>
            </w:r>
          </w:p>
        </w:tc>
        <w:tc>
          <w:tcPr>
            <w:tcW w:w="5280" w:type="dxa"/>
            <w:gridSpan w:val="2"/>
            <w:hideMark/>
          </w:tcPr>
          <w:p w14:paraId="0F68A737" w14:textId="77777777" w:rsidR="009B1A20" w:rsidRPr="009B1A20" w:rsidRDefault="009B1A20" w:rsidP="009B1A20">
            <w:pPr>
              <w:spacing w:before="0" w:after="0"/>
              <w:jc w:val="left"/>
              <w:rPr>
                <w:color w:val="000000"/>
                <w:lang w:eastAsia="de-DE"/>
              </w:rPr>
            </w:pPr>
            <w:r w:rsidRPr="009B1A20">
              <w:rPr>
                <w:color w:val="000000"/>
                <w:lang w:eastAsia="de-DE"/>
              </w:rPr>
              <w:t>Genehmigung eines internen Modells zur Berechnung</w:t>
            </w:r>
            <w:r w:rsidRPr="009B1A20">
              <w:rPr>
                <w:color w:val="000000"/>
                <w:lang w:eastAsia="de-DE"/>
              </w:rPr>
              <w:br/>
            </w:r>
          </w:p>
        </w:tc>
        <w:tc>
          <w:tcPr>
            <w:tcW w:w="2124" w:type="dxa"/>
            <w:noWrap/>
            <w:hideMark/>
          </w:tcPr>
          <w:p w14:paraId="3CE3A406" w14:textId="77777777" w:rsidR="009B1A20" w:rsidRPr="009B1A20" w:rsidRDefault="009B1A20" w:rsidP="009B1A20">
            <w:pPr>
              <w:spacing w:before="0" w:after="0"/>
              <w:jc w:val="left"/>
              <w:rPr>
                <w:color w:val="000000"/>
                <w:lang w:eastAsia="de-DE"/>
              </w:rPr>
            </w:pPr>
            <w:r w:rsidRPr="009B1A20">
              <w:rPr>
                <w:color w:val="000000"/>
                <w:lang w:eastAsia="de-DE"/>
              </w:rPr>
              <w:t> </w:t>
            </w:r>
          </w:p>
        </w:tc>
      </w:tr>
      <w:tr w:rsidR="009B1A20" w:rsidRPr="009B1A20" w14:paraId="21252F46" w14:textId="77777777" w:rsidTr="00E75E60">
        <w:trPr>
          <w:trHeight w:val="1980"/>
        </w:trPr>
        <w:tc>
          <w:tcPr>
            <w:tcW w:w="1375" w:type="dxa"/>
            <w:gridSpan w:val="2"/>
            <w:noWrap/>
            <w:hideMark/>
          </w:tcPr>
          <w:p w14:paraId="351F8CB2" w14:textId="77777777" w:rsidR="009B1A20" w:rsidRPr="009B1A20" w:rsidRDefault="009B1A20" w:rsidP="009B1A20">
            <w:pPr>
              <w:spacing w:before="0" w:after="0"/>
              <w:jc w:val="left"/>
              <w:rPr>
                <w:bCs/>
                <w:color w:val="000000"/>
                <w:lang w:eastAsia="de-DE"/>
              </w:rPr>
            </w:pPr>
            <w:r w:rsidRPr="009B1A20">
              <w:rPr>
                <w:bCs/>
                <w:color w:val="000000"/>
                <w:lang w:eastAsia="de-DE"/>
              </w:rPr>
              <w:t>19.10.5.1</w:t>
            </w:r>
          </w:p>
        </w:tc>
        <w:tc>
          <w:tcPr>
            <w:tcW w:w="5280" w:type="dxa"/>
            <w:gridSpan w:val="2"/>
            <w:hideMark/>
          </w:tcPr>
          <w:p w14:paraId="1665565E" w14:textId="77777777" w:rsidR="00BF3E73" w:rsidRDefault="009B1A20" w:rsidP="00BF3E73">
            <w:pPr>
              <w:spacing w:before="0" w:after="0"/>
              <w:jc w:val="left"/>
              <w:rPr>
                <w:color w:val="000000"/>
                <w:lang w:eastAsia="de-DE"/>
              </w:rPr>
            </w:pPr>
            <w:r w:rsidRPr="009B1A20">
              <w:rPr>
                <w:color w:val="000000"/>
                <w:lang w:eastAsia="de-DE"/>
              </w:rPr>
              <w:t>der konsolidierten Solvabilitätskapitalanforderung auf Gruppenebene sowie der Solvabilitätskapitalanforderung der Versicherungsunternehmen der Gruppe (§ 262 VAG);</w:t>
            </w:r>
          </w:p>
          <w:p w14:paraId="48AF157C" w14:textId="77777777" w:rsidR="009B1A20" w:rsidRPr="009B1A20" w:rsidRDefault="009B1A20" w:rsidP="00BF3E73">
            <w:pPr>
              <w:spacing w:before="0" w:after="0"/>
              <w:jc w:val="left"/>
              <w:rPr>
                <w:color w:val="000000"/>
                <w:lang w:eastAsia="de-DE"/>
              </w:rPr>
            </w:pPr>
            <w:r w:rsidRPr="009B1A20">
              <w:rPr>
                <w:color w:val="000000"/>
                <w:lang w:eastAsia="de-DE"/>
              </w:rPr>
              <w:t>die Gebühr zur Genehmigung eines Folgeantrages zur Berechnung der Solvabilitätsanforderung eines weiteren Unternehmens der Gruppe anhand desselben internen Modells bestimmt sich nach Nummer 19.10.6.1</w:t>
            </w:r>
            <w:r w:rsidRPr="009B1A20">
              <w:rPr>
                <w:color w:val="000000"/>
                <w:lang w:eastAsia="de-DE"/>
              </w:rPr>
              <w:br/>
            </w:r>
          </w:p>
        </w:tc>
        <w:tc>
          <w:tcPr>
            <w:tcW w:w="2124" w:type="dxa"/>
            <w:noWrap/>
            <w:hideMark/>
          </w:tcPr>
          <w:p w14:paraId="7FD81EDE"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0F3EB2EB" w14:textId="77777777" w:rsidTr="00E75E60">
        <w:trPr>
          <w:trHeight w:val="1320"/>
        </w:trPr>
        <w:tc>
          <w:tcPr>
            <w:tcW w:w="1375" w:type="dxa"/>
            <w:gridSpan w:val="2"/>
            <w:noWrap/>
            <w:hideMark/>
          </w:tcPr>
          <w:p w14:paraId="2A935763" w14:textId="77777777" w:rsidR="009B1A20" w:rsidRPr="009B1A20" w:rsidRDefault="009B1A20" w:rsidP="009B1A20">
            <w:pPr>
              <w:spacing w:before="0" w:after="0"/>
              <w:jc w:val="left"/>
              <w:rPr>
                <w:bCs/>
                <w:color w:val="000000"/>
                <w:lang w:eastAsia="de-DE"/>
              </w:rPr>
            </w:pPr>
            <w:r w:rsidRPr="009B1A20">
              <w:rPr>
                <w:bCs/>
                <w:color w:val="000000"/>
                <w:lang w:eastAsia="de-DE"/>
              </w:rPr>
              <w:t>19.10.5.2</w:t>
            </w:r>
          </w:p>
        </w:tc>
        <w:tc>
          <w:tcPr>
            <w:tcW w:w="5280" w:type="dxa"/>
            <w:gridSpan w:val="2"/>
            <w:hideMark/>
          </w:tcPr>
          <w:p w14:paraId="718C4B53" w14:textId="77777777" w:rsidR="009B1A20" w:rsidRPr="009B1A20" w:rsidRDefault="009B1A20" w:rsidP="009B1A20">
            <w:pPr>
              <w:spacing w:before="0" w:after="0"/>
              <w:jc w:val="left"/>
              <w:rPr>
                <w:color w:val="000000"/>
                <w:lang w:eastAsia="de-DE"/>
              </w:rPr>
            </w:pPr>
            <w:r w:rsidRPr="009B1A20">
              <w:rPr>
                <w:color w:val="000000"/>
                <w:lang w:eastAsia="de-DE"/>
              </w:rPr>
              <w:t>der Solvabilitätskapitalanforderung auf Gruppenebene unter Verwendung der Abzugs- und Aggregationsmethode sowie zur Berechnung der Solvabilitätskapitalanforderungen der Versicherungsunternehmen der Gruppe (§ 265 Absatz 5 VAG)</w:t>
            </w:r>
          </w:p>
          <w:p w14:paraId="2E32B19B" w14:textId="77777777" w:rsidR="009B1A20" w:rsidRPr="009B1A20" w:rsidRDefault="009B1A20" w:rsidP="009B1A20">
            <w:pPr>
              <w:spacing w:before="0" w:after="0"/>
              <w:jc w:val="left"/>
              <w:rPr>
                <w:color w:val="000000"/>
                <w:lang w:eastAsia="de-DE"/>
              </w:rPr>
            </w:pPr>
          </w:p>
        </w:tc>
        <w:tc>
          <w:tcPr>
            <w:tcW w:w="2124" w:type="dxa"/>
            <w:noWrap/>
            <w:hideMark/>
          </w:tcPr>
          <w:p w14:paraId="69D443EC"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2C2D7C80" w14:textId="77777777" w:rsidTr="00E75E60">
        <w:trPr>
          <w:trHeight w:val="660"/>
        </w:trPr>
        <w:tc>
          <w:tcPr>
            <w:tcW w:w="1375" w:type="dxa"/>
            <w:gridSpan w:val="2"/>
            <w:noWrap/>
            <w:hideMark/>
          </w:tcPr>
          <w:p w14:paraId="73629059" w14:textId="77777777" w:rsidR="009B1A20" w:rsidRPr="009B1A20" w:rsidRDefault="009B1A20" w:rsidP="009B1A20">
            <w:pPr>
              <w:spacing w:before="0" w:after="0"/>
              <w:jc w:val="left"/>
              <w:rPr>
                <w:bCs/>
                <w:color w:val="000000"/>
                <w:lang w:eastAsia="de-DE"/>
              </w:rPr>
            </w:pPr>
            <w:r w:rsidRPr="009B1A20">
              <w:rPr>
                <w:bCs/>
                <w:color w:val="000000"/>
                <w:lang w:eastAsia="de-DE"/>
              </w:rPr>
              <w:t>19.10.5.3</w:t>
            </w:r>
          </w:p>
        </w:tc>
        <w:tc>
          <w:tcPr>
            <w:tcW w:w="5280" w:type="dxa"/>
            <w:gridSpan w:val="2"/>
            <w:hideMark/>
          </w:tcPr>
          <w:p w14:paraId="2748A244" w14:textId="77777777" w:rsidR="009B1A20" w:rsidRPr="009B1A20" w:rsidRDefault="009B1A20" w:rsidP="009B1A20">
            <w:pPr>
              <w:spacing w:before="0" w:after="0"/>
              <w:jc w:val="left"/>
              <w:rPr>
                <w:color w:val="000000"/>
                <w:lang w:eastAsia="de-DE"/>
              </w:rPr>
            </w:pPr>
            <w:r w:rsidRPr="009B1A20">
              <w:rPr>
                <w:color w:val="000000"/>
                <w:lang w:eastAsia="de-DE"/>
              </w:rPr>
              <w:t>der konsolidierten Gruppensolvabilitätskapitalanforderung (§ 261 Absatz 2 VAG)</w:t>
            </w:r>
          </w:p>
          <w:p w14:paraId="2885CEF7" w14:textId="77777777" w:rsidR="009B1A20" w:rsidRPr="009B1A20" w:rsidRDefault="009B1A20" w:rsidP="009B1A20">
            <w:pPr>
              <w:spacing w:before="0" w:after="0"/>
              <w:jc w:val="left"/>
              <w:rPr>
                <w:color w:val="000000"/>
                <w:lang w:eastAsia="de-DE"/>
              </w:rPr>
            </w:pPr>
          </w:p>
        </w:tc>
        <w:tc>
          <w:tcPr>
            <w:tcW w:w="2124" w:type="dxa"/>
            <w:noWrap/>
            <w:hideMark/>
          </w:tcPr>
          <w:p w14:paraId="30619F6A"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155607B3" w14:textId="77777777" w:rsidTr="00E75E60">
        <w:trPr>
          <w:trHeight w:val="345"/>
        </w:trPr>
        <w:tc>
          <w:tcPr>
            <w:tcW w:w="1375" w:type="dxa"/>
            <w:gridSpan w:val="2"/>
            <w:noWrap/>
            <w:hideMark/>
          </w:tcPr>
          <w:p w14:paraId="680E0FEB" w14:textId="77777777" w:rsidR="009B1A20" w:rsidRPr="009B1A20" w:rsidRDefault="009B1A20" w:rsidP="009B1A20">
            <w:pPr>
              <w:spacing w:before="0" w:after="0"/>
              <w:jc w:val="left"/>
              <w:rPr>
                <w:bCs/>
                <w:color w:val="000000"/>
                <w:lang w:eastAsia="de-DE"/>
              </w:rPr>
            </w:pPr>
            <w:r w:rsidRPr="009B1A20">
              <w:rPr>
                <w:bCs/>
                <w:color w:val="000000"/>
                <w:lang w:eastAsia="de-DE"/>
              </w:rPr>
              <w:t>19.10.6</w:t>
            </w:r>
          </w:p>
        </w:tc>
        <w:tc>
          <w:tcPr>
            <w:tcW w:w="5280" w:type="dxa"/>
            <w:gridSpan w:val="2"/>
            <w:hideMark/>
          </w:tcPr>
          <w:p w14:paraId="7E8586E7" w14:textId="77777777" w:rsidR="009B1A20" w:rsidRPr="009B1A20" w:rsidRDefault="009B1A20" w:rsidP="009B1A20">
            <w:pPr>
              <w:spacing w:before="0" w:after="0"/>
              <w:jc w:val="left"/>
              <w:rPr>
                <w:color w:val="000000"/>
                <w:lang w:eastAsia="de-DE"/>
              </w:rPr>
            </w:pPr>
            <w:r w:rsidRPr="009B1A20">
              <w:rPr>
                <w:color w:val="000000"/>
                <w:lang w:eastAsia="de-DE"/>
              </w:rPr>
              <w:t>Genehmigung eines internen Modells zur Berechnung</w:t>
            </w:r>
          </w:p>
          <w:p w14:paraId="639558A2" w14:textId="77777777" w:rsidR="009B1A20" w:rsidRPr="009B1A20" w:rsidRDefault="009B1A20" w:rsidP="009B1A20">
            <w:pPr>
              <w:spacing w:before="0" w:after="0"/>
              <w:jc w:val="left"/>
              <w:rPr>
                <w:color w:val="000000"/>
                <w:lang w:eastAsia="de-DE"/>
              </w:rPr>
            </w:pPr>
          </w:p>
        </w:tc>
        <w:tc>
          <w:tcPr>
            <w:tcW w:w="2124" w:type="dxa"/>
            <w:noWrap/>
            <w:hideMark/>
          </w:tcPr>
          <w:p w14:paraId="73761D7C" w14:textId="77777777" w:rsidR="009B1A20" w:rsidRPr="009B1A20" w:rsidRDefault="009B1A20" w:rsidP="009B1A20">
            <w:pPr>
              <w:spacing w:before="0" w:after="0"/>
              <w:jc w:val="left"/>
              <w:rPr>
                <w:color w:val="000000"/>
                <w:lang w:eastAsia="de-DE"/>
              </w:rPr>
            </w:pPr>
            <w:r w:rsidRPr="009B1A20">
              <w:rPr>
                <w:color w:val="000000"/>
                <w:lang w:eastAsia="de-DE"/>
              </w:rPr>
              <w:t> </w:t>
            </w:r>
          </w:p>
        </w:tc>
      </w:tr>
      <w:tr w:rsidR="009B1A20" w:rsidRPr="009B1A20" w14:paraId="554A2749" w14:textId="77777777" w:rsidTr="00E75E60">
        <w:trPr>
          <w:trHeight w:val="990"/>
        </w:trPr>
        <w:tc>
          <w:tcPr>
            <w:tcW w:w="1375" w:type="dxa"/>
            <w:gridSpan w:val="2"/>
            <w:noWrap/>
            <w:hideMark/>
          </w:tcPr>
          <w:p w14:paraId="20721600" w14:textId="77777777" w:rsidR="009B1A20" w:rsidRPr="009B1A20" w:rsidRDefault="009B1A20" w:rsidP="009B1A20">
            <w:pPr>
              <w:spacing w:before="0" w:after="0"/>
              <w:jc w:val="left"/>
              <w:rPr>
                <w:bCs/>
                <w:color w:val="000000"/>
                <w:lang w:eastAsia="de-DE"/>
              </w:rPr>
            </w:pPr>
            <w:r w:rsidRPr="009B1A20">
              <w:rPr>
                <w:bCs/>
                <w:color w:val="000000"/>
                <w:lang w:eastAsia="de-DE"/>
              </w:rPr>
              <w:t>19.10.6.1</w:t>
            </w:r>
          </w:p>
        </w:tc>
        <w:tc>
          <w:tcPr>
            <w:tcW w:w="5280" w:type="dxa"/>
            <w:gridSpan w:val="2"/>
            <w:hideMark/>
          </w:tcPr>
          <w:p w14:paraId="53C2CBC6" w14:textId="77777777" w:rsidR="009B1A20" w:rsidRPr="009B1A20" w:rsidRDefault="009B1A20" w:rsidP="00D13216">
            <w:pPr>
              <w:spacing w:before="0" w:after="0"/>
              <w:jc w:val="left"/>
              <w:rPr>
                <w:color w:val="000000"/>
                <w:lang w:eastAsia="de-DE"/>
              </w:rPr>
            </w:pPr>
            <w:r w:rsidRPr="009B1A20">
              <w:rPr>
                <w:color w:val="000000"/>
                <w:lang w:eastAsia="de-DE"/>
              </w:rPr>
              <w:t xml:space="preserve">der konsolidierten Solvabilitätskapitalanforderung auf Gruppenebene sowie der Solvabilitätskapitalanforderung der Versicherungsunternehmen der Gruppe </w:t>
            </w:r>
            <w:r w:rsidR="00861E22">
              <w:rPr>
                <w:color w:val="000000"/>
                <w:lang w:eastAsia="de-DE"/>
              </w:rPr>
              <w:br/>
            </w:r>
            <w:r w:rsidRPr="009B1A20">
              <w:rPr>
                <w:color w:val="000000"/>
                <w:lang w:eastAsia="de-DE"/>
              </w:rPr>
              <w:t>(§ 262 in Verbindung mit § 111 Absatz 3 VAG)</w:t>
            </w:r>
          </w:p>
        </w:tc>
        <w:tc>
          <w:tcPr>
            <w:tcW w:w="2124" w:type="dxa"/>
            <w:noWrap/>
            <w:hideMark/>
          </w:tcPr>
          <w:p w14:paraId="73105999"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37DEF360" w14:textId="77777777" w:rsidTr="00E75E60">
        <w:trPr>
          <w:trHeight w:val="1320"/>
        </w:trPr>
        <w:tc>
          <w:tcPr>
            <w:tcW w:w="1375" w:type="dxa"/>
            <w:gridSpan w:val="2"/>
            <w:noWrap/>
            <w:hideMark/>
          </w:tcPr>
          <w:p w14:paraId="18D1FA28" w14:textId="77777777" w:rsidR="009B1A20" w:rsidRPr="009B1A20" w:rsidRDefault="009B1A20" w:rsidP="009B1A20">
            <w:pPr>
              <w:spacing w:before="0" w:after="0"/>
              <w:jc w:val="left"/>
              <w:rPr>
                <w:bCs/>
                <w:color w:val="000000"/>
                <w:lang w:eastAsia="de-DE"/>
              </w:rPr>
            </w:pPr>
            <w:r w:rsidRPr="009B1A20">
              <w:rPr>
                <w:bCs/>
                <w:color w:val="000000"/>
                <w:lang w:eastAsia="de-DE"/>
              </w:rPr>
              <w:t>19.10.6.2</w:t>
            </w:r>
          </w:p>
        </w:tc>
        <w:tc>
          <w:tcPr>
            <w:tcW w:w="5280" w:type="dxa"/>
            <w:gridSpan w:val="2"/>
            <w:hideMark/>
          </w:tcPr>
          <w:p w14:paraId="4A7693D1" w14:textId="77777777" w:rsidR="009B1A20" w:rsidRPr="009B1A20" w:rsidRDefault="009B1A20" w:rsidP="00945912">
            <w:pPr>
              <w:spacing w:before="0" w:after="0"/>
              <w:jc w:val="left"/>
              <w:rPr>
                <w:color w:val="000000"/>
                <w:lang w:eastAsia="de-DE"/>
              </w:rPr>
            </w:pPr>
            <w:r w:rsidRPr="009B1A20">
              <w:rPr>
                <w:color w:val="000000"/>
                <w:lang w:eastAsia="de-DE"/>
              </w:rPr>
              <w:t xml:space="preserve">der Solvabilitätskapitalanforderung auf Gruppenebene unter Verwendung der Abzugs- und Aggregationsmethode sowie zur Berechnung der Solvabilitätskapitalanforderungen der Versicherungsunternehmen der Gruppe </w:t>
            </w:r>
            <w:r w:rsidR="00D13216">
              <w:rPr>
                <w:color w:val="000000"/>
                <w:lang w:eastAsia="de-DE"/>
              </w:rPr>
              <w:br/>
            </w:r>
            <w:r w:rsidRPr="009B1A20">
              <w:rPr>
                <w:color w:val="000000"/>
                <w:lang w:eastAsia="de-DE"/>
              </w:rPr>
              <w:t xml:space="preserve">(§ 265 Absatz 5 in Verbindung mit § 111 Absatz 3 VAG) </w:t>
            </w:r>
          </w:p>
        </w:tc>
        <w:tc>
          <w:tcPr>
            <w:tcW w:w="2124" w:type="dxa"/>
            <w:noWrap/>
            <w:hideMark/>
          </w:tcPr>
          <w:p w14:paraId="4211971C"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5BD1ACC5" w14:textId="77777777" w:rsidTr="00E75E60">
        <w:trPr>
          <w:trHeight w:val="660"/>
        </w:trPr>
        <w:tc>
          <w:tcPr>
            <w:tcW w:w="1375" w:type="dxa"/>
            <w:gridSpan w:val="2"/>
            <w:noWrap/>
            <w:hideMark/>
          </w:tcPr>
          <w:p w14:paraId="7F2B7A6B" w14:textId="77777777" w:rsidR="009B1A20" w:rsidRPr="009B1A20" w:rsidRDefault="009B1A20" w:rsidP="009B1A20">
            <w:pPr>
              <w:spacing w:before="0" w:after="0"/>
              <w:jc w:val="left"/>
              <w:rPr>
                <w:bCs/>
                <w:color w:val="000000"/>
                <w:lang w:eastAsia="de-DE"/>
              </w:rPr>
            </w:pPr>
            <w:r w:rsidRPr="009B1A20">
              <w:rPr>
                <w:bCs/>
                <w:color w:val="000000"/>
                <w:lang w:eastAsia="de-DE"/>
              </w:rPr>
              <w:t>19.10.6.3</w:t>
            </w:r>
          </w:p>
        </w:tc>
        <w:tc>
          <w:tcPr>
            <w:tcW w:w="5280" w:type="dxa"/>
            <w:gridSpan w:val="2"/>
            <w:hideMark/>
          </w:tcPr>
          <w:p w14:paraId="42046530" w14:textId="77777777" w:rsidR="009B1A20" w:rsidRPr="009B1A20" w:rsidRDefault="009B1A20" w:rsidP="00777E2E">
            <w:pPr>
              <w:spacing w:before="0" w:after="0"/>
              <w:jc w:val="left"/>
              <w:rPr>
                <w:color w:val="000000"/>
                <w:lang w:eastAsia="de-DE"/>
              </w:rPr>
            </w:pPr>
            <w:r w:rsidRPr="009B1A20">
              <w:rPr>
                <w:color w:val="000000"/>
                <w:lang w:eastAsia="de-DE"/>
              </w:rPr>
              <w:t xml:space="preserve">der konsolidierten Gruppensolvabilitätskapitalanforderung </w:t>
            </w:r>
            <w:r w:rsidR="00D13216">
              <w:rPr>
                <w:color w:val="000000"/>
                <w:lang w:eastAsia="de-DE"/>
              </w:rPr>
              <w:br/>
            </w:r>
            <w:r w:rsidRPr="009B1A20">
              <w:rPr>
                <w:color w:val="000000"/>
                <w:lang w:eastAsia="de-DE"/>
              </w:rPr>
              <w:t>(§ 261 Absatz 2 in Verbindung mit § 111 Absatz 3 VAG)</w:t>
            </w:r>
          </w:p>
        </w:tc>
        <w:tc>
          <w:tcPr>
            <w:tcW w:w="2124" w:type="dxa"/>
            <w:noWrap/>
            <w:hideMark/>
          </w:tcPr>
          <w:p w14:paraId="3DAAC844"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3C5713C3" w14:textId="77777777" w:rsidTr="00E75E60">
        <w:trPr>
          <w:trHeight w:val="660"/>
        </w:trPr>
        <w:tc>
          <w:tcPr>
            <w:tcW w:w="1375" w:type="dxa"/>
            <w:gridSpan w:val="2"/>
            <w:noWrap/>
            <w:hideMark/>
          </w:tcPr>
          <w:p w14:paraId="15DDFA21" w14:textId="77777777" w:rsidR="009B1A20" w:rsidRPr="009B1A20" w:rsidRDefault="009B1A20" w:rsidP="009B1A20">
            <w:pPr>
              <w:spacing w:before="0" w:after="0"/>
              <w:jc w:val="left"/>
              <w:rPr>
                <w:bCs/>
                <w:color w:val="000000"/>
                <w:lang w:eastAsia="de-DE"/>
              </w:rPr>
            </w:pPr>
            <w:r w:rsidRPr="009B1A20">
              <w:rPr>
                <w:bCs/>
                <w:color w:val="000000"/>
                <w:lang w:eastAsia="de-DE"/>
              </w:rPr>
              <w:t>19.10.7</w:t>
            </w:r>
          </w:p>
        </w:tc>
        <w:tc>
          <w:tcPr>
            <w:tcW w:w="5280" w:type="dxa"/>
            <w:gridSpan w:val="2"/>
            <w:hideMark/>
          </w:tcPr>
          <w:p w14:paraId="7FD1816D" w14:textId="77777777" w:rsidR="009B1A20" w:rsidRPr="009B1A20" w:rsidRDefault="009B1A20" w:rsidP="009B1A20">
            <w:pPr>
              <w:spacing w:before="0" w:after="0"/>
              <w:jc w:val="left"/>
              <w:rPr>
                <w:color w:val="000000"/>
                <w:lang w:eastAsia="de-DE"/>
              </w:rPr>
            </w:pPr>
            <w:r w:rsidRPr="009B1A20">
              <w:rPr>
                <w:color w:val="000000"/>
                <w:lang w:eastAsia="de-DE"/>
              </w:rPr>
              <w:t>Genehmigung eines zentralisierten Risikomanagements (§ 268 Absatz 1 VAG)</w:t>
            </w:r>
          </w:p>
          <w:p w14:paraId="235F30B4" w14:textId="77777777" w:rsidR="009B1A20" w:rsidRPr="009B1A20" w:rsidRDefault="009B1A20" w:rsidP="009B1A20">
            <w:pPr>
              <w:spacing w:before="0" w:after="0"/>
              <w:jc w:val="left"/>
              <w:rPr>
                <w:color w:val="000000"/>
                <w:lang w:eastAsia="de-DE"/>
              </w:rPr>
            </w:pPr>
          </w:p>
        </w:tc>
        <w:tc>
          <w:tcPr>
            <w:tcW w:w="2124" w:type="dxa"/>
            <w:noWrap/>
            <w:hideMark/>
          </w:tcPr>
          <w:p w14:paraId="15DC37D8"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1CF239F0" w14:textId="77777777" w:rsidTr="00E75E60">
        <w:trPr>
          <w:trHeight w:val="1320"/>
        </w:trPr>
        <w:tc>
          <w:tcPr>
            <w:tcW w:w="1375" w:type="dxa"/>
            <w:gridSpan w:val="2"/>
            <w:noWrap/>
            <w:hideMark/>
          </w:tcPr>
          <w:p w14:paraId="739E05D0" w14:textId="77777777" w:rsidR="009B1A20" w:rsidRPr="009B1A20" w:rsidRDefault="009B1A20" w:rsidP="009B1A20">
            <w:pPr>
              <w:spacing w:before="0" w:after="0"/>
              <w:jc w:val="left"/>
              <w:rPr>
                <w:bCs/>
                <w:color w:val="000000"/>
                <w:lang w:eastAsia="de-DE"/>
              </w:rPr>
            </w:pPr>
            <w:r w:rsidRPr="009B1A20">
              <w:rPr>
                <w:bCs/>
                <w:color w:val="000000"/>
                <w:lang w:eastAsia="de-DE"/>
              </w:rPr>
              <w:t>19.11</w:t>
            </w:r>
          </w:p>
        </w:tc>
        <w:tc>
          <w:tcPr>
            <w:tcW w:w="5280" w:type="dxa"/>
            <w:gridSpan w:val="2"/>
            <w:hideMark/>
          </w:tcPr>
          <w:p w14:paraId="105204EF" w14:textId="650C7E03" w:rsidR="00BF3E73" w:rsidRDefault="009B1A20" w:rsidP="009B1A20">
            <w:pPr>
              <w:spacing w:before="0" w:after="0"/>
              <w:jc w:val="left"/>
              <w:rPr>
                <w:color w:val="000000"/>
                <w:lang w:eastAsia="de-DE"/>
              </w:rPr>
            </w:pPr>
            <w:r w:rsidRPr="009B1A20">
              <w:rPr>
                <w:color w:val="000000"/>
                <w:lang w:eastAsia="de-DE"/>
              </w:rPr>
              <w:t>Maßnahmen gegen Personen mit Schlüsselaufgaben</w:t>
            </w:r>
            <w:r w:rsidR="009C4133">
              <w:rPr>
                <w:color w:val="000000"/>
                <w:lang w:eastAsia="de-DE"/>
              </w:rPr>
              <w:t>;</w:t>
            </w:r>
            <w:r w:rsidRPr="009B1A20">
              <w:rPr>
                <w:color w:val="000000"/>
                <w:lang w:eastAsia="de-DE"/>
              </w:rPr>
              <w:t xml:space="preserve"> Verlangen auf Abberufung und Untersagung ihrer Tätigkeit </w:t>
            </w:r>
            <w:r w:rsidR="00B71F30">
              <w:rPr>
                <w:color w:val="000000"/>
                <w:lang w:eastAsia="de-DE"/>
              </w:rPr>
              <w:br/>
            </w:r>
            <w:r w:rsidRPr="009B1A20">
              <w:rPr>
                <w:color w:val="000000"/>
                <w:lang w:eastAsia="de-DE"/>
              </w:rPr>
              <w:t>(§ 303 Absatz 2 VAG;</w:t>
            </w:r>
          </w:p>
          <w:p w14:paraId="35940EC8" w14:textId="77777777" w:rsidR="009B1A20" w:rsidRPr="009B1A20" w:rsidRDefault="009B1A20" w:rsidP="009B1A20">
            <w:pPr>
              <w:spacing w:before="0" w:after="0"/>
              <w:jc w:val="left"/>
              <w:rPr>
                <w:color w:val="000000"/>
                <w:lang w:eastAsia="de-DE"/>
              </w:rPr>
            </w:pPr>
            <w:r w:rsidRPr="009B1A20">
              <w:rPr>
                <w:color w:val="000000"/>
                <w:lang w:eastAsia="de-DE"/>
              </w:rPr>
              <w:t>§ 65 Absatz 2, § 67 Absatz 2, § 237 Absatz 1 Satz 1 und 2, § 293 Absatz 1 jeweils in Verbindung mit § 303 Absatz 2 VAG)</w:t>
            </w:r>
          </w:p>
          <w:p w14:paraId="0C07CCDA" w14:textId="77777777" w:rsidR="009B1A20" w:rsidRPr="009B1A20" w:rsidRDefault="009B1A20" w:rsidP="009B1A20">
            <w:pPr>
              <w:spacing w:before="0" w:after="0"/>
              <w:jc w:val="left"/>
              <w:rPr>
                <w:color w:val="000000"/>
                <w:lang w:eastAsia="de-DE"/>
              </w:rPr>
            </w:pPr>
          </w:p>
        </w:tc>
        <w:tc>
          <w:tcPr>
            <w:tcW w:w="2124" w:type="dxa"/>
            <w:noWrap/>
            <w:hideMark/>
          </w:tcPr>
          <w:p w14:paraId="224A7188"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2C3D3033" w14:textId="77777777" w:rsidTr="00E75E60">
        <w:trPr>
          <w:trHeight w:val="660"/>
        </w:trPr>
        <w:tc>
          <w:tcPr>
            <w:tcW w:w="1375" w:type="dxa"/>
            <w:gridSpan w:val="2"/>
            <w:noWrap/>
            <w:hideMark/>
          </w:tcPr>
          <w:p w14:paraId="13A56343" w14:textId="77777777" w:rsidR="009B1A20" w:rsidRPr="009B1A20" w:rsidRDefault="009B1A20" w:rsidP="009B1A20">
            <w:pPr>
              <w:spacing w:before="0" w:after="0"/>
              <w:jc w:val="left"/>
              <w:rPr>
                <w:bCs/>
                <w:color w:val="000000"/>
                <w:lang w:eastAsia="de-DE"/>
              </w:rPr>
            </w:pPr>
            <w:r w:rsidRPr="009B1A20">
              <w:rPr>
                <w:bCs/>
                <w:color w:val="000000"/>
                <w:lang w:eastAsia="de-DE"/>
              </w:rPr>
              <w:t>19.12</w:t>
            </w:r>
          </w:p>
        </w:tc>
        <w:tc>
          <w:tcPr>
            <w:tcW w:w="5280" w:type="dxa"/>
            <w:gridSpan w:val="2"/>
            <w:hideMark/>
          </w:tcPr>
          <w:p w14:paraId="4ADDC839" w14:textId="77777777" w:rsidR="009B1A20" w:rsidRPr="009B1A20" w:rsidRDefault="009B1A20" w:rsidP="009B1A20">
            <w:pPr>
              <w:spacing w:before="0" w:after="0"/>
              <w:jc w:val="left"/>
              <w:rPr>
                <w:color w:val="000000"/>
                <w:lang w:eastAsia="de-DE"/>
              </w:rPr>
            </w:pPr>
            <w:r w:rsidRPr="009B1A20">
              <w:rPr>
                <w:color w:val="000000"/>
                <w:lang w:eastAsia="de-DE"/>
              </w:rPr>
              <w:t>Übergangsmaßnahmen bei risikofreien Zinssätzen und versicherungstechnischen Rückstellungen</w:t>
            </w:r>
          </w:p>
          <w:p w14:paraId="3957061A" w14:textId="77777777" w:rsidR="009B1A20" w:rsidRPr="009B1A20" w:rsidRDefault="009B1A20" w:rsidP="009B1A20">
            <w:pPr>
              <w:spacing w:before="0" w:after="0"/>
              <w:jc w:val="left"/>
              <w:rPr>
                <w:color w:val="000000"/>
                <w:lang w:eastAsia="de-DE"/>
              </w:rPr>
            </w:pPr>
          </w:p>
        </w:tc>
        <w:tc>
          <w:tcPr>
            <w:tcW w:w="2124" w:type="dxa"/>
            <w:noWrap/>
            <w:hideMark/>
          </w:tcPr>
          <w:p w14:paraId="5A91F3A7" w14:textId="77777777" w:rsidR="009B1A20" w:rsidRPr="009B1A20" w:rsidRDefault="009B1A20" w:rsidP="009B1A20">
            <w:pPr>
              <w:spacing w:before="0" w:after="0"/>
              <w:jc w:val="left"/>
              <w:rPr>
                <w:color w:val="000000"/>
                <w:lang w:eastAsia="de-DE"/>
              </w:rPr>
            </w:pPr>
            <w:r w:rsidRPr="009B1A20">
              <w:rPr>
                <w:color w:val="000000"/>
                <w:lang w:eastAsia="de-DE"/>
              </w:rPr>
              <w:t> </w:t>
            </w:r>
          </w:p>
        </w:tc>
      </w:tr>
      <w:tr w:rsidR="009B1A20" w:rsidRPr="009B1A20" w14:paraId="65AF5180" w14:textId="77777777" w:rsidTr="00E75E60">
        <w:trPr>
          <w:trHeight w:val="345"/>
        </w:trPr>
        <w:tc>
          <w:tcPr>
            <w:tcW w:w="1375" w:type="dxa"/>
            <w:gridSpan w:val="2"/>
            <w:noWrap/>
            <w:hideMark/>
          </w:tcPr>
          <w:p w14:paraId="426EE8E6" w14:textId="77777777" w:rsidR="009B1A20" w:rsidRPr="009B1A20" w:rsidRDefault="009B1A20" w:rsidP="009B1A20">
            <w:pPr>
              <w:spacing w:before="0" w:after="0"/>
              <w:jc w:val="left"/>
              <w:rPr>
                <w:bCs/>
                <w:color w:val="000000"/>
                <w:lang w:eastAsia="de-DE"/>
              </w:rPr>
            </w:pPr>
            <w:r w:rsidRPr="009B1A20">
              <w:rPr>
                <w:bCs/>
                <w:color w:val="000000"/>
                <w:lang w:eastAsia="de-DE"/>
              </w:rPr>
              <w:t>19.12.1</w:t>
            </w:r>
          </w:p>
        </w:tc>
        <w:tc>
          <w:tcPr>
            <w:tcW w:w="5280" w:type="dxa"/>
            <w:gridSpan w:val="2"/>
            <w:noWrap/>
            <w:hideMark/>
          </w:tcPr>
          <w:p w14:paraId="33E98743" w14:textId="77777777" w:rsidR="009B1A20" w:rsidRPr="009B1A20" w:rsidRDefault="009B1A20" w:rsidP="009B1A20">
            <w:pPr>
              <w:spacing w:before="0" w:after="0"/>
              <w:jc w:val="left"/>
              <w:rPr>
                <w:color w:val="000000"/>
                <w:lang w:eastAsia="de-DE"/>
              </w:rPr>
            </w:pPr>
            <w:r w:rsidRPr="009B1A20">
              <w:rPr>
                <w:color w:val="000000"/>
                <w:lang w:eastAsia="de-DE"/>
              </w:rPr>
              <w:t>Genehmigung der Anwendung der Übergangsmaßnahme bei risikofreien Zinssätzen (§ 351 VAG)</w:t>
            </w:r>
          </w:p>
          <w:p w14:paraId="20F6E8AA" w14:textId="77777777" w:rsidR="009B1A20" w:rsidRPr="009B1A20" w:rsidRDefault="009B1A20" w:rsidP="009B1A20">
            <w:pPr>
              <w:spacing w:before="0" w:after="0"/>
              <w:jc w:val="left"/>
              <w:rPr>
                <w:color w:val="000000"/>
                <w:lang w:eastAsia="de-DE"/>
              </w:rPr>
            </w:pPr>
          </w:p>
        </w:tc>
        <w:tc>
          <w:tcPr>
            <w:tcW w:w="2124" w:type="dxa"/>
            <w:noWrap/>
            <w:hideMark/>
          </w:tcPr>
          <w:p w14:paraId="3B4874A2" w14:textId="77777777" w:rsidR="009B1A20" w:rsidRPr="009B1A20" w:rsidRDefault="009B1A20" w:rsidP="009B1A20">
            <w:pPr>
              <w:spacing w:before="0" w:after="0"/>
              <w:jc w:val="center"/>
              <w:rPr>
                <w:bCs/>
                <w:color w:val="000000"/>
                <w:lang w:eastAsia="de-DE"/>
              </w:rPr>
            </w:pPr>
            <w:r w:rsidRPr="009B1A20">
              <w:rPr>
                <w:bCs/>
                <w:color w:val="000000"/>
                <w:lang w:eastAsia="de-DE"/>
              </w:rPr>
              <w:t>nach Zeitaufwand</w:t>
            </w:r>
          </w:p>
        </w:tc>
      </w:tr>
      <w:tr w:rsidR="009B1A20" w:rsidRPr="009B1A20" w14:paraId="1D1E7661" w14:textId="77777777" w:rsidTr="00E75E60">
        <w:trPr>
          <w:trHeight w:val="345"/>
        </w:trPr>
        <w:tc>
          <w:tcPr>
            <w:tcW w:w="1375" w:type="dxa"/>
            <w:gridSpan w:val="2"/>
            <w:noWrap/>
            <w:hideMark/>
          </w:tcPr>
          <w:p w14:paraId="11D695DC" w14:textId="77777777" w:rsidR="009B1A20" w:rsidRPr="009B1A20" w:rsidRDefault="009B1A20" w:rsidP="009B1A20">
            <w:pPr>
              <w:spacing w:before="0" w:after="0"/>
              <w:jc w:val="left"/>
              <w:rPr>
                <w:bCs/>
                <w:color w:val="000000"/>
                <w:lang w:eastAsia="de-DE"/>
              </w:rPr>
            </w:pPr>
            <w:r w:rsidRPr="009B1A20">
              <w:rPr>
                <w:bCs/>
                <w:color w:val="000000"/>
                <w:lang w:eastAsia="de-DE"/>
              </w:rPr>
              <w:t>19.12.2</w:t>
            </w:r>
          </w:p>
        </w:tc>
        <w:tc>
          <w:tcPr>
            <w:tcW w:w="5280" w:type="dxa"/>
            <w:gridSpan w:val="2"/>
            <w:noWrap/>
            <w:hideMark/>
          </w:tcPr>
          <w:p w14:paraId="703FE426" w14:textId="77777777" w:rsidR="009B1A20" w:rsidRPr="009B1A20" w:rsidRDefault="009B1A20" w:rsidP="00B71F30">
            <w:pPr>
              <w:spacing w:before="0" w:after="0"/>
              <w:jc w:val="left"/>
              <w:rPr>
                <w:color w:val="000000"/>
                <w:lang w:eastAsia="de-DE"/>
              </w:rPr>
            </w:pPr>
            <w:r w:rsidRPr="009B1A20">
              <w:rPr>
                <w:color w:val="000000"/>
                <w:lang w:eastAsia="de-DE"/>
              </w:rPr>
              <w:t>Genehmigung der Anwendung der Übergangsmaßnahme bei versicherungstechnischen Rückstellungen (§ 352 VAG)</w:t>
            </w:r>
          </w:p>
        </w:tc>
        <w:tc>
          <w:tcPr>
            <w:tcW w:w="2124" w:type="dxa"/>
            <w:noWrap/>
            <w:hideMark/>
          </w:tcPr>
          <w:p w14:paraId="5E206DBB" w14:textId="77777777" w:rsidR="009B1A20" w:rsidRPr="009B1A20" w:rsidRDefault="009B1A20" w:rsidP="009B1A20">
            <w:pPr>
              <w:spacing w:before="0" w:after="0"/>
              <w:jc w:val="center"/>
              <w:rPr>
                <w:bCs/>
                <w:color w:val="000000"/>
                <w:lang w:eastAsia="de-DE"/>
              </w:rPr>
            </w:pPr>
            <w:r w:rsidRPr="009B1A20">
              <w:rPr>
                <w:bCs/>
                <w:color w:val="000000"/>
                <w:lang w:eastAsia="de-DE"/>
              </w:rPr>
              <w:t>nach Zeitaufwand</w:t>
            </w:r>
          </w:p>
        </w:tc>
      </w:tr>
      <w:tr w:rsidR="00717295" w:rsidRPr="009B1A20" w14:paraId="6071A689" w14:textId="77777777" w:rsidTr="00E75E60">
        <w:trPr>
          <w:trHeight w:val="345"/>
        </w:trPr>
        <w:tc>
          <w:tcPr>
            <w:tcW w:w="1375" w:type="dxa"/>
            <w:gridSpan w:val="2"/>
            <w:noWrap/>
          </w:tcPr>
          <w:p w14:paraId="34B019BE" w14:textId="77777777" w:rsidR="00717295" w:rsidRPr="009B1A20" w:rsidRDefault="00717295" w:rsidP="009B1A20">
            <w:pPr>
              <w:spacing w:before="0" w:after="0"/>
              <w:jc w:val="left"/>
              <w:rPr>
                <w:bCs/>
                <w:color w:val="000000"/>
                <w:lang w:eastAsia="de-DE"/>
              </w:rPr>
            </w:pPr>
            <w:r>
              <w:rPr>
                <w:bCs/>
                <w:color w:val="000000"/>
                <w:lang w:eastAsia="de-DE"/>
              </w:rPr>
              <w:t>19.13</w:t>
            </w:r>
          </w:p>
        </w:tc>
        <w:tc>
          <w:tcPr>
            <w:tcW w:w="5280" w:type="dxa"/>
            <w:gridSpan w:val="2"/>
            <w:noWrap/>
          </w:tcPr>
          <w:p w14:paraId="62D851D5" w14:textId="77777777" w:rsidR="00717295" w:rsidRPr="009B1A20" w:rsidRDefault="00717295" w:rsidP="00B71F30">
            <w:pPr>
              <w:spacing w:before="0" w:after="0"/>
              <w:jc w:val="left"/>
              <w:rPr>
                <w:color w:val="000000"/>
                <w:lang w:eastAsia="de-DE"/>
              </w:rPr>
            </w:pPr>
            <w:r w:rsidRPr="00717295">
              <w:rPr>
                <w:color w:val="000000"/>
                <w:lang w:eastAsia="de-DE"/>
              </w:rPr>
              <w:t>Feststellender Verwaltungsakt nach § 4 Satz 1 VAG</w:t>
            </w:r>
          </w:p>
        </w:tc>
        <w:tc>
          <w:tcPr>
            <w:tcW w:w="2124" w:type="dxa"/>
            <w:noWrap/>
          </w:tcPr>
          <w:p w14:paraId="1FC840FB" w14:textId="77777777" w:rsidR="00717295" w:rsidRPr="009B1A20" w:rsidRDefault="00717295" w:rsidP="009B1A20">
            <w:pPr>
              <w:spacing w:before="0" w:after="0"/>
              <w:jc w:val="center"/>
              <w:rPr>
                <w:bCs/>
                <w:color w:val="000000"/>
                <w:lang w:eastAsia="de-DE"/>
              </w:rPr>
            </w:pPr>
            <w:r>
              <w:rPr>
                <w:bCs/>
                <w:color w:val="000000"/>
                <w:lang w:eastAsia="de-DE"/>
              </w:rPr>
              <w:t xml:space="preserve">nach Zeitaufwand </w:t>
            </w:r>
          </w:p>
        </w:tc>
      </w:tr>
      <w:tr w:rsidR="00F7544A" w:rsidRPr="009B1A20" w14:paraId="5F55266B" w14:textId="77777777" w:rsidTr="00E75E60">
        <w:trPr>
          <w:trHeight w:val="345"/>
        </w:trPr>
        <w:tc>
          <w:tcPr>
            <w:tcW w:w="1375" w:type="dxa"/>
            <w:gridSpan w:val="2"/>
            <w:noWrap/>
          </w:tcPr>
          <w:p w14:paraId="030ECF4F" w14:textId="77777777" w:rsidR="00F7544A" w:rsidRDefault="00F7544A" w:rsidP="009B1A20">
            <w:pPr>
              <w:spacing w:before="0" w:after="0"/>
              <w:jc w:val="left"/>
              <w:rPr>
                <w:bCs/>
                <w:color w:val="000000"/>
                <w:lang w:eastAsia="de-DE"/>
              </w:rPr>
            </w:pPr>
            <w:r>
              <w:rPr>
                <w:bCs/>
                <w:color w:val="000000"/>
                <w:lang w:eastAsia="de-DE"/>
              </w:rPr>
              <w:t>19.14</w:t>
            </w:r>
          </w:p>
        </w:tc>
        <w:tc>
          <w:tcPr>
            <w:tcW w:w="5280" w:type="dxa"/>
            <w:gridSpan w:val="2"/>
            <w:noWrap/>
          </w:tcPr>
          <w:p w14:paraId="6A33AEA3" w14:textId="77777777" w:rsidR="00F7544A" w:rsidRPr="00717295" w:rsidRDefault="00F7544A" w:rsidP="00B71F30">
            <w:pPr>
              <w:spacing w:before="0" w:after="0"/>
              <w:jc w:val="left"/>
              <w:rPr>
                <w:color w:val="000000"/>
                <w:lang w:eastAsia="de-DE"/>
              </w:rPr>
            </w:pPr>
            <w:r>
              <w:rPr>
                <w:color w:val="000000"/>
                <w:lang w:eastAsia="de-DE"/>
              </w:rPr>
              <w:t xml:space="preserve">Einschreiten gegen ungesetzliche Geschäfte </w:t>
            </w:r>
          </w:p>
        </w:tc>
        <w:tc>
          <w:tcPr>
            <w:tcW w:w="2124" w:type="dxa"/>
            <w:noWrap/>
          </w:tcPr>
          <w:p w14:paraId="5BBF921C" w14:textId="77777777" w:rsidR="00F7544A" w:rsidRDefault="00F7544A" w:rsidP="009B1A20">
            <w:pPr>
              <w:spacing w:before="0" w:after="0"/>
              <w:jc w:val="center"/>
              <w:rPr>
                <w:bCs/>
                <w:color w:val="000000"/>
                <w:lang w:eastAsia="de-DE"/>
              </w:rPr>
            </w:pPr>
          </w:p>
        </w:tc>
      </w:tr>
      <w:tr w:rsidR="00F7544A" w:rsidRPr="009B1A20" w14:paraId="43D0C64B" w14:textId="77777777" w:rsidTr="00E75E60">
        <w:trPr>
          <w:trHeight w:val="345"/>
        </w:trPr>
        <w:tc>
          <w:tcPr>
            <w:tcW w:w="1375" w:type="dxa"/>
            <w:gridSpan w:val="2"/>
            <w:noWrap/>
          </w:tcPr>
          <w:p w14:paraId="60AFC670" w14:textId="77777777" w:rsidR="00F7544A" w:rsidRDefault="00F7544A" w:rsidP="009B1A20">
            <w:pPr>
              <w:spacing w:before="0" w:after="0"/>
              <w:jc w:val="left"/>
              <w:rPr>
                <w:bCs/>
                <w:color w:val="000000"/>
                <w:lang w:eastAsia="de-DE"/>
              </w:rPr>
            </w:pPr>
            <w:r>
              <w:rPr>
                <w:bCs/>
                <w:color w:val="000000"/>
                <w:lang w:eastAsia="de-DE"/>
              </w:rPr>
              <w:t>19.14.1</w:t>
            </w:r>
          </w:p>
        </w:tc>
        <w:tc>
          <w:tcPr>
            <w:tcW w:w="5280" w:type="dxa"/>
            <w:gridSpan w:val="2"/>
            <w:noWrap/>
          </w:tcPr>
          <w:p w14:paraId="525CA249" w14:textId="6F36F2AD" w:rsidR="00F7544A" w:rsidRPr="00F7544A" w:rsidRDefault="00F7544A" w:rsidP="00F7544A">
            <w:pPr>
              <w:spacing w:before="0" w:after="0"/>
              <w:jc w:val="left"/>
              <w:rPr>
                <w:color w:val="000000"/>
                <w:lang w:eastAsia="de-DE"/>
              </w:rPr>
            </w:pPr>
            <w:r w:rsidRPr="00F7544A">
              <w:rPr>
                <w:color w:val="000000"/>
                <w:lang w:eastAsia="de-DE"/>
              </w:rPr>
              <w:t>Einstellungsanordnung, Abwicklungsanordnung, Weisungen für die Abwicklung oder Bestellung eines Abwicklers; für eine der aufgezählten Maßnahmen oder mehrere der aufgezählten Maßnahmen, soweit diese in einem Bescheid erlassen werden</w:t>
            </w:r>
          </w:p>
          <w:p w14:paraId="46CA9E11" w14:textId="77777777" w:rsidR="00F7544A" w:rsidRDefault="00F7544A" w:rsidP="00F7544A">
            <w:pPr>
              <w:spacing w:before="0" w:after="0"/>
              <w:jc w:val="left"/>
              <w:rPr>
                <w:color w:val="000000"/>
                <w:lang w:eastAsia="de-DE"/>
              </w:rPr>
            </w:pPr>
            <w:r w:rsidRPr="00F7544A">
              <w:rPr>
                <w:color w:val="000000"/>
                <w:lang w:eastAsia="de-DE"/>
              </w:rPr>
              <w:t>(§ 308 Absatz 1 VAG; § 308 Absatz 3 in Verbindung mit Absatz 1 VAG)</w:t>
            </w:r>
          </w:p>
        </w:tc>
        <w:tc>
          <w:tcPr>
            <w:tcW w:w="2124" w:type="dxa"/>
            <w:noWrap/>
          </w:tcPr>
          <w:p w14:paraId="661EB9F5" w14:textId="77777777" w:rsidR="00F7544A" w:rsidRDefault="00F7544A" w:rsidP="009B1A20">
            <w:pPr>
              <w:spacing w:before="0" w:after="0"/>
              <w:jc w:val="center"/>
              <w:rPr>
                <w:bCs/>
                <w:color w:val="000000"/>
                <w:lang w:eastAsia="de-DE"/>
              </w:rPr>
            </w:pPr>
            <w:r>
              <w:rPr>
                <w:bCs/>
                <w:color w:val="000000"/>
                <w:lang w:eastAsia="de-DE"/>
              </w:rPr>
              <w:t>4 120</w:t>
            </w:r>
          </w:p>
        </w:tc>
      </w:tr>
      <w:tr w:rsidR="008544F5" w:rsidRPr="009B1A20" w14:paraId="7A234F69" w14:textId="77777777" w:rsidTr="00E75E60">
        <w:trPr>
          <w:trHeight w:val="345"/>
        </w:trPr>
        <w:tc>
          <w:tcPr>
            <w:tcW w:w="1375" w:type="dxa"/>
            <w:gridSpan w:val="2"/>
            <w:noWrap/>
          </w:tcPr>
          <w:p w14:paraId="3B54005E" w14:textId="77777777" w:rsidR="008544F5" w:rsidRDefault="008544F5" w:rsidP="009B1A20">
            <w:pPr>
              <w:spacing w:before="0" w:after="0"/>
              <w:jc w:val="left"/>
              <w:rPr>
                <w:bCs/>
                <w:color w:val="000000"/>
                <w:lang w:eastAsia="de-DE"/>
              </w:rPr>
            </w:pPr>
            <w:r>
              <w:rPr>
                <w:bCs/>
                <w:color w:val="000000"/>
                <w:lang w:eastAsia="de-DE"/>
              </w:rPr>
              <w:t>19.14.2</w:t>
            </w:r>
          </w:p>
        </w:tc>
        <w:tc>
          <w:tcPr>
            <w:tcW w:w="5280" w:type="dxa"/>
            <w:gridSpan w:val="2"/>
            <w:noWrap/>
          </w:tcPr>
          <w:p w14:paraId="209ED6D0" w14:textId="2F1E269B" w:rsidR="008544F5" w:rsidRPr="008544F5" w:rsidRDefault="008544F5" w:rsidP="008544F5">
            <w:pPr>
              <w:spacing w:before="0" w:after="0"/>
              <w:jc w:val="left"/>
              <w:rPr>
                <w:color w:val="000000"/>
                <w:lang w:eastAsia="de-DE"/>
              </w:rPr>
            </w:pPr>
            <w:r w:rsidRPr="008544F5">
              <w:rPr>
                <w:color w:val="000000"/>
                <w:lang w:eastAsia="de-DE"/>
              </w:rPr>
              <w:t>Verwaltungsakte im Sinne von Nummer 19.14.1 gegenüber Einbezogenen, die eine zurechenbare Ursache für die Einbeziehung gesetzt haben</w:t>
            </w:r>
          </w:p>
          <w:p w14:paraId="08A3BA0A" w14:textId="77777777" w:rsidR="008544F5" w:rsidRPr="00F7544A" w:rsidRDefault="008544F5" w:rsidP="008544F5">
            <w:pPr>
              <w:spacing w:before="0" w:after="0"/>
              <w:jc w:val="left"/>
              <w:rPr>
                <w:color w:val="000000"/>
                <w:lang w:eastAsia="de-DE"/>
              </w:rPr>
            </w:pPr>
            <w:r w:rsidRPr="008544F5">
              <w:rPr>
                <w:color w:val="000000"/>
                <w:lang w:eastAsia="de-DE"/>
              </w:rPr>
              <w:t>(§ 308 Absatz 4 in Verbindung mit Absatz 1 und 3 VAG)</w:t>
            </w:r>
          </w:p>
        </w:tc>
        <w:tc>
          <w:tcPr>
            <w:tcW w:w="2124" w:type="dxa"/>
            <w:noWrap/>
          </w:tcPr>
          <w:p w14:paraId="0C24C842" w14:textId="77777777" w:rsidR="008544F5" w:rsidRDefault="008544F5" w:rsidP="009B1A20">
            <w:pPr>
              <w:spacing w:before="0" w:after="0"/>
              <w:jc w:val="center"/>
              <w:rPr>
                <w:bCs/>
                <w:color w:val="000000"/>
                <w:lang w:eastAsia="de-DE"/>
              </w:rPr>
            </w:pPr>
            <w:r>
              <w:rPr>
                <w:bCs/>
                <w:color w:val="000000"/>
                <w:lang w:eastAsia="de-DE"/>
              </w:rPr>
              <w:t xml:space="preserve">1 323 </w:t>
            </w:r>
          </w:p>
        </w:tc>
      </w:tr>
      <w:tr w:rsidR="009B1A20" w:rsidRPr="009B1A20" w14:paraId="003C63E4" w14:textId="77777777" w:rsidTr="00E75E60">
        <w:trPr>
          <w:trHeight w:val="391"/>
        </w:trPr>
        <w:tc>
          <w:tcPr>
            <w:tcW w:w="1375" w:type="dxa"/>
            <w:gridSpan w:val="2"/>
            <w:noWrap/>
            <w:hideMark/>
          </w:tcPr>
          <w:p w14:paraId="37AA5B44" w14:textId="77777777" w:rsidR="009B1A20" w:rsidRPr="009B1A20" w:rsidRDefault="009B1A20" w:rsidP="009B1A20">
            <w:pPr>
              <w:spacing w:before="0" w:after="0"/>
              <w:jc w:val="left"/>
              <w:rPr>
                <w:b/>
                <w:bCs/>
                <w:color w:val="000000"/>
                <w:lang w:eastAsia="de-DE"/>
              </w:rPr>
            </w:pPr>
            <w:r w:rsidRPr="009B1A20">
              <w:rPr>
                <w:b/>
                <w:bCs/>
                <w:color w:val="000000"/>
                <w:lang w:eastAsia="de-DE"/>
              </w:rPr>
              <w:t>20.</w:t>
            </w:r>
          </w:p>
        </w:tc>
        <w:tc>
          <w:tcPr>
            <w:tcW w:w="5280" w:type="dxa"/>
            <w:gridSpan w:val="2"/>
            <w:hideMark/>
          </w:tcPr>
          <w:p w14:paraId="1D7C1DBE" w14:textId="77777777" w:rsidR="009B1A20" w:rsidRPr="009B1A20" w:rsidRDefault="009B1A20" w:rsidP="009B1A20">
            <w:pPr>
              <w:jc w:val="left"/>
              <w:rPr>
                <w:b/>
                <w:bCs/>
                <w:color w:val="000000"/>
              </w:rPr>
            </w:pPr>
            <w:r w:rsidRPr="009B1A20">
              <w:rPr>
                <w:b/>
                <w:bCs/>
                <w:color w:val="000000"/>
              </w:rPr>
              <w:t xml:space="preserve">Individuell zurechenbare öffentliche Leistungen auf der Grundlage des </w:t>
            </w:r>
            <w:r w:rsidR="00B71F30">
              <w:rPr>
                <w:b/>
                <w:bCs/>
                <w:color w:val="000000"/>
              </w:rPr>
              <w:br/>
            </w:r>
            <w:r w:rsidRPr="009B1A20">
              <w:rPr>
                <w:b/>
                <w:bCs/>
                <w:color w:val="000000"/>
              </w:rPr>
              <w:t xml:space="preserve">Gesetzes über Bausparkassen </w:t>
            </w:r>
            <w:r w:rsidRPr="009B1A20">
              <w:rPr>
                <w:b/>
              </w:rPr>
              <w:t>(BausparKG)</w:t>
            </w:r>
          </w:p>
        </w:tc>
        <w:tc>
          <w:tcPr>
            <w:tcW w:w="2124" w:type="dxa"/>
            <w:noWrap/>
            <w:hideMark/>
          </w:tcPr>
          <w:p w14:paraId="3D8DB3ED" w14:textId="77777777" w:rsidR="009B1A20" w:rsidRPr="009B1A20" w:rsidRDefault="009B1A20" w:rsidP="009B1A20">
            <w:pPr>
              <w:spacing w:before="0" w:after="0"/>
              <w:jc w:val="center"/>
              <w:rPr>
                <w:b/>
                <w:color w:val="000000"/>
                <w:lang w:eastAsia="de-DE"/>
              </w:rPr>
            </w:pPr>
            <w:r w:rsidRPr="009B1A20">
              <w:rPr>
                <w:b/>
                <w:color w:val="000000"/>
                <w:lang w:eastAsia="de-DE"/>
              </w:rPr>
              <w:t> </w:t>
            </w:r>
          </w:p>
        </w:tc>
      </w:tr>
      <w:tr w:rsidR="009B1A20" w:rsidRPr="009B1A20" w14:paraId="599B66A3" w14:textId="77777777" w:rsidTr="00E75E60">
        <w:trPr>
          <w:trHeight w:val="1652"/>
        </w:trPr>
        <w:tc>
          <w:tcPr>
            <w:tcW w:w="1375" w:type="dxa"/>
            <w:gridSpan w:val="2"/>
            <w:noWrap/>
            <w:hideMark/>
          </w:tcPr>
          <w:p w14:paraId="27D0DEAC" w14:textId="77777777" w:rsidR="009B1A20" w:rsidRPr="009B1A20" w:rsidRDefault="009B1A20" w:rsidP="009B1A20">
            <w:pPr>
              <w:spacing w:before="0" w:after="0"/>
              <w:jc w:val="left"/>
              <w:rPr>
                <w:bCs/>
                <w:color w:val="000000"/>
                <w:lang w:eastAsia="de-DE"/>
              </w:rPr>
            </w:pPr>
            <w:r w:rsidRPr="009B1A20">
              <w:rPr>
                <w:bCs/>
                <w:color w:val="000000"/>
                <w:lang w:eastAsia="de-DE"/>
              </w:rPr>
              <w:t>20.1</w:t>
            </w:r>
          </w:p>
        </w:tc>
        <w:tc>
          <w:tcPr>
            <w:tcW w:w="5280" w:type="dxa"/>
            <w:gridSpan w:val="2"/>
            <w:hideMark/>
          </w:tcPr>
          <w:p w14:paraId="12FB32D9" w14:textId="09CC765A" w:rsidR="009B1A20" w:rsidRPr="009B1A20" w:rsidRDefault="009B1A20" w:rsidP="009B1A20">
            <w:pPr>
              <w:spacing w:before="0" w:after="0"/>
              <w:jc w:val="left"/>
              <w:rPr>
                <w:color w:val="000000"/>
                <w:lang w:eastAsia="de-DE"/>
              </w:rPr>
            </w:pPr>
            <w:r w:rsidRPr="009B1A20">
              <w:rPr>
                <w:color w:val="000000"/>
                <w:lang w:eastAsia="de-DE"/>
              </w:rPr>
              <w:t xml:space="preserve">Genehmigung zur Gewährung von Darlehen nach § 4 Absatz 1 Nummer 1 und 2 des Gesetzes über Bausparkassen aus Mitteln aus der Zuteilungsmasse, die vorübergehend nicht für die Zuteilung verwendet werden können </w:t>
            </w:r>
            <w:r w:rsidR="00B71F30">
              <w:rPr>
                <w:color w:val="000000"/>
                <w:lang w:eastAsia="de-DE"/>
              </w:rPr>
              <w:br/>
            </w:r>
            <w:r w:rsidRPr="009B1A20">
              <w:rPr>
                <w:color w:val="000000"/>
                <w:lang w:eastAsia="de-DE"/>
              </w:rPr>
              <w:t>(§ 6 Absatz 1 Satz 2 Nummer 2 BausparKG)</w:t>
            </w:r>
          </w:p>
        </w:tc>
        <w:tc>
          <w:tcPr>
            <w:tcW w:w="2124" w:type="dxa"/>
            <w:noWrap/>
            <w:hideMark/>
          </w:tcPr>
          <w:p w14:paraId="49DA5FD6"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283E5C3B" w14:textId="77777777" w:rsidTr="00E75E60">
        <w:trPr>
          <w:trHeight w:val="990"/>
        </w:trPr>
        <w:tc>
          <w:tcPr>
            <w:tcW w:w="1375" w:type="dxa"/>
            <w:gridSpan w:val="2"/>
            <w:noWrap/>
            <w:hideMark/>
          </w:tcPr>
          <w:p w14:paraId="39BD6983" w14:textId="77777777" w:rsidR="009B1A20" w:rsidRPr="009B1A20" w:rsidRDefault="009B1A20" w:rsidP="009B1A20">
            <w:pPr>
              <w:spacing w:before="0" w:after="0"/>
              <w:jc w:val="left"/>
              <w:rPr>
                <w:bCs/>
                <w:color w:val="000000"/>
                <w:lang w:eastAsia="de-DE"/>
              </w:rPr>
            </w:pPr>
            <w:r w:rsidRPr="009B1A20">
              <w:rPr>
                <w:bCs/>
                <w:color w:val="000000"/>
                <w:lang w:eastAsia="de-DE"/>
              </w:rPr>
              <w:t>20.2</w:t>
            </w:r>
          </w:p>
        </w:tc>
        <w:tc>
          <w:tcPr>
            <w:tcW w:w="5280" w:type="dxa"/>
            <w:gridSpan w:val="2"/>
            <w:hideMark/>
          </w:tcPr>
          <w:p w14:paraId="32858874" w14:textId="77777777" w:rsidR="009B1A20" w:rsidRPr="009B1A20" w:rsidRDefault="009B1A20" w:rsidP="009B1A20">
            <w:pPr>
              <w:spacing w:before="0" w:after="0"/>
              <w:jc w:val="left"/>
              <w:rPr>
                <w:color w:val="000000"/>
                <w:lang w:eastAsia="de-DE"/>
              </w:rPr>
            </w:pPr>
            <w:r w:rsidRPr="009B1A20">
              <w:rPr>
                <w:color w:val="000000"/>
                <w:lang w:eastAsia="de-DE"/>
              </w:rPr>
              <w:t xml:space="preserve">Genehmigung zur Verwendung des „Fonds zur bauspartechnischen Absicherung“ zur Beseitigung eines bausparspezifischen Risikos </w:t>
            </w:r>
            <w:r w:rsidR="00B71F30">
              <w:rPr>
                <w:color w:val="000000"/>
                <w:lang w:eastAsia="de-DE"/>
              </w:rPr>
              <w:br/>
            </w:r>
            <w:r w:rsidRPr="009B1A20">
              <w:rPr>
                <w:color w:val="000000"/>
                <w:lang w:eastAsia="de-DE"/>
              </w:rPr>
              <w:t>(§ 6 Absatz 2 Satz 4 BausparKG)</w:t>
            </w:r>
            <w:r w:rsidRPr="009B1A20">
              <w:rPr>
                <w:color w:val="000000"/>
                <w:lang w:eastAsia="de-DE"/>
              </w:rPr>
              <w:br/>
            </w:r>
          </w:p>
        </w:tc>
        <w:tc>
          <w:tcPr>
            <w:tcW w:w="2124" w:type="dxa"/>
            <w:noWrap/>
            <w:hideMark/>
          </w:tcPr>
          <w:p w14:paraId="47D09704"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5471C182" w14:textId="77777777" w:rsidTr="00E75E60">
        <w:trPr>
          <w:trHeight w:val="843"/>
        </w:trPr>
        <w:tc>
          <w:tcPr>
            <w:tcW w:w="1375" w:type="dxa"/>
            <w:gridSpan w:val="2"/>
            <w:noWrap/>
            <w:hideMark/>
          </w:tcPr>
          <w:p w14:paraId="7B650CDC" w14:textId="77777777" w:rsidR="009B1A20" w:rsidRPr="009B1A20" w:rsidRDefault="009B1A20" w:rsidP="009B1A20">
            <w:pPr>
              <w:spacing w:before="0" w:after="0"/>
              <w:jc w:val="left"/>
              <w:rPr>
                <w:bCs/>
                <w:color w:val="000000"/>
                <w:lang w:eastAsia="de-DE"/>
              </w:rPr>
            </w:pPr>
            <w:r w:rsidRPr="009B1A20">
              <w:rPr>
                <w:bCs/>
                <w:color w:val="000000"/>
                <w:lang w:eastAsia="de-DE"/>
              </w:rPr>
              <w:t>20.3</w:t>
            </w:r>
          </w:p>
        </w:tc>
        <w:tc>
          <w:tcPr>
            <w:tcW w:w="5280" w:type="dxa"/>
            <w:gridSpan w:val="2"/>
            <w:hideMark/>
          </w:tcPr>
          <w:p w14:paraId="6EAB546C" w14:textId="77777777" w:rsidR="009B1A20" w:rsidRPr="009B1A20" w:rsidRDefault="009B1A20" w:rsidP="009B1A20">
            <w:pPr>
              <w:spacing w:before="0" w:after="0"/>
              <w:jc w:val="left"/>
              <w:rPr>
                <w:color w:val="000000"/>
                <w:lang w:eastAsia="de-DE"/>
              </w:rPr>
            </w:pPr>
            <w:r w:rsidRPr="009B1A20">
              <w:rPr>
                <w:color w:val="000000"/>
                <w:lang w:eastAsia="de-DE"/>
              </w:rPr>
              <w:t xml:space="preserve">Befreiung von der Pflicht zur Bildung einer einheitlichen Zuteilungsmasse </w:t>
            </w:r>
            <w:r w:rsidR="00B71F30">
              <w:rPr>
                <w:color w:val="000000"/>
                <w:lang w:eastAsia="de-DE"/>
              </w:rPr>
              <w:br/>
            </w:r>
            <w:r w:rsidRPr="009B1A20">
              <w:rPr>
                <w:color w:val="000000"/>
                <w:lang w:eastAsia="de-DE"/>
              </w:rPr>
              <w:t>(§ 6a Absatz 1 Satz 2 BausparKG)</w:t>
            </w:r>
          </w:p>
        </w:tc>
        <w:tc>
          <w:tcPr>
            <w:tcW w:w="2124" w:type="dxa"/>
            <w:noWrap/>
            <w:hideMark/>
          </w:tcPr>
          <w:p w14:paraId="3DD2A0DB"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1EE25A44" w14:textId="77777777" w:rsidTr="00E75E60">
        <w:trPr>
          <w:trHeight w:val="660"/>
        </w:trPr>
        <w:tc>
          <w:tcPr>
            <w:tcW w:w="1375" w:type="dxa"/>
            <w:gridSpan w:val="2"/>
            <w:noWrap/>
            <w:hideMark/>
          </w:tcPr>
          <w:p w14:paraId="2B196ACD" w14:textId="77777777" w:rsidR="009B1A20" w:rsidRPr="009B1A20" w:rsidRDefault="009B1A20" w:rsidP="009B1A20">
            <w:pPr>
              <w:spacing w:before="0" w:after="0"/>
              <w:jc w:val="left"/>
              <w:rPr>
                <w:bCs/>
                <w:color w:val="000000"/>
                <w:lang w:eastAsia="de-DE"/>
              </w:rPr>
            </w:pPr>
            <w:r w:rsidRPr="009B1A20">
              <w:rPr>
                <w:bCs/>
                <w:color w:val="000000"/>
                <w:lang w:eastAsia="de-DE"/>
              </w:rPr>
              <w:t>20.4</w:t>
            </w:r>
          </w:p>
        </w:tc>
        <w:tc>
          <w:tcPr>
            <w:tcW w:w="5280" w:type="dxa"/>
            <w:gridSpan w:val="2"/>
            <w:hideMark/>
          </w:tcPr>
          <w:p w14:paraId="0922F465" w14:textId="77777777" w:rsidR="009B1A20" w:rsidRPr="009B1A20" w:rsidRDefault="009B1A20" w:rsidP="009B1A20">
            <w:pPr>
              <w:spacing w:before="0" w:after="0"/>
              <w:jc w:val="left"/>
              <w:rPr>
                <w:color w:val="000000"/>
                <w:lang w:eastAsia="de-DE"/>
              </w:rPr>
            </w:pPr>
            <w:r w:rsidRPr="009B1A20">
              <w:rPr>
                <w:color w:val="000000"/>
                <w:lang w:eastAsia="de-DE"/>
              </w:rPr>
              <w:t>Befreiung von der Pflicht zur Bildung getrennter Zuteilungsmassen (§ 6a Absatz 2 Satz BausparKG)</w:t>
            </w:r>
          </w:p>
        </w:tc>
        <w:tc>
          <w:tcPr>
            <w:tcW w:w="2124" w:type="dxa"/>
            <w:noWrap/>
            <w:hideMark/>
          </w:tcPr>
          <w:p w14:paraId="1D0689D4"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0DCC2222" w14:textId="77777777" w:rsidTr="00E75E60">
        <w:trPr>
          <w:trHeight w:val="660"/>
        </w:trPr>
        <w:tc>
          <w:tcPr>
            <w:tcW w:w="1375" w:type="dxa"/>
            <w:gridSpan w:val="2"/>
            <w:noWrap/>
            <w:hideMark/>
          </w:tcPr>
          <w:p w14:paraId="6CADAAC8" w14:textId="77777777" w:rsidR="009B1A20" w:rsidRPr="009B1A20" w:rsidRDefault="009B1A20" w:rsidP="009B1A20">
            <w:pPr>
              <w:spacing w:before="0" w:after="0"/>
              <w:jc w:val="left"/>
              <w:rPr>
                <w:bCs/>
                <w:color w:val="000000"/>
                <w:lang w:eastAsia="de-DE"/>
              </w:rPr>
            </w:pPr>
            <w:r w:rsidRPr="009B1A20">
              <w:rPr>
                <w:bCs/>
                <w:color w:val="000000"/>
                <w:lang w:eastAsia="de-DE"/>
              </w:rPr>
              <w:t>20.5</w:t>
            </w:r>
          </w:p>
        </w:tc>
        <w:tc>
          <w:tcPr>
            <w:tcW w:w="5280" w:type="dxa"/>
            <w:gridSpan w:val="2"/>
            <w:hideMark/>
          </w:tcPr>
          <w:p w14:paraId="5D7DB0D1" w14:textId="77777777" w:rsidR="009B1A20" w:rsidRPr="009B1A20" w:rsidRDefault="009B1A20" w:rsidP="00AF60FD">
            <w:pPr>
              <w:spacing w:before="0" w:after="0"/>
              <w:jc w:val="left"/>
              <w:rPr>
                <w:color w:val="000000"/>
                <w:lang w:eastAsia="de-DE"/>
              </w:rPr>
            </w:pPr>
            <w:r w:rsidRPr="009B1A20">
              <w:rPr>
                <w:color w:val="000000"/>
                <w:lang w:eastAsia="de-DE"/>
              </w:rPr>
              <w:t>Entscheidung über die Beleihung von Pfandobjekten (§ 7 Absatz 6 BausparKG)</w:t>
            </w:r>
          </w:p>
        </w:tc>
        <w:tc>
          <w:tcPr>
            <w:tcW w:w="2124" w:type="dxa"/>
            <w:noWrap/>
            <w:hideMark/>
          </w:tcPr>
          <w:p w14:paraId="39F52D00"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34C875C2" w14:textId="77777777" w:rsidTr="00E75E60">
        <w:trPr>
          <w:trHeight w:val="1939"/>
        </w:trPr>
        <w:tc>
          <w:tcPr>
            <w:tcW w:w="1375" w:type="dxa"/>
            <w:gridSpan w:val="2"/>
            <w:noWrap/>
            <w:hideMark/>
          </w:tcPr>
          <w:p w14:paraId="6B46309D" w14:textId="77777777" w:rsidR="009B1A20" w:rsidRPr="009B1A20" w:rsidRDefault="009B1A20" w:rsidP="009B1A20">
            <w:pPr>
              <w:spacing w:before="0" w:after="0"/>
              <w:jc w:val="left"/>
              <w:rPr>
                <w:bCs/>
                <w:color w:val="000000"/>
                <w:lang w:eastAsia="de-DE"/>
              </w:rPr>
            </w:pPr>
            <w:r w:rsidRPr="009B1A20">
              <w:rPr>
                <w:bCs/>
                <w:color w:val="000000"/>
                <w:lang w:eastAsia="de-DE"/>
              </w:rPr>
              <w:t>20.6</w:t>
            </w:r>
          </w:p>
        </w:tc>
        <w:tc>
          <w:tcPr>
            <w:tcW w:w="5280" w:type="dxa"/>
            <w:gridSpan w:val="2"/>
            <w:hideMark/>
          </w:tcPr>
          <w:p w14:paraId="7EC3F510" w14:textId="77777777" w:rsidR="009B1A20" w:rsidRPr="009B1A20" w:rsidRDefault="009B1A20" w:rsidP="009B1A20">
            <w:pPr>
              <w:spacing w:before="0" w:after="0"/>
              <w:jc w:val="left"/>
              <w:rPr>
                <w:color w:val="000000"/>
                <w:lang w:eastAsia="de-DE"/>
              </w:rPr>
            </w:pPr>
            <w:r w:rsidRPr="009B1A20">
              <w:rPr>
                <w:color w:val="000000"/>
                <w:lang w:eastAsia="de-DE"/>
              </w:rPr>
              <w:t xml:space="preserve">Genehmigung von Änderungen und Ergänzungen der Allgemeinen Geschäftsgrundsätze und der Allgemeinen Bedingungen für Bausparverträge, welche die in § 5 Absatz 2 und 3 Nummer 1, 2, 4 bis 9 aufgeführten Bestimmungen des Gesetzes über Bausparkassen betreffen </w:t>
            </w:r>
            <w:r w:rsidR="00BA0A96">
              <w:rPr>
                <w:color w:val="000000"/>
                <w:lang w:eastAsia="de-DE"/>
              </w:rPr>
              <w:br/>
            </w:r>
            <w:r w:rsidRPr="009B1A20">
              <w:rPr>
                <w:color w:val="000000"/>
                <w:lang w:eastAsia="de-DE"/>
              </w:rPr>
              <w:t>(§ 9 Absatz 1 Satz 1 BausparKG)</w:t>
            </w:r>
          </w:p>
        </w:tc>
        <w:tc>
          <w:tcPr>
            <w:tcW w:w="2124" w:type="dxa"/>
            <w:noWrap/>
            <w:hideMark/>
          </w:tcPr>
          <w:p w14:paraId="3E9D54BC" w14:textId="77777777" w:rsidR="009B1A20" w:rsidRPr="009B1A20" w:rsidRDefault="009B1A20" w:rsidP="009B1A20">
            <w:pPr>
              <w:spacing w:before="0" w:after="0"/>
              <w:jc w:val="left"/>
              <w:rPr>
                <w:color w:val="000000"/>
                <w:lang w:eastAsia="de-DE"/>
              </w:rPr>
            </w:pPr>
            <w:r w:rsidRPr="009B1A20">
              <w:rPr>
                <w:color w:val="000000"/>
                <w:lang w:eastAsia="de-DE"/>
              </w:rPr>
              <w:t> </w:t>
            </w:r>
          </w:p>
        </w:tc>
      </w:tr>
      <w:tr w:rsidR="009B1A20" w:rsidRPr="009B1A20" w14:paraId="7A9C55E7" w14:textId="77777777" w:rsidTr="00E75E60">
        <w:trPr>
          <w:trHeight w:val="345"/>
        </w:trPr>
        <w:tc>
          <w:tcPr>
            <w:tcW w:w="1375" w:type="dxa"/>
            <w:gridSpan w:val="2"/>
            <w:noWrap/>
            <w:hideMark/>
          </w:tcPr>
          <w:p w14:paraId="095A5591" w14:textId="77777777" w:rsidR="009B1A20" w:rsidRPr="009B1A20" w:rsidRDefault="009B1A20" w:rsidP="009B1A20">
            <w:pPr>
              <w:spacing w:before="0" w:after="0"/>
              <w:jc w:val="left"/>
              <w:rPr>
                <w:bCs/>
                <w:color w:val="000000"/>
                <w:lang w:eastAsia="de-DE"/>
              </w:rPr>
            </w:pPr>
            <w:r w:rsidRPr="009B1A20">
              <w:rPr>
                <w:bCs/>
                <w:color w:val="000000"/>
                <w:lang w:eastAsia="de-DE"/>
              </w:rPr>
              <w:t>20.6.1</w:t>
            </w:r>
          </w:p>
        </w:tc>
        <w:tc>
          <w:tcPr>
            <w:tcW w:w="5280" w:type="dxa"/>
            <w:gridSpan w:val="2"/>
            <w:hideMark/>
          </w:tcPr>
          <w:p w14:paraId="69915717" w14:textId="2BD67172" w:rsidR="009B1A20" w:rsidRPr="009B1A20" w:rsidRDefault="009B1A20" w:rsidP="0023004A">
            <w:pPr>
              <w:spacing w:before="0" w:after="0"/>
              <w:jc w:val="left"/>
              <w:rPr>
                <w:color w:val="000000"/>
                <w:lang w:eastAsia="de-DE"/>
              </w:rPr>
            </w:pPr>
            <w:r w:rsidRPr="009B1A20">
              <w:rPr>
                <w:color w:val="000000"/>
                <w:lang w:eastAsia="de-DE"/>
              </w:rPr>
              <w:t>im Regelfall</w:t>
            </w:r>
          </w:p>
        </w:tc>
        <w:tc>
          <w:tcPr>
            <w:tcW w:w="2124" w:type="dxa"/>
            <w:noWrap/>
            <w:hideMark/>
          </w:tcPr>
          <w:p w14:paraId="07C70F23"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nach Zeitaufwand </w:t>
            </w:r>
          </w:p>
        </w:tc>
      </w:tr>
      <w:tr w:rsidR="009B1A20" w:rsidRPr="009B1A20" w14:paraId="11BAD736" w14:textId="77777777" w:rsidTr="00E75E60">
        <w:trPr>
          <w:trHeight w:val="660"/>
        </w:trPr>
        <w:tc>
          <w:tcPr>
            <w:tcW w:w="1375" w:type="dxa"/>
            <w:gridSpan w:val="2"/>
            <w:noWrap/>
            <w:hideMark/>
          </w:tcPr>
          <w:p w14:paraId="5A9874DB" w14:textId="77777777" w:rsidR="009B1A20" w:rsidRPr="009B1A20" w:rsidRDefault="009B1A20" w:rsidP="009B1A20">
            <w:pPr>
              <w:spacing w:before="0" w:after="0"/>
              <w:jc w:val="left"/>
              <w:rPr>
                <w:bCs/>
                <w:color w:val="000000"/>
                <w:lang w:eastAsia="de-DE"/>
              </w:rPr>
            </w:pPr>
            <w:r w:rsidRPr="009B1A20">
              <w:rPr>
                <w:bCs/>
                <w:color w:val="000000"/>
                <w:lang w:eastAsia="de-DE"/>
              </w:rPr>
              <w:t>20.6.2</w:t>
            </w:r>
          </w:p>
        </w:tc>
        <w:tc>
          <w:tcPr>
            <w:tcW w:w="5280" w:type="dxa"/>
            <w:gridSpan w:val="2"/>
            <w:hideMark/>
          </w:tcPr>
          <w:p w14:paraId="25C7CBCE" w14:textId="77777777" w:rsidR="009B1A20" w:rsidRPr="009B1A20" w:rsidRDefault="009B1A20" w:rsidP="0023004A">
            <w:pPr>
              <w:spacing w:before="0" w:after="0"/>
              <w:jc w:val="left"/>
              <w:rPr>
                <w:color w:val="000000"/>
                <w:lang w:eastAsia="de-DE"/>
              </w:rPr>
            </w:pPr>
            <w:r w:rsidRPr="009B1A20">
              <w:rPr>
                <w:color w:val="000000"/>
                <w:lang w:eastAsia="de-DE"/>
              </w:rPr>
              <w:t>in den Fällen, in denen gleichartige Änderungen in mehreren Tarifen genehmigt werden</w:t>
            </w:r>
          </w:p>
        </w:tc>
        <w:tc>
          <w:tcPr>
            <w:tcW w:w="2124" w:type="dxa"/>
            <w:noWrap/>
            <w:hideMark/>
          </w:tcPr>
          <w:p w14:paraId="7CE253EE" w14:textId="77777777" w:rsidR="009B1A20" w:rsidRPr="009B1A20" w:rsidRDefault="009B1A20" w:rsidP="009B1A20">
            <w:pPr>
              <w:spacing w:before="0" w:after="0"/>
              <w:jc w:val="center"/>
              <w:rPr>
                <w:bCs/>
                <w:color w:val="000000"/>
                <w:lang w:eastAsia="de-DE"/>
              </w:rPr>
            </w:pPr>
            <w:r w:rsidRPr="009B1A20">
              <w:rPr>
                <w:bCs/>
                <w:color w:val="000000"/>
                <w:lang w:eastAsia="de-DE"/>
              </w:rPr>
              <w:t>4 648</w:t>
            </w:r>
          </w:p>
        </w:tc>
      </w:tr>
      <w:tr w:rsidR="009B1A20" w:rsidRPr="009B1A20" w14:paraId="2C3F71FF" w14:textId="77777777" w:rsidTr="00E75E60">
        <w:trPr>
          <w:trHeight w:val="1277"/>
        </w:trPr>
        <w:tc>
          <w:tcPr>
            <w:tcW w:w="1375" w:type="dxa"/>
            <w:gridSpan w:val="2"/>
            <w:noWrap/>
            <w:hideMark/>
          </w:tcPr>
          <w:p w14:paraId="47DEEEEF" w14:textId="77777777" w:rsidR="009B1A20" w:rsidRPr="009B1A20" w:rsidRDefault="009B1A20" w:rsidP="009B1A20">
            <w:pPr>
              <w:spacing w:before="0" w:after="0"/>
              <w:jc w:val="left"/>
              <w:rPr>
                <w:bCs/>
                <w:color w:val="000000"/>
                <w:lang w:eastAsia="de-DE"/>
              </w:rPr>
            </w:pPr>
            <w:r w:rsidRPr="009B1A20">
              <w:rPr>
                <w:bCs/>
                <w:color w:val="000000"/>
                <w:lang w:eastAsia="de-DE"/>
              </w:rPr>
              <w:t>20.7</w:t>
            </w:r>
          </w:p>
        </w:tc>
        <w:tc>
          <w:tcPr>
            <w:tcW w:w="5280" w:type="dxa"/>
            <w:gridSpan w:val="2"/>
            <w:hideMark/>
          </w:tcPr>
          <w:p w14:paraId="4E812921" w14:textId="77777777" w:rsidR="009B1A20" w:rsidRPr="009B1A20" w:rsidRDefault="009B1A20" w:rsidP="009B1A20">
            <w:pPr>
              <w:spacing w:before="0" w:after="0"/>
              <w:jc w:val="left"/>
              <w:rPr>
                <w:color w:val="000000"/>
                <w:lang w:eastAsia="de-DE"/>
              </w:rPr>
            </w:pPr>
            <w:r w:rsidRPr="009B1A20">
              <w:rPr>
                <w:color w:val="000000"/>
                <w:lang w:eastAsia="de-DE"/>
              </w:rPr>
              <w:t xml:space="preserve">Genehmigung der Allgemeinen Geschäftsgrundsätze und der Allgemeinen Bedingungen für Bausparverträge, die neuen Bauspartarifen zugrunde gelegt werden sollen </w:t>
            </w:r>
            <w:r w:rsidR="00BA0A96">
              <w:rPr>
                <w:color w:val="000000"/>
                <w:lang w:eastAsia="de-DE"/>
              </w:rPr>
              <w:br/>
            </w:r>
            <w:r w:rsidRPr="009B1A20">
              <w:rPr>
                <w:color w:val="000000"/>
                <w:lang w:eastAsia="de-DE"/>
              </w:rPr>
              <w:t xml:space="preserve">(§ 9 Absatz 1 Satz </w:t>
            </w:r>
            <w:r w:rsidR="0059186B">
              <w:rPr>
                <w:color w:val="000000"/>
                <w:lang w:eastAsia="de-DE"/>
              </w:rPr>
              <w:t xml:space="preserve">1 </w:t>
            </w:r>
            <w:r w:rsidRPr="009B1A20">
              <w:rPr>
                <w:color w:val="000000"/>
                <w:lang w:eastAsia="de-DE"/>
              </w:rPr>
              <w:t>BausparKG)</w:t>
            </w:r>
          </w:p>
        </w:tc>
        <w:tc>
          <w:tcPr>
            <w:tcW w:w="2124" w:type="dxa"/>
            <w:noWrap/>
            <w:hideMark/>
          </w:tcPr>
          <w:p w14:paraId="4C13BCD1" w14:textId="77777777" w:rsidR="009B1A20" w:rsidRPr="009B1A20" w:rsidRDefault="009B1A20" w:rsidP="009B1A20">
            <w:pPr>
              <w:spacing w:before="0" w:after="0"/>
              <w:jc w:val="center"/>
              <w:rPr>
                <w:bCs/>
                <w:color w:val="000000"/>
                <w:lang w:eastAsia="de-DE"/>
              </w:rPr>
            </w:pPr>
            <w:r w:rsidRPr="009B1A20">
              <w:rPr>
                <w:bCs/>
                <w:color w:val="000000"/>
                <w:lang w:eastAsia="de-DE"/>
              </w:rPr>
              <w:t>5 468</w:t>
            </w:r>
          </w:p>
        </w:tc>
      </w:tr>
      <w:tr w:rsidR="009B1A20" w:rsidRPr="009B1A20" w14:paraId="05742A61" w14:textId="77777777" w:rsidTr="00E75E60">
        <w:trPr>
          <w:trHeight w:val="840"/>
        </w:trPr>
        <w:tc>
          <w:tcPr>
            <w:tcW w:w="1375" w:type="dxa"/>
            <w:gridSpan w:val="2"/>
            <w:noWrap/>
            <w:hideMark/>
          </w:tcPr>
          <w:p w14:paraId="190515D6" w14:textId="77777777" w:rsidR="009B1A20" w:rsidRPr="009B1A20" w:rsidRDefault="009B1A20" w:rsidP="009B1A20">
            <w:pPr>
              <w:spacing w:before="0" w:after="0"/>
              <w:jc w:val="left"/>
              <w:rPr>
                <w:bCs/>
                <w:color w:val="000000"/>
                <w:lang w:eastAsia="de-DE"/>
              </w:rPr>
            </w:pPr>
            <w:r w:rsidRPr="009B1A20">
              <w:rPr>
                <w:bCs/>
                <w:color w:val="000000"/>
                <w:lang w:eastAsia="de-DE"/>
              </w:rPr>
              <w:t>20.8</w:t>
            </w:r>
          </w:p>
        </w:tc>
        <w:tc>
          <w:tcPr>
            <w:tcW w:w="5280" w:type="dxa"/>
            <w:gridSpan w:val="2"/>
            <w:hideMark/>
          </w:tcPr>
          <w:p w14:paraId="7323702E" w14:textId="77777777" w:rsidR="009B1A20" w:rsidRPr="009B1A20" w:rsidRDefault="009B1A20" w:rsidP="009B1A20">
            <w:pPr>
              <w:spacing w:before="0" w:after="0"/>
              <w:jc w:val="left"/>
              <w:rPr>
                <w:color w:val="000000"/>
                <w:lang w:eastAsia="de-DE"/>
              </w:rPr>
            </w:pPr>
            <w:r w:rsidRPr="009B1A20">
              <w:rPr>
                <w:color w:val="000000"/>
                <w:lang w:eastAsia="de-DE"/>
              </w:rPr>
              <w:t>Be</w:t>
            </w:r>
            <w:r w:rsidR="00D27A43">
              <w:rPr>
                <w:color w:val="000000"/>
                <w:lang w:eastAsia="de-DE"/>
              </w:rPr>
              <w:t>stellung eines Vertrauensmanns</w:t>
            </w:r>
            <w:r w:rsidRPr="009B1A20">
              <w:rPr>
                <w:color w:val="000000"/>
                <w:lang w:eastAsia="de-DE"/>
              </w:rPr>
              <w:br/>
              <w:t>(§ 12 Absatz 1 Satz 1 BausparKG)</w:t>
            </w:r>
          </w:p>
        </w:tc>
        <w:tc>
          <w:tcPr>
            <w:tcW w:w="2124" w:type="dxa"/>
            <w:noWrap/>
            <w:hideMark/>
          </w:tcPr>
          <w:p w14:paraId="319392D1" w14:textId="77777777" w:rsidR="009B1A20" w:rsidRPr="009B1A20" w:rsidRDefault="009B1A20" w:rsidP="009B1A20">
            <w:pPr>
              <w:spacing w:before="0" w:after="0"/>
              <w:jc w:val="center"/>
              <w:rPr>
                <w:bCs/>
                <w:color w:val="000000"/>
                <w:lang w:eastAsia="de-DE"/>
              </w:rPr>
            </w:pPr>
            <w:r w:rsidRPr="009B1A20">
              <w:rPr>
                <w:bCs/>
                <w:color w:val="000000"/>
                <w:lang w:eastAsia="de-DE"/>
              </w:rPr>
              <w:t>385</w:t>
            </w:r>
          </w:p>
        </w:tc>
      </w:tr>
      <w:tr w:rsidR="009B1A20" w:rsidRPr="009B1A20" w14:paraId="60D62FA0" w14:textId="77777777" w:rsidTr="00E75E60">
        <w:trPr>
          <w:trHeight w:val="837"/>
        </w:trPr>
        <w:tc>
          <w:tcPr>
            <w:tcW w:w="1375" w:type="dxa"/>
            <w:gridSpan w:val="2"/>
            <w:noWrap/>
            <w:hideMark/>
          </w:tcPr>
          <w:p w14:paraId="548A8588" w14:textId="77777777" w:rsidR="009B1A20" w:rsidRPr="009B1A20" w:rsidRDefault="009B1A20" w:rsidP="009B1A20">
            <w:pPr>
              <w:spacing w:before="0" w:after="0"/>
              <w:jc w:val="left"/>
              <w:rPr>
                <w:bCs/>
                <w:color w:val="000000"/>
                <w:lang w:eastAsia="de-DE"/>
              </w:rPr>
            </w:pPr>
            <w:r w:rsidRPr="009B1A20">
              <w:rPr>
                <w:bCs/>
                <w:color w:val="000000"/>
                <w:lang w:eastAsia="de-DE"/>
              </w:rPr>
              <w:t>20.9</w:t>
            </w:r>
          </w:p>
        </w:tc>
        <w:tc>
          <w:tcPr>
            <w:tcW w:w="5280" w:type="dxa"/>
            <w:gridSpan w:val="2"/>
            <w:hideMark/>
          </w:tcPr>
          <w:p w14:paraId="61319862" w14:textId="77777777" w:rsidR="009B1A20" w:rsidRPr="009B1A20" w:rsidRDefault="009B1A20" w:rsidP="009B1A20">
            <w:pPr>
              <w:spacing w:before="0" w:after="0"/>
              <w:jc w:val="left"/>
              <w:rPr>
                <w:color w:val="000000"/>
                <w:lang w:eastAsia="de-DE"/>
              </w:rPr>
            </w:pPr>
            <w:r w:rsidRPr="009B1A20">
              <w:rPr>
                <w:color w:val="000000"/>
                <w:lang w:eastAsia="de-DE"/>
              </w:rPr>
              <w:t>Genehmigung der Übertragung eines Bestandes an Bausparverträgen (§ 14 Absatz 1 BausparKG)</w:t>
            </w:r>
          </w:p>
        </w:tc>
        <w:tc>
          <w:tcPr>
            <w:tcW w:w="2124" w:type="dxa"/>
            <w:noWrap/>
            <w:hideMark/>
          </w:tcPr>
          <w:p w14:paraId="46AFC99C"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5F79836B" w14:textId="77777777" w:rsidTr="00E75E60">
        <w:trPr>
          <w:trHeight w:val="1402"/>
        </w:trPr>
        <w:tc>
          <w:tcPr>
            <w:tcW w:w="1375" w:type="dxa"/>
            <w:gridSpan w:val="2"/>
            <w:noWrap/>
            <w:hideMark/>
          </w:tcPr>
          <w:p w14:paraId="13EDF1AF" w14:textId="77777777" w:rsidR="009B1A20" w:rsidRPr="009B1A20" w:rsidRDefault="009B1A20" w:rsidP="009B1A20">
            <w:pPr>
              <w:spacing w:before="0" w:after="0"/>
              <w:jc w:val="left"/>
              <w:rPr>
                <w:bCs/>
                <w:color w:val="000000"/>
                <w:lang w:eastAsia="de-DE"/>
              </w:rPr>
            </w:pPr>
            <w:r w:rsidRPr="009B1A20">
              <w:rPr>
                <w:bCs/>
                <w:color w:val="000000"/>
                <w:lang w:eastAsia="de-DE"/>
              </w:rPr>
              <w:t>20.10</w:t>
            </w:r>
          </w:p>
        </w:tc>
        <w:tc>
          <w:tcPr>
            <w:tcW w:w="5280" w:type="dxa"/>
            <w:gridSpan w:val="2"/>
            <w:hideMark/>
          </w:tcPr>
          <w:p w14:paraId="2A5D70E9" w14:textId="77777777" w:rsidR="009B1A20" w:rsidRPr="009B1A20" w:rsidRDefault="009B1A20" w:rsidP="009B1A20">
            <w:pPr>
              <w:spacing w:before="0" w:after="0"/>
              <w:jc w:val="left"/>
              <w:rPr>
                <w:color w:val="000000"/>
                <w:lang w:eastAsia="de-DE"/>
              </w:rPr>
            </w:pPr>
            <w:r w:rsidRPr="009B1A20">
              <w:rPr>
                <w:color w:val="000000"/>
                <w:lang w:eastAsia="de-DE"/>
              </w:rPr>
              <w:t>Genehmigung von Änderungen und Ergänzungen der Allgemeinen Geschäftsgrundsätze und der Allgemeinen Bedingungen zur Zusammenführung der Kollektive (§ 14 Absatz 3 BausparKG)</w:t>
            </w:r>
          </w:p>
        </w:tc>
        <w:tc>
          <w:tcPr>
            <w:tcW w:w="2124" w:type="dxa"/>
            <w:noWrap/>
            <w:hideMark/>
          </w:tcPr>
          <w:p w14:paraId="5DC1662C"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5EFBF0AB" w14:textId="77777777" w:rsidTr="00E75E60">
        <w:trPr>
          <w:trHeight w:val="983"/>
        </w:trPr>
        <w:tc>
          <w:tcPr>
            <w:tcW w:w="1375" w:type="dxa"/>
            <w:gridSpan w:val="2"/>
            <w:noWrap/>
            <w:hideMark/>
          </w:tcPr>
          <w:p w14:paraId="53B38D1E" w14:textId="77777777" w:rsidR="009B1A20" w:rsidRPr="009B1A20" w:rsidRDefault="009B1A20" w:rsidP="009B1A20">
            <w:pPr>
              <w:spacing w:before="0" w:after="0"/>
              <w:jc w:val="left"/>
              <w:rPr>
                <w:bCs/>
                <w:color w:val="000000"/>
                <w:lang w:eastAsia="de-DE"/>
              </w:rPr>
            </w:pPr>
            <w:r w:rsidRPr="009B1A20">
              <w:rPr>
                <w:bCs/>
                <w:color w:val="000000"/>
                <w:lang w:eastAsia="de-DE"/>
              </w:rPr>
              <w:t>20.11</w:t>
            </w:r>
          </w:p>
        </w:tc>
        <w:tc>
          <w:tcPr>
            <w:tcW w:w="5280" w:type="dxa"/>
            <w:gridSpan w:val="2"/>
            <w:hideMark/>
          </w:tcPr>
          <w:p w14:paraId="2A398B4C" w14:textId="77777777" w:rsidR="009B1A20" w:rsidRPr="009B1A20" w:rsidRDefault="009B1A20" w:rsidP="009B1A20">
            <w:pPr>
              <w:spacing w:before="0" w:after="0"/>
              <w:jc w:val="left"/>
              <w:rPr>
                <w:color w:val="000000"/>
                <w:lang w:eastAsia="de-DE"/>
              </w:rPr>
            </w:pPr>
            <w:r w:rsidRPr="009B1A20">
              <w:rPr>
                <w:color w:val="000000"/>
                <w:lang w:eastAsia="de-DE"/>
              </w:rPr>
              <w:t xml:space="preserve">Einstweiliges Zahlungsverbot, Zustimmung zur vereinfachten Abwicklung </w:t>
            </w:r>
            <w:r w:rsidR="00D27A43">
              <w:rPr>
                <w:color w:val="000000"/>
                <w:lang w:eastAsia="de-DE"/>
              </w:rPr>
              <w:br/>
            </w:r>
            <w:r w:rsidRPr="009B1A20">
              <w:rPr>
                <w:color w:val="000000"/>
                <w:lang w:eastAsia="de-DE"/>
              </w:rPr>
              <w:t>(§ 15 Absatz 1 Satz 1 und 2 BausparKG)</w:t>
            </w:r>
          </w:p>
        </w:tc>
        <w:tc>
          <w:tcPr>
            <w:tcW w:w="2124" w:type="dxa"/>
            <w:noWrap/>
            <w:hideMark/>
          </w:tcPr>
          <w:p w14:paraId="7CA19C73"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0F60ADA1" w14:textId="77777777" w:rsidTr="00E75E60">
        <w:trPr>
          <w:trHeight w:val="660"/>
        </w:trPr>
        <w:tc>
          <w:tcPr>
            <w:tcW w:w="1375" w:type="dxa"/>
            <w:gridSpan w:val="2"/>
            <w:noWrap/>
            <w:hideMark/>
          </w:tcPr>
          <w:p w14:paraId="024CCAEF" w14:textId="77777777" w:rsidR="009B1A20" w:rsidRPr="009B1A20" w:rsidRDefault="009B1A20" w:rsidP="009B1A20">
            <w:pPr>
              <w:spacing w:before="0" w:after="0"/>
              <w:jc w:val="left"/>
              <w:rPr>
                <w:bCs/>
                <w:color w:val="000000"/>
                <w:lang w:eastAsia="de-DE"/>
              </w:rPr>
            </w:pPr>
            <w:r w:rsidRPr="009B1A20">
              <w:rPr>
                <w:bCs/>
                <w:color w:val="000000"/>
                <w:lang w:eastAsia="de-DE"/>
              </w:rPr>
              <w:t>20.12</w:t>
            </w:r>
          </w:p>
        </w:tc>
        <w:tc>
          <w:tcPr>
            <w:tcW w:w="5280" w:type="dxa"/>
            <w:gridSpan w:val="2"/>
            <w:hideMark/>
          </w:tcPr>
          <w:p w14:paraId="5711DB22" w14:textId="77777777" w:rsidR="009B1A20" w:rsidRPr="009B1A20" w:rsidRDefault="009B1A20" w:rsidP="009B1A20">
            <w:pPr>
              <w:spacing w:before="0" w:after="0"/>
              <w:jc w:val="left"/>
              <w:rPr>
                <w:color w:val="000000"/>
                <w:lang w:eastAsia="de-DE"/>
              </w:rPr>
            </w:pPr>
            <w:r w:rsidRPr="009B1A20">
              <w:rPr>
                <w:color w:val="000000"/>
                <w:lang w:eastAsia="de-DE"/>
              </w:rPr>
              <w:t xml:space="preserve">Genehmigung eines Plans für die Abwicklung </w:t>
            </w:r>
            <w:r w:rsidRPr="009B1A20">
              <w:rPr>
                <w:color w:val="000000"/>
                <w:lang w:eastAsia="de-DE"/>
              </w:rPr>
              <w:br/>
              <w:t>(§ 16 Absatz 3 Satz 1 BausparKG)</w:t>
            </w:r>
            <w:r w:rsidRPr="009B1A20">
              <w:rPr>
                <w:color w:val="000000"/>
                <w:lang w:eastAsia="de-DE"/>
              </w:rPr>
              <w:br/>
            </w:r>
          </w:p>
        </w:tc>
        <w:tc>
          <w:tcPr>
            <w:tcW w:w="2124" w:type="dxa"/>
            <w:noWrap/>
            <w:hideMark/>
          </w:tcPr>
          <w:p w14:paraId="63109CEA"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09808509" w14:textId="77777777" w:rsidTr="00E75E60">
        <w:trPr>
          <w:trHeight w:val="937"/>
        </w:trPr>
        <w:tc>
          <w:tcPr>
            <w:tcW w:w="1375" w:type="dxa"/>
            <w:gridSpan w:val="2"/>
            <w:noWrap/>
            <w:hideMark/>
          </w:tcPr>
          <w:p w14:paraId="0AF1AD31" w14:textId="77777777" w:rsidR="009B1A20" w:rsidRPr="009B1A20" w:rsidRDefault="00B3764E" w:rsidP="009B1A20">
            <w:pPr>
              <w:spacing w:before="0" w:after="0"/>
              <w:jc w:val="left"/>
              <w:rPr>
                <w:b/>
                <w:bCs/>
                <w:color w:val="000000"/>
                <w:lang w:eastAsia="de-DE"/>
              </w:rPr>
            </w:pPr>
            <w:r>
              <w:rPr>
                <w:b/>
                <w:bCs/>
                <w:color w:val="000000"/>
                <w:lang w:eastAsia="de-DE"/>
              </w:rPr>
              <w:t>21</w:t>
            </w:r>
          </w:p>
        </w:tc>
        <w:tc>
          <w:tcPr>
            <w:tcW w:w="5280" w:type="dxa"/>
            <w:gridSpan w:val="2"/>
            <w:hideMark/>
          </w:tcPr>
          <w:p w14:paraId="748DF103" w14:textId="77777777" w:rsidR="009B1A20" w:rsidRPr="009B1A20" w:rsidRDefault="009B1A20" w:rsidP="009B1A20">
            <w:pPr>
              <w:spacing w:before="0" w:after="0"/>
              <w:jc w:val="left"/>
              <w:rPr>
                <w:b/>
                <w:bCs/>
                <w:color w:val="000000"/>
                <w:lang w:eastAsia="de-DE"/>
              </w:rPr>
            </w:pPr>
            <w:r w:rsidRPr="009B1A20">
              <w:rPr>
                <w:b/>
                <w:bCs/>
                <w:color w:val="000000"/>
                <w:lang w:eastAsia="de-DE"/>
              </w:rPr>
              <w:t xml:space="preserve">Individuell zurechenbare öffentliche Leistungen auf der Grundlage der </w:t>
            </w:r>
            <w:r w:rsidR="00D27A43">
              <w:rPr>
                <w:b/>
                <w:bCs/>
                <w:color w:val="000000"/>
                <w:lang w:eastAsia="de-DE"/>
              </w:rPr>
              <w:br/>
            </w:r>
            <w:r w:rsidRPr="009B1A20">
              <w:rPr>
                <w:b/>
                <w:bCs/>
                <w:color w:val="000000"/>
                <w:lang w:eastAsia="de-DE"/>
              </w:rPr>
              <w:t>Bausparkassen-Verordnung (BausparKV)</w:t>
            </w:r>
          </w:p>
        </w:tc>
        <w:tc>
          <w:tcPr>
            <w:tcW w:w="2124" w:type="dxa"/>
            <w:noWrap/>
            <w:hideMark/>
          </w:tcPr>
          <w:p w14:paraId="0463F37C" w14:textId="77777777" w:rsidR="009B1A20" w:rsidRPr="009B1A20" w:rsidRDefault="009B1A20" w:rsidP="009B1A20">
            <w:pPr>
              <w:spacing w:before="0" w:after="0"/>
              <w:jc w:val="left"/>
              <w:rPr>
                <w:b/>
                <w:color w:val="000000"/>
                <w:lang w:eastAsia="de-DE"/>
              </w:rPr>
            </w:pPr>
            <w:r w:rsidRPr="009B1A20">
              <w:rPr>
                <w:b/>
                <w:color w:val="000000"/>
                <w:lang w:eastAsia="de-DE"/>
              </w:rPr>
              <w:t> </w:t>
            </w:r>
          </w:p>
        </w:tc>
      </w:tr>
      <w:tr w:rsidR="009B1A20" w:rsidRPr="009B1A20" w14:paraId="3FD29D70" w14:textId="77777777" w:rsidTr="00E75E60">
        <w:trPr>
          <w:trHeight w:val="1121"/>
        </w:trPr>
        <w:tc>
          <w:tcPr>
            <w:tcW w:w="1375" w:type="dxa"/>
            <w:gridSpan w:val="2"/>
            <w:noWrap/>
            <w:hideMark/>
          </w:tcPr>
          <w:p w14:paraId="227C6B76" w14:textId="77777777" w:rsidR="009B1A20" w:rsidRPr="009B1A20" w:rsidRDefault="009B1A20" w:rsidP="009B1A20">
            <w:pPr>
              <w:spacing w:before="0" w:after="0"/>
              <w:jc w:val="left"/>
              <w:rPr>
                <w:bCs/>
                <w:color w:val="000000"/>
                <w:lang w:eastAsia="de-DE"/>
              </w:rPr>
            </w:pPr>
            <w:r w:rsidRPr="009B1A20">
              <w:rPr>
                <w:bCs/>
                <w:color w:val="000000"/>
                <w:lang w:eastAsia="de-DE"/>
              </w:rPr>
              <w:t>21.1</w:t>
            </w:r>
          </w:p>
        </w:tc>
        <w:tc>
          <w:tcPr>
            <w:tcW w:w="5280" w:type="dxa"/>
            <w:gridSpan w:val="2"/>
            <w:hideMark/>
          </w:tcPr>
          <w:p w14:paraId="1A334265" w14:textId="4B07F602" w:rsidR="009B1A20" w:rsidRPr="009B1A20" w:rsidRDefault="009B1A20" w:rsidP="00994F74">
            <w:pPr>
              <w:spacing w:before="0" w:after="0"/>
              <w:jc w:val="left"/>
              <w:rPr>
                <w:color w:val="000000"/>
                <w:lang w:eastAsia="de-DE"/>
              </w:rPr>
            </w:pPr>
            <w:r w:rsidRPr="009B1A20">
              <w:rPr>
                <w:color w:val="000000"/>
                <w:lang w:eastAsia="de-DE"/>
              </w:rPr>
              <w:t xml:space="preserve">Genehmigung von Ausnahmen von der Laufzeitbeschränkung des § 5 Absatz 2 Satz 1 </w:t>
            </w:r>
            <w:r w:rsidRPr="00994F74">
              <w:rPr>
                <w:color w:val="000000"/>
                <w:lang w:eastAsia="de-DE"/>
              </w:rPr>
              <w:t xml:space="preserve">der </w:t>
            </w:r>
            <w:r w:rsidRPr="00ED7FFE">
              <w:rPr>
                <w:color w:val="000000"/>
                <w:lang w:eastAsia="de-DE"/>
              </w:rPr>
              <w:t>Bauspar</w:t>
            </w:r>
            <w:r w:rsidR="00994F74">
              <w:rPr>
                <w:color w:val="000000"/>
                <w:lang w:eastAsia="de-DE"/>
              </w:rPr>
              <w:t>-</w:t>
            </w:r>
            <w:r w:rsidR="00994F74" w:rsidRPr="00ED7FFE">
              <w:rPr>
                <w:color w:val="000000"/>
                <w:lang w:eastAsia="de-DE"/>
              </w:rPr>
              <w:softHyphen/>
            </w:r>
            <w:r w:rsidR="00994F74" w:rsidRPr="00ED7FFE">
              <w:rPr>
                <w:color w:val="000000"/>
                <w:lang w:eastAsia="de-DE"/>
              </w:rPr>
              <w:br/>
            </w:r>
            <w:r w:rsidRPr="00ED7FFE">
              <w:rPr>
                <w:color w:val="000000"/>
                <w:lang w:eastAsia="de-DE"/>
              </w:rPr>
              <w:t>kassen</w:t>
            </w:r>
            <w:r w:rsidRPr="00994F74">
              <w:rPr>
                <w:color w:val="000000"/>
                <w:lang w:eastAsia="de-DE"/>
              </w:rPr>
              <w:t>-Verordnung auf zwölf Jahre</w:t>
            </w:r>
            <w:r w:rsidRPr="009B1A20">
              <w:rPr>
                <w:color w:val="000000"/>
                <w:lang w:eastAsia="de-DE"/>
              </w:rPr>
              <w:t xml:space="preserve"> </w:t>
            </w:r>
            <w:r w:rsidR="00394915">
              <w:rPr>
                <w:color w:val="000000"/>
                <w:lang w:eastAsia="de-DE"/>
              </w:rPr>
              <w:br/>
            </w:r>
            <w:r w:rsidRPr="009B1A20">
              <w:rPr>
                <w:color w:val="000000"/>
                <w:lang w:eastAsia="de-DE"/>
              </w:rPr>
              <w:t>(§ 5 Absatz 2 Satz 4 BausparKV)</w:t>
            </w:r>
          </w:p>
        </w:tc>
        <w:tc>
          <w:tcPr>
            <w:tcW w:w="2124" w:type="dxa"/>
            <w:noWrap/>
            <w:hideMark/>
          </w:tcPr>
          <w:p w14:paraId="3B86DCD5"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2DC66C01" w14:textId="77777777" w:rsidTr="00E75E60">
        <w:trPr>
          <w:trHeight w:val="1974"/>
        </w:trPr>
        <w:tc>
          <w:tcPr>
            <w:tcW w:w="1375" w:type="dxa"/>
            <w:gridSpan w:val="2"/>
            <w:noWrap/>
            <w:hideMark/>
          </w:tcPr>
          <w:p w14:paraId="0DEEA529" w14:textId="77777777" w:rsidR="009B1A20" w:rsidRPr="009B1A20" w:rsidRDefault="00B3764E" w:rsidP="00B3764E">
            <w:pPr>
              <w:spacing w:before="0" w:after="0"/>
              <w:jc w:val="left"/>
              <w:rPr>
                <w:b/>
                <w:bCs/>
                <w:color w:val="000000"/>
                <w:lang w:eastAsia="de-DE"/>
              </w:rPr>
            </w:pPr>
            <w:r>
              <w:rPr>
                <w:b/>
                <w:bCs/>
                <w:color w:val="000000"/>
                <w:lang w:eastAsia="de-DE"/>
              </w:rPr>
              <w:t>22</w:t>
            </w:r>
          </w:p>
        </w:tc>
        <w:tc>
          <w:tcPr>
            <w:tcW w:w="5280" w:type="dxa"/>
            <w:gridSpan w:val="2"/>
            <w:hideMark/>
          </w:tcPr>
          <w:p w14:paraId="1742D6B6" w14:textId="77777777" w:rsidR="009B1A20" w:rsidRPr="009B1A20" w:rsidRDefault="009B1A20" w:rsidP="009B1A20">
            <w:pPr>
              <w:spacing w:before="0" w:after="0"/>
              <w:jc w:val="left"/>
              <w:rPr>
                <w:b/>
                <w:bCs/>
                <w:color w:val="000000"/>
                <w:lang w:eastAsia="de-DE"/>
              </w:rPr>
            </w:pPr>
            <w:r w:rsidRPr="009B1A20">
              <w:rPr>
                <w:b/>
                <w:bCs/>
                <w:color w:val="000000"/>
                <w:lang w:eastAsia="de-DE"/>
              </w:rPr>
              <w:t xml:space="preserve">Individuell zurechenbare öffentliche Leistungen auf der Grundlage der </w:t>
            </w:r>
            <w:r w:rsidR="001C2E70">
              <w:rPr>
                <w:b/>
                <w:bCs/>
                <w:color w:val="000000"/>
                <w:lang w:eastAsia="de-DE"/>
              </w:rPr>
              <w:br/>
            </w:r>
            <w:r w:rsidRPr="009B1A20">
              <w:rPr>
                <w:b/>
                <w:bCs/>
                <w:color w:val="000000"/>
                <w:lang w:eastAsia="de-DE"/>
              </w:rPr>
              <w:t>Verordnung (EU) Nr. 648/2012, der Delegierten Verordnung (EU) 2015/2205, der Delegierten Verordnung (EU) 2016/592, der Delegierten Verordnung (EU) 2016/1178 und der Delegierten Verordnung (EU) 2016/2251</w:t>
            </w:r>
          </w:p>
        </w:tc>
        <w:tc>
          <w:tcPr>
            <w:tcW w:w="2124" w:type="dxa"/>
            <w:noWrap/>
            <w:hideMark/>
          </w:tcPr>
          <w:p w14:paraId="7A33BC29" w14:textId="77777777" w:rsidR="009B1A20" w:rsidRPr="009B1A20" w:rsidRDefault="009B1A20" w:rsidP="009B1A20">
            <w:pPr>
              <w:spacing w:before="0" w:after="0"/>
              <w:jc w:val="left"/>
              <w:rPr>
                <w:b/>
                <w:bCs/>
                <w:color w:val="000000"/>
                <w:lang w:eastAsia="de-DE"/>
              </w:rPr>
            </w:pPr>
            <w:r w:rsidRPr="009B1A20">
              <w:rPr>
                <w:b/>
                <w:bCs/>
                <w:color w:val="000000"/>
                <w:lang w:eastAsia="de-DE"/>
              </w:rPr>
              <w:t> </w:t>
            </w:r>
          </w:p>
        </w:tc>
      </w:tr>
      <w:tr w:rsidR="009B1A20" w:rsidRPr="009B1A20" w14:paraId="1F0ACE39" w14:textId="77777777" w:rsidTr="00E75E60">
        <w:trPr>
          <w:trHeight w:val="690"/>
        </w:trPr>
        <w:tc>
          <w:tcPr>
            <w:tcW w:w="1375" w:type="dxa"/>
            <w:gridSpan w:val="2"/>
            <w:noWrap/>
            <w:hideMark/>
          </w:tcPr>
          <w:p w14:paraId="302A26A0" w14:textId="77777777" w:rsidR="009B1A20" w:rsidRPr="009B1A20" w:rsidRDefault="009B1A20" w:rsidP="009B1A20">
            <w:pPr>
              <w:spacing w:before="0" w:after="0"/>
              <w:jc w:val="left"/>
              <w:rPr>
                <w:bCs/>
                <w:color w:val="000000"/>
                <w:lang w:eastAsia="de-DE"/>
              </w:rPr>
            </w:pPr>
            <w:r w:rsidRPr="009B1A20">
              <w:rPr>
                <w:bCs/>
                <w:color w:val="000000"/>
                <w:lang w:eastAsia="de-DE"/>
              </w:rPr>
              <w:t>22.1</w:t>
            </w:r>
          </w:p>
        </w:tc>
        <w:tc>
          <w:tcPr>
            <w:tcW w:w="5280" w:type="dxa"/>
            <w:gridSpan w:val="2"/>
            <w:hideMark/>
          </w:tcPr>
          <w:p w14:paraId="5C188DCF" w14:textId="77777777" w:rsidR="009B1A20" w:rsidRPr="009B1A20" w:rsidRDefault="009B1A20" w:rsidP="009B1A20">
            <w:pPr>
              <w:spacing w:before="0" w:after="0"/>
              <w:jc w:val="left"/>
              <w:rPr>
                <w:bCs/>
                <w:color w:val="000000"/>
                <w:lang w:eastAsia="de-DE"/>
              </w:rPr>
            </w:pPr>
            <w:r w:rsidRPr="009B1A20">
              <w:rPr>
                <w:bCs/>
                <w:color w:val="000000"/>
                <w:lang w:eastAsia="de-DE"/>
              </w:rPr>
              <w:t>Individuell zurechenbare öffentliche Leistungen auf der Grundlage der Verordnung (EU) Nr. 648/2012</w:t>
            </w:r>
          </w:p>
        </w:tc>
        <w:tc>
          <w:tcPr>
            <w:tcW w:w="2124" w:type="dxa"/>
            <w:noWrap/>
            <w:hideMark/>
          </w:tcPr>
          <w:p w14:paraId="35051531" w14:textId="77777777" w:rsidR="009B1A20" w:rsidRPr="009B1A20" w:rsidRDefault="009B1A20" w:rsidP="009B1A20">
            <w:pPr>
              <w:spacing w:before="0" w:after="0"/>
              <w:jc w:val="left"/>
              <w:rPr>
                <w:color w:val="000000"/>
                <w:lang w:eastAsia="de-DE"/>
              </w:rPr>
            </w:pPr>
            <w:r w:rsidRPr="009B1A20">
              <w:rPr>
                <w:color w:val="000000"/>
                <w:lang w:eastAsia="de-DE"/>
              </w:rPr>
              <w:t> </w:t>
            </w:r>
          </w:p>
        </w:tc>
      </w:tr>
      <w:tr w:rsidR="009B1A20" w:rsidRPr="009B1A20" w14:paraId="525E5F8F" w14:textId="77777777" w:rsidTr="00E75E60">
        <w:trPr>
          <w:trHeight w:val="991"/>
        </w:trPr>
        <w:tc>
          <w:tcPr>
            <w:tcW w:w="1375" w:type="dxa"/>
            <w:gridSpan w:val="2"/>
            <w:noWrap/>
            <w:hideMark/>
          </w:tcPr>
          <w:p w14:paraId="7C9616E0" w14:textId="77777777" w:rsidR="009B1A20" w:rsidRPr="009B1A20" w:rsidRDefault="009B1A20" w:rsidP="009B1A20">
            <w:pPr>
              <w:spacing w:before="0" w:after="0"/>
              <w:jc w:val="left"/>
              <w:rPr>
                <w:bCs/>
                <w:color w:val="000000"/>
                <w:lang w:eastAsia="de-DE"/>
              </w:rPr>
            </w:pPr>
            <w:r w:rsidRPr="009B1A20">
              <w:rPr>
                <w:bCs/>
                <w:color w:val="000000"/>
                <w:lang w:eastAsia="de-DE"/>
              </w:rPr>
              <w:t>22.1.1</w:t>
            </w:r>
          </w:p>
        </w:tc>
        <w:tc>
          <w:tcPr>
            <w:tcW w:w="5280" w:type="dxa"/>
            <w:gridSpan w:val="2"/>
            <w:hideMark/>
          </w:tcPr>
          <w:p w14:paraId="24F89C18" w14:textId="77777777" w:rsidR="009B1A20" w:rsidRPr="009B1A20" w:rsidRDefault="009B1A20" w:rsidP="009B1A20">
            <w:pPr>
              <w:spacing w:before="0" w:after="0"/>
              <w:jc w:val="left"/>
              <w:rPr>
                <w:color w:val="000000"/>
                <w:lang w:eastAsia="de-DE"/>
              </w:rPr>
            </w:pPr>
            <w:r w:rsidRPr="009B1A20">
              <w:rPr>
                <w:color w:val="000000"/>
                <w:lang w:eastAsia="de-DE"/>
              </w:rPr>
              <w:t xml:space="preserve">Zulassung zur Erbringung von Clearingdienstleistungen als zentrale Gegenpartei </w:t>
            </w:r>
            <w:r w:rsidR="00394915">
              <w:rPr>
                <w:color w:val="000000"/>
                <w:lang w:eastAsia="de-DE"/>
              </w:rPr>
              <w:br/>
            </w:r>
            <w:r w:rsidRPr="009B1A20">
              <w:rPr>
                <w:color w:val="000000"/>
                <w:lang w:eastAsia="de-DE"/>
              </w:rPr>
              <w:t>(Art. 14 der Verordnung (EU) Nr. 648/2012)</w:t>
            </w:r>
          </w:p>
        </w:tc>
        <w:tc>
          <w:tcPr>
            <w:tcW w:w="2124" w:type="dxa"/>
            <w:noWrap/>
            <w:hideMark/>
          </w:tcPr>
          <w:p w14:paraId="7088FCFD" w14:textId="77777777" w:rsidR="009B1A20" w:rsidRPr="009B1A20" w:rsidRDefault="009B1A20" w:rsidP="009B1A20">
            <w:pPr>
              <w:spacing w:before="0" w:after="0"/>
              <w:jc w:val="left"/>
              <w:rPr>
                <w:color w:val="000000"/>
                <w:lang w:eastAsia="de-DE"/>
              </w:rPr>
            </w:pPr>
            <w:r w:rsidRPr="009B1A20">
              <w:rPr>
                <w:color w:val="000000"/>
                <w:lang w:eastAsia="de-DE"/>
              </w:rPr>
              <w:t> </w:t>
            </w:r>
          </w:p>
        </w:tc>
      </w:tr>
      <w:tr w:rsidR="009B1A20" w:rsidRPr="009B1A20" w14:paraId="2693CDB7" w14:textId="77777777" w:rsidTr="00E75E60">
        <w:trPr>
          <w:trHeight w:val="1104"/>
        </w:trPr>
        <w:tc>
          <w:tcPr>
            <w:tcW w:w="1375" w:type="dxa"/>
            <w:gridSpan w:val="2"/>
            <w:noWrap/>
            <w:hideMark/>
          </w:tcPr>
          <w:p w14:paraId="0984CF4A" w14:textId="77777777" w:rsidR="009B1A20" w:rsidRPr="009B1A20" w:rsidRDefault="009B1A20" w:rsidP="009B1A20">
            <w:pPr>
              <w:spacing w:before="0" w:after="0"/>
              <w:jc w:val="left"/>
              <w:rPr>
                <w:bCs/>
                <w:color w:val="000000"/>
                <w:lang w:eastAsia="de-DE"/>
              </w:rPr>
            </w:pPr>
            <w:r w:rsidRPr="009B1A20">
              <w:rPr>
                <w:bCs/>
                <w:color w:val="000000"/>
                <w:lang w:eastAsia="de-DE"/>
              </w:rPr>
              <w:t>22.1.1.1</w:t>
            </w:r>
          </w:p>
        </w:tc>
        <w:tc>
          <w:tcPr>
            <w:tcW w:w="5280" w:type="dxa"/>
            <w:gridSpan w:val="2"/>
            <w:hideMark/>
          </w:tcPr>
          <w:p w14:paraId="4710F14C" w14:textId="6FE0AD12" w:rsidR="009B1A20" w:rsidRPr="009B1A20" w:rsidRDefault="009B1A20" w:rsidP="009B1A20">
            <w:pPr>
              <w:spacing w:before="0" w:after="0"/>
              <w:jc w:val="left"/>
              <w:rPr>
                <w:color w:val="000000"/>
                <w:lang w:eastAsia="de-DE"/>
              </w:rPr>
            </w:pPr>
            <w:r w:rsidRPr="009B1A20">
              <w:rPr>
                <w:color w:val="000000"/>
                <w:lang w:eastAsia="de-DE"/>
              </w:rPr>
              <w:t xml:space="preserve">Erteilung einer Zulassung zur Erbringung von Clearingdienstleistungen als zentrale Gegenpartei </w:t>
            </w:r>
            <w:r w:rsidR="00394915">
              <w:rPr>
                <w:color w:val="000000"/>
                <w:lang w:eastAsia="de-DE"/>
              </w:rPr>
              <w:br/>
            </w:r>
            <w:r w:rsidRPr="009B1A20">
              <w:rPr>
                <w:color w:val="000000"/>
                <w:lang w:eastAsia="de-DE"/>
              </w:rPr>
              <w:t>(Art. 14 Abs</w:t>
            </w:r>
            <w:r w:rsidR="00C806FA">
              <w:rPr>
                <w:color w:val="000000"/>
                <w:lang w:eastAsia="de-DE"/>
              </w:rPr>
              <w:t>atz</w:t>
            </w:r>
            <w:r w:rsidRPr="009B1A20">
              <w:rPr>
                <w:color w:val="000000"/>
                <w:lang w:eastAsia="de-DE"/>
              </w:rPr>
              <w:t xml:space="preserve"> 1 bis 3 der Verordnung (EU) Nr. 648/2012)</w:t>
            </w:r>
          </w:p>
        </w:tc>
        <w:tc>
          <w:tcPr>
            <w:tcW w:w="2124" w:type="dxa"/>
            <w:noWrap/>
            <w:hideMark/>
          </w:tcPr>
          <w:p w14:paraId="7005B8EA"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7315AD5C" w14:textId="77777777" w:rsidTr="00E75E60">
        <w:trPr>
          <w:trHeight w:val="660"/>
        </w:trPr>
        <w:tc>
          <w:tcPr>
            <w:tcW w:w="1375" w:type="dxa"/>
            <w:gridSpan w:val="2"/>
            <w:noWrap/>
            <w:hideMark/>
          </w:tcPr>
          <w:p w14:paraId="0F479DC1" w14:textId="77777777" w:rsidR="009B1A20" w:rsidRPr="009B1A20" w:rsidRDefault="009B1A20" w:rsidP="009B1A20">
            <w:pPr>
              <w:spacing w:before="0" w:after="0"/>
              <w:jc w:val="left"/>
              <w:rPr>
                <w:bCs/>
                <w:color w:val="000000"/>
                <w:lang w:eastAsia="de-DE"/>
              </w:rPr>
            </w:pPr>
            <w:r w:rsidRPr="009B1A20">
              <w:rPr>
                <w:bCs/>
                <w:color w:val="000000"/>
                <w:lang w:eastAsia="de-DE"/>
              </w:rPr>
              <w:t>22.1.1.2</w:t>
            </w:r>
          </w:p>
        </w:tc>
        <w:tc>
          <w:tcPr>
            <w:tcW w:w="5280" w:type="dxa"/>
            <w:gridSpan w:val="2"/>
            <w:hideMark/>
          </w:tcPr>
          <w:p w14:paraId="497BB866" w14:textId="77777777" w:rsidR="009B1A20" w:rsidRPr="009B1A20" w:rsidRDefault="009B1A20" w:rsidP="009B1A20">
            <w:pPr>
              <w:spacing w:before="0" w:after="0"/>
              <w:jc w:val="left"/>
              <w:rPr>
                <w:color w:val="000000"/>
                <w:lang w:eastAsia="de-DE"/>
              </w:rPr>
            </w:pPr>
            <w:r w:rsidRPr="009B1A20">
              <w:rPr>
                <w:color w:val="000000"/>
                <w:lang w:eastAsia="de-DE"/>
              </w:rPr>
              <w:t xml:space="preserve">Nachträgliche Erweiterung des Umfangs einer bestehenden Zulassung </w:t>
            </w:r>
            <w:r w:rsidR="006A794E">
              <w:rPr>
                <w:color w:val="000000"/>
                <w:lang w:eastAsia="de-DE"/>
              </w:rPr>
              <w:br/>
            </w:r>
            <w:r w:rsidRPr="009B1A20">
              <w:rPr>
                <w:color w:val="000000"/>
                <w:lang w:eastAsia="de-DE"/>
              </w:rPr>
              <w:t>(Art. 15 der Verordnung (EU) Nr. 648/2012)</w:t>
            </w:r>
          </w:p>
        </w:tc>
        <w:tc>
          <w:tcPr>
            <w:tcW w:w="2124" w:type="dxa"/>
            <w:noWrap/>
            <w:hideMark/>
          </w:tcPr>
          <w:p w14:paraId="2A5DFF3E"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1CB4F97A" w14:textId="77777777" w:rsidTr="00E75E60">
        <w:trPr>
          <w:trHeight w:val="660"/>
        </w:trPr>
        <w:tc>
          <w:tcPr>
            <w:tcW w:w="1375" w:type="dxa"/>
            <w:gridSpan w:val="2"/>
            <w:noWrap/>
            <w:hideMark/>
          </w:tcPr>
          <w:p w14:paraId="21A89956" w14:textId="77777777" w:rsidR="009B1A20" w:rsidRPr="009B1A20" w:rsidRDefault="009B1A20" w:rsidP="009B1A20">
            <w:pPr>
              <w:spacing w:before="0" w:after="0"/>
              <w:jc w:val="left"/>
              <w:rPr>
                <w:bCs/>
                <w:color w:val="000000"/>
                <w:lang w:eastAsia="de-DE"/>
              </w:rPr>
            </w:pPr>
            <w:r w:rsidRPr="009B1A20">
              <w:rPr>
                <w:bCs/>
                <w:color w:val="000000"/>
                <w:lang w:eastAsia="de-DE"/>
              </w:rPr>
              <w:t>22.1.2</w:t>
            </w:r>
          </w:p>
        </w:tc>
        <w:tc>
          <w:tcPr>
            <w:tcW w:w="5280" w:type="dxa"/>
            <w:gridSpan w:val="2"/>
            <w:hideMark/>
          </w:tcPr>
          <w:p w14:paraId="5C0F35E8" w14:textId="4EF118A5" w:rsidR="009B1A20" w:rsidRPr="009B1A20" w:rsidRDefault="009B1A20" w:rsidP="009B1A20">
            <w:pPr>
              <w:spacing w:before="0" w:after="0"/>
              <w:jc w:val="left"/>
              <w:rPr>
                <w:color w:val="000000"/>
                <w:lang w:eastAsia="de-DE"/>
              </w:rPr>
            </w:pPr>
            <w:r w:rsidRPr="009B1A20">
              <w:rPr>
                <w:color w:val="000000"/>
                <w:lang w:eastAsia="de-DE"/>
              </w:rPr>
              <w:t>Gruppeninterne Freistellungen nach Art. 4 Abs</w:t>
            </w:r>
            <w:r w:rsidR="00C806FA">
              <w:rPr>
                <w:color w:val="000000"/>
                <w:lang w:eastAsia="de-DE"/>
              </w:rPr>
              <w:t>atz</w:t>
            </w:r>
            <w:r w:rsidRPr="009B1A20">
              <w:rPr>
                <w:color w:val="000000"/>
                <w:lang w:eastAsia="de-DE"/>
              </w:rPr>
              <w:t> 2 der Verordnung (EU) Nr. 648/2012</w:t>
            </w:r>
          </w:p>
        </w:tc>
        <w:tc>
          <w:tcPr>
            <w:tcW w:w="2124" w:type="dxa"/>
            <w:noWrap/>
            <w:hideMark/>
          </w:tcPr>
          <w:p w14:paraId="4E93F1ED" w14:textId="77777777" w:rsidR="009B1A20" w:rsidRPr="009B1A20" w:rsidRDefault="009B1A20" w:rsidP="009B1A20">
            <w:pPr>
              <w:spacing w:before="0" w:after="0"/>
              <w:jc w:val="left"/>
              <w:rPr>
                <w:color w:val="000000"/>
                <w:lang w:eastAsia="de-DE"/>
              </w:rPr>
            </w:pPr>
            <w:r w:rsidRPr="009B1A20">
              <w:rPr>
                <w:color w:val="000000"/>
                <w:lang w:eastAsia="de-DE"/>
              </w:rPr>
              <w:t> </w:t>
            </w:r>
          </w:p>
        </w:tc>
      </w:tr>
      <w:tr w:rsidR="009B1A20" w:rsidRPr="009B1A20" w14:paraId="3671E25F" w14:textId="77777777" w:rsidTr="00E75E60">
        <w:trPr>
          <w:trHeight w:val="1421"/>
        </w:trPr>
        <w:tc>
          <w:tcPr>
            <w:tcW w:w="1375" w:type="dxa"/>
            <w:gridSpan w:val="2"/>
            <w:noWrap/>
            <w:hideMark/>
          </w:tcPr>
          <w:p w14:paraId="65D371C5" w14:textId="77777777" w:rsidR="009B1A20" w:rsidRPr="009B1A20" w:rsidRDefault="009B1A20" w:rsidP="009B1A20">
            <w:pPr>
              <w:spacing w:before="0" w:after="0"/>
              <w:jc w:val="left"/>
              <w:rPr>
                <w:bCs/>
                <w:color w:val="000000"/>
                <w:lang w:eastAsia="de-DE"/>
              </w:rPr>
            </w:pPr>
            <w:r w:rsidRPr="009B1A20">
              <w:rPr>
                <w:bCs/>
                <w:color w:val="000000"/>
                <w:lang w:eastAsia="de-DE"/>
              </w:rPr>
              <w:t>22.1.2.1</w:t>
            </w:r>
          </w:p>
        </w:tc>
        <w:tc>
          <w:tcPr>
            <w:tcW w:w="5280" w:type="dxa"/>
            <w:gridSpan w:val="2"/>
            <w:hideMark/>
          </w:tcPr>
          <w:p w14:paraId="7BC07219" w14:textId="33C2D871" w:rsidR="009B1A20" w:rsidRPr="009B1A20" w:rsidRDefault="009B1A20" w:rsidP="00915A31">
            <w:pPr>
              <w:spacing w:before="0" w:after="0"/>
              <w:jc w:val="left"/>
              <w:rPr>
                <w:color w:val="000000"/>
                <w:lang w:eastAsia="de-DE"/>
              </w:rPr>
            </w:pPr>
            <w:r w:rsidRPr="009B1A20">
              <w:rPr>
                <w:color w:val="000000"/>
                <w:lang w:eastAsia="de-DE"/>
              </w:rPr>
              <w:t xml:space="preserve">Prüfung der Mitteilung über die Inanspruchnahme einer gruppeninternen Freistellung und Entscheidung über die Erhebung von Einwendungen </w:t>
            </w:r>
            <w:r w:rsidR="00915A31">
              <w:rPr>
                <w:color w:val="000000"/>
                <w:lang w:eastAsia="de-DE"/>
              </w:rPr>
              <w:br/>
            </w:r>
            <w:r w:rsidRPr="009B1A20">
              <w:rPr>
                <w:color w:val="000000"/>
                <w:lang w:eastAsia="de-DE"/>
              </w:rPr>
              <w:t>(Art. 4 Abs</w:t>
            </w:r>
            <w:r w:rsidR="00C806FA">
              <w:rPr>
                <w:color w:val="000000"/>
                <w:lang w:eastAsia="de-DE"/>
              </w:rPr>
              <w:t>atz</w:t>
            </w:r>
            <w:r w:rsidRPr="009B1A20">
              <w:rPr>
                <w:color w:val="000000"/>
                <w:lang w:eastAsia="de-DE"/>
              </w:rPr>
              <w:t xml:space="preserve"> 2 Unterabs</w:t>
            </w:r>
            <w:r w:rsidR="00915A31">
              <w:rPr>
                <w:color w:val="000000"/>
                <w:lang w:eastAsia="de-DE"/>
              </w:rPr>
              <w:t>atz</w:t>
            </w:r>
            <w:r w:rsidRPr="009B1A20">
              <w:rPr>
                <w:color w:val="000000"/>
                <w:lang w:eastAsia="de-DE"/>
              </w:rPr>
              <w:t xml:space="preserve"> 2 Buchstabe a Satz 3 der Verordnung (EU) Nr. 648/2012)</w:t>
            </w:r>
          </w:p>
        </w:tc>
        <w:tc>
          <w:tcPr>
            <w:tcW w:w="2124" w:type="dxa"/>
            <w:noWrap/>
            <w:hideMark/>
          </w:tcPr>
          <w:p w14:paraId="20E619A0" w14:textId="77777777" w:rsidR="009B1A20" w:rsidRPr="009B1A20" w:rsidRDefault="009B1A20" w:rsidP="009B1A20">
            <w:pPr>
              <w:spacing w:before="0" w:after="0"/>
              <w:jc w:val="center"/>
              <w:rPr>
                <w:bCs/>
                <w:color w:val="000000"/>
                <w:lang w:eastAsia="de-DE"/>
              </w:rPr>
            </w:pPr>
            <w:r w:rsidRPr="009B1A20">
              <w:rPr>
                <w:bCs/>
                <w:color w:val="000000"/>
                <w:lang w:eastAsia="de-DE"/>
              </w:rPr>
              <w:t>1 858</w:t>
            </w:r>
          </w:p>
        </w:tc>
      </w:tr>
      <w:tr w:rsidR="009B1A20" w:rsidRPr="009B1A20" w14:paraId="6324D8E0" w14:textId="77777777" w:rsidTr="00E75E60">
        <w:trPr>
          <w:trHeight w:val="1129"/>
        </w:trPr>
        <w:tc>
          <w:tcPr>
            <w:tcW w:w="1375" w:type="dxa"/>
            <w:gridSpan w:val="2"/>
            <w:noWrap/>
            <w:hideMark/>
          </w:tcPr>
          <w:p w14:paraId="4A0628C8" w14:textId="77777777" w:rsidR="009B1A20" w:rsidRPr="009B1A20" w:rsidRDefault="009B1A20" w:rsidP="009B1A20">
            <w:pPr>
              <w:spacing w:before="0" w:after="0"/>
              <w:jc w:val="left"/>
              <w:rPr>
                <w:bCs/>
                <w:color w:val="000000"/>
                <w:lang w:eastAsia="de-DE"/>
              </w:rPr>
            </w:pPr>
            <w:r w:rsidRPr="009B1A20">
              <w:rPr>
                <w:bCs/>
                <w:color w:val="000000"/>
                <w:lang w:eastAsia="de-DE"/>
              </w:rPr>
              <w:t>22.1.2.2</w:t>
            </w:r>
          </w:p>
        </w:tc>
        <w:tc>
          <w:tcPr>
            <w:tcW w:w="5280" w:type="dxa"/>
            <w:gridSpan w:val="2"/>
            <w:hideMark/>
          </w:tcPr>
          <w:p w14:paraId="69576B6D" w14:textId="03AA6CB6" w:rsidR="009B1A20" w:rsidRPr="009B1A20" w:rsidRDefault="009B1A20" w:rsidP="009B1A20">
            <w:pPr>
              <w:spacing w:before="0" w:after="0"/>
              <w:jc w:val="left"/>
              <w:rPr>
                <w:color w:val="000000"/>
                <w:lang w:eastAsia="de-DE"/>
              </w:rPr>
            </w:pPr>
            <w:r w:rsidRPr="009B1A20">
              <w:rPr>
                <w:color w:val="000000"/>
                <w:lang w:eastAsia="de-DE"/>
              </w:rPr>
              <w:t>Gestattung der Inanspruchnahme einer gruppeninternen Freistellung bei Bezug zu einem Dri</w:t>
            </w:r>
            <w:r w:rsidR="00915A31">
              <w:rPr>
                <w:color w:val="000000"/>
                <w:lang w:eastAsia="de-DE"/>
              </w:rPr>
              <w:t>ttstaat (Art. 4 Abs</w:t>
            </w:r>
            <w:r w:rsidR="00C806FA">
              <w:rPr>
                <w:color w:val="000000"/>
                <w:lang w:eastAsia="de-DE"/>
              </w:rPr>
              <w:t>atz</w:t>
            </w:r>
            <w:r w:rsidR="00915A31">
              <w:rPr>
                <w:color w:val="000000"/>
                <w:lang w:eastAsia="de-DE"/>
              </w:rPr>
              <w:t xml:space="preserve"> 2 Unterabsatz</w:t>
            </w:r>
            <w:r w:rsidRPr="009B1A20">
              <w:rPr>
                <w:color w:val="000000"/>
                <w:lang w:eastAsia="de-DE"/>
              </w:rPr>
              <w:t xml:space="preserve"> 2 Buchstabe b der Verordnung (EU) Nr. 648/2012)</w:t>
            </w:r>
          </w:p>
        </w:tc>
        <w:tc>
          <w:tcPr>
            <w:tcW w:w="2124" w:type="dxa"/>
            <w:noWrap/>
            <w:hideMark/>
          </w:tcPr>
          <w:p w14:paraId="59C12E94"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4F2EB18E" w14:textId="77777777" w:rsidTr="00E75E60">
        <w:trPr>
          <w:trHeight w:val="833"/>
        </w:trPr>
        <w:tc>
          <w:tcPr>
            <w:tcW w:w="1375" w:type="dxa"/>
            <w:gridSpan w:val="2"/>
            <w:noWrap/>
            <w:hideMark/>
          </w:tcPr>
          <w:p w14:paraId="17A105E9" w14:textId="77777777" w:rsidR="009B1A20" w:rsidRPr="009B1A20" w:rsidRDefault="009B1A20" w:rsidP="009B1A20">
            <w:pPr>
              <w:spacing w:before="0" w:after="0"/>
              <w:jc w:val="left"/>
              <w:rPr>
                <w:bCs/>
                <w:color w:val="000000"/>
                <w:lang w:eastAsia="de-DE"/>
              </w:rPr>
            </w:pPr>
            <w:r w:rsidRPr="009B1A20">
              <w:rPr>
                <w:bCs/>
                <w:color w:val="000000"/>
                <w:lang w:eastAsia="de-DE"/>
              </w:rPr>
              <w:t>22.1.3</w:t>
            </w:r>
          </w:p>
        </w:tc>
        <w:tc>
          <w:tcPr>
            <w:tcW w:w="5280" w:type="dxa"/>
            <w:gridSpan w:val="2"/>
            <w:hideMark/>
          </w:tcPr>
          <w:p w14:paraId="176C6AC7" w14:textId="40BE88D9" w:rsidR="009B1A20" w:rsidRPr="009B1A20" w:rsidRDefault="009B1A20" w:rsidP="009B1A20">
            <w:pPr>
              <w:spacing w:before="0" w:after="0"/>
              <w:jc w:val="left"/>
              <w:rPr>
                <w:color w:val="000000"/>
                <w:lang w:eastAsia="de-DE"/>
              </w:rPr>
            </w:pPr>
            <w:r w:rsidRPr="009B1A20">
              <w:rPr>
                <w:color w:val="000000"/>
                <w:lang w:eastAsia="de-DE"/>
              </w:rPr>
              <w:t>Ausnahmen von der Pflicht zur Einrichtung eines Risikomanagementverfahrens nach Art. 11 Abs</w:t>
            </w:r>
            <w:r w:rsidR="00C806FA">
              <w:rPr>
                <w:color w:val="000000"/>
                <w:lang w:eastAsia="de-DE"/>
              </w:rPr>
              <w:t>atz</w:t>
            </w:r>
            <w:r w:rsidRPr="009B1A20">
              <w:rPr>
                <w:color w:val="000000"/>
                <w:lang w:eastAsia="de-DE"/>
              </w:rPr>
              <w:t> 3 der Verordnung (EU) Nr. 648/2012</w:t>
            </w:r>
          </w:p>
        </w:tc>
        <w:tc>
          <w:tcPr>
            <w:tcW w:w="2124" w:type="dxa"/>
            <w:noWrap/>
            <w:hideMark/>
          </w:tcPr>
          <w:p w14:paraId="3549116F" w14:textId="77777777" w:rsidR="009B1A20" w:rsidRPr="009B1A20" w:rsidRDefault="009B1A20" w:rsidP="009B1A20">
            <w:pPr>
              <w:spacing w:before="0" w:after="0"/>
              <w:jc w:val="left"/>
              <w:rPr>
                <w:color w:val="000000"/>
                <w:lang w:eastAsia="de-DE"/>
              </w:rPr>
            </w:pPr>
            <w:r w:rsidRPr="009B1A20">
              <w:rPr>
                <w:color w:val="000000"/>
                <w:lang w:eastAsia="de-DE"/>
              </w:rPr>
              <w:t> </w:t>
            </w:r>
          </w:p>
        </w:tc>
      </w:tr>
      <w:tr w:rsidR="009B1A20" w:rsidRPr="009B1A20" w14:paraId="1C1A8951" w14:textId="77777777" w:rsidTr="00E75E60">
        <w:trPr>
          <w:trHeight w:val="990"/>
        </w:trPr>
        <w:tc>
          <w:tcPr>
            <w:tcW w:w="1375" w:type="dxa"/>
            <w:gridSpan w:val="2"/>
            <w:noWrap/>
            <w:hideMark/>
          </w:tcPr>
          <w:p w14:paraId="4D5E7372" w14:textId="77777777" w:rsidR="009B1A20" w:rsidRPr="009B1A20" w:rsidRDefault="009B1A20" w:rsidP="009B1A20">
            <w:pPr>
              <w:spacing w:before="0" w:after="0"/>
              <w:jc w:val="left"/>
              <w:rPr>
                <w:bCs/>
                <w:color w:val="000000"/>
                <w:lang w:eastAsia="de-DE"/>
              </w:rPr>
            </w:pPr>
            <w:r w:rsidRPr="009B1A20">
              <w:rPr>
                <w:bCs/>
                <w:color w:val="000000"/>
                <w:lang w:eastAsia="de-DE"/>
              </w:rPr>
              <w:t>22.1.3.1</w:t>
            </w:r>
          </w:p>
        </w:tc>
        <w:tc>
          <w:tcPr>
            <w:tcW w:w="5280" w:type="dxa"/>
            <w:gridSpan w:val="2"/>
            <w:hideMark/>
          </w:tcPr>
          <w:p w14:paraId="3B7FB49B" w14:textId="27B0D0BC" w:rsidR="009B1A20" w:rsidRPr="009B1A20" w:rsidRDefault="009B1A20" w:rsidP="001321E5">
            <w:pPr>
              <w:spacing w:before="0" w:after="0"/>
              <w:jc w:val="left"/>
              <w:rPr>
                <w:color w:val="000000"/>
                <w:lang w:eastAsia="de-DE"/>
              </w:rPr>
            </w:pPr>
            <w:r w:rsidRPr="009B1A20">
              <w:rPr>
                <w:color w:val="000000"/>
                <w:lang w:eastAsia="de-DE"/>
              </w:rPr>
              <w:t xml:space="preserve">Befreiung von der Pflicht zur Einrichtung eines Risikomanagementverfahrens bei finanziellen Gegenparteien aus verschiedenen Mitgliedstaaten </w:t>
            </w:r>
            <w:r w:rsidR="00915A31">
              <w:rPr>
                <w:color w:val="000000"/>
                <w:lang w:eastAsia="de-DE"/>
              </w:rPr>
              <w:br/>
            </w:r>
            <w:r w:rsidRPr="009B1A20">
              <w:rPr>
                <w:color w:val="000000"/>
                <w:lang w:eastAsia="de-DE"/>
              </w:rPr>
              <w:t>(Art. 11 Abs</w:t>
            </w:r>
            <w:r w:rsidR="00C806FA">
              <w:rPr>
                <w:color w:val="000000"/>
                <w:lang w:eastAsia="de-DE"/>
              </w:rPr>
              <w:t>atz</w:t>
            </w:r>
            <w:r w:rsidRPr="009B1A20">
              <w:rPr>
                <w:color w:val="000000"/>
                <w:lang w:eastAsia="de-DE"/>
              </w:rPr>
              <w:t xml:space="preserve"> 6 der Verordnung (EU) Nr. 648/2012)</w:t>
            </w:r>
          </w:p>
        </w:tc>
        <w:tc>
          <w:tcPr>
            <w:tcW w:w="2124" w:type="dxa"/>
            <w:noWrap/>
            <w:hideMark/>
          </w:tcPr>
          <w:p w14:paraId="2D407022" w14:textId="77777777" w:rsidR="009B1A20" w:rsidRPr="009B1A20" w:rsidRDefault="009B1A20" w:rsidP="009B1A20">
            <w:pPr>
              <w:spacing w:before="0" w:after="0"/>
              <w:jc w:val="center"/>
              <w:rPr>
                <w:bCs/>
                <w:color w:val="000000"/>
                <w:lang w:eastAsia="de-DE"/>
              </w:rPr>
            </w:pPr>
            <w:r w:rsidRPr="009B1A20">
              <w:rPr>
                <w:bCs/>
                <w:color w:val="000000"/>
                <w:lang w:eastAsia="de-DE"/>
              </w:rPr>
              <w:t>6 859</w:t>
            </w:r>
          </w:p>
        </w:tc>
      </w:tr>
      <w:tr w:rsidR="009B1A20" w:rsidRPr="009B1A20" w14:paraId="3ACF536E" w14:textId="77777777" w:rsidTr="00E75E60">
        <w:trPr>
          <w:trHeight w:val="2124"/>
        </w:trPr>
        <w:tc>
          <w:tcPr>
            <w:tcW w:w="1375" w:type="dxa"/>
            <w:gridSpan w:val="2"/>
            <w:noWrap/>
            <w:hideMark/>
          </w:tcPr>
          <w:p w14:paraId="4112AE69" w14:textId="77777777" w:rsidR="009B1A20" w:rsidRPr="009B1A20" w:rsidRDefault="009B1A20" w:rsidP="009B1A20">
            <w:pPr>
              <w:spacing w:before="0" w:after="0"/>
              <w:jc w:val="left"/>
              <w:rPr>
                <w:bCs/>
                <w:color w:val="000000"/>
                <w:lang w:eastAsia="de-DE"/>
              </w:rPr>
            </w:pPr>
            <w:r w:rsidRPr="009B1A20">
              <w:rPr>
                <w:bCs/>
                <w:color w:val="000000"/>
                <w:lang w:eastAsia="de-DE"/>
              </w:rPr>
              <w:t>22.1.3.2</w:t>
            </w:r>
          </w:p>
        </w:tc>
        <w:tc>
          <w:tcPr>
            <w:tcW w:w="5280" w:type="dxa"/>
            <w:gridSpan w:val="2"/>
            <w:hideMark/>
          </w:tcPr>
          <w:p w14:paraId="04B9BEA6" w14:textId="77777777" w:rsidR="009B1A20" w:rsidRPr="009B1A20" w:rsidRDefault="009B1A20" w:rsidP="009B1A20">
            <w:pPr>
              <w:spacing w:before="0" w:after="0"/>
              <w:jc w:val="left"/>
              <w:rPr>
                <w:color w:val="000000"/>
                <w:lang w:eastAsia="de-DE"/>
              </w:rPr>
            </w:pPr>
            <w:r w:rsidRPr="009B1A20">
              <w:rPr>
                <w:color w:val="000000"/>
                <w:lang w:eastAsia="de-DE"/>
              </w:rPr>
              <w:t xml:space="preserve">Prüfung der Benachrichtigung über die Inanspruchnahme einer Befreiung von der Pflicht zur Einrichtung eines Risikomanagementverfahrens bei nichtfinanziellen Gegenparteien aus verschiedenen Mitgliedstaaten und Entscheidung über die Erhebung von Einwendungen </w:t>
            </w:r>
          </w:p>
          <w:p w14:paraId="64D3AB3D" w14:textId="4E92190B" w:rsidR="009B1A20" w:rsidRPr="009B1A20" w:rsidRDefault="009B1A20" w:rsidP="009B1A20">
            <w:pPr>
              <w:spacing w:before="0" w:after="0"/>
              <w:jc w:val="left"/>
              <w:rPr>
                <w:color w:val="000000"/>
                <w:lang w:eastAsia="de-DE"/>
              </w:rPr>
            </w:pPr>
            <w:r w:rsidRPr="009B1A20">
              <w:rPr>
                <w:color w:val="000000"/>
                <w:lang w:eastAsia="de-DE"/>
              </w:rPr>
              <w:t>(Art. 11 Abs</w:t>
            </w:r>
            <w:r w:rsidR="00C806FA">
              <w:rPr>
                <w:color w:val="000000"/>
                <w:lang w:eastAsia="de-DE"/>
              </w:rPr>
              <w:t>atz</w:t>
            </w:r>
            <w:r w:rsidRPr="009B1A20">
              <w:rPr>
                <w:color w:val="000000"/>
                <w:lang w:eastAsia="de-DE"/>
              </w:rPr>
              <w:t xml:space="preserve"> 7 Satz 3 der Verordnung (EU) Nr. 648/2012)</w:t>
            </w:r>
          </w:p>
        </w:tc>
        <w:tc>
          <w:tcPr>
            <w:tcW w:w="2124" w:type="dxa"/>
            <w:noWrap/>
            <w:hideMark/>
          </w:tcPr>
          <w:p w14:paraId="275D2132"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3C3A70D7" w14:textId="77777777" w:rsidTr="00E75E60">
        <w:trPr>
          <w:trHeight w:val="990"/>
        </w:trPr>
        <w:tc>
          <w:tcPr>
            <w:tcW w:w="1375" w:type="dxa"/>
            <w:gridSpan w:val="2"/>
            <w:noWrap/>
            <w:hideMark/>
          </w:tcPr>
          <w:p w14:paraId="3EC07BC0" w14:textId="77777777" w:rsidR="009B1A20" w:rsidRPr="009B1A20" w:rsidRDefault="009B1A20" w:rsidP="009B1A20">
            <w:pPr>
              <w:spacing w:before="0" w:after="0"/>
              <w:jc w:val="left"/>
              <w:rPr>
                <w:bCs/>
                <w:color w:val="000000"/>
                <w:lang w:eastAsia="de-DE"/>
              </w:rPr>
            </w:pPr>
            <w:r w:rsidRPr="009B1A20">
              <w:rPr>
                <w:bCs/>
                <w:color w:val="000000"/>
                <w:lang w:eastAsia="de-DE"/>
              </w:rPr>
              <w:t>22.1.3.3</w:t>
            </w:r>
          </w:p>
        </w:tc>
        <w:tc>
          <w:tcPr>
            <w:tcW w:w="5280" w:type="dxa"/>
            <w:gridSpan w:val="2"/>
            <w:hideMark/>
          </w:tcPr>
          <w:p w14:paraId="795857F4" w14:textId="6FA4E9C3" w:rsidR="009B1A20" w:rsidRPr="009B1A20" w:rsidRDefault="009B1A20" w:rsidP="000C360C">
            <w:pPr>
              <w:spacing w:before="0" w:after="0"/>
              <w:jc w:val="left"/>
              <w:rPr>
                <w:color w:val="000000"/>
                <w:lang w:eastAsia="de-DE"/>
              </w:rPr>
            </w:pPr>
            <w:r w:rsidRPr="009B1A20">
              <w:rPr>
                <w:color w:val="000000"/>
                <w:lang w:eastAsia="de-DE"/>
              </w:rPr>
              <w:t xml:space="preserve">Befreiung von der Pflicht zur Einrichtung eines Risikomanagementverfahrens bei finanziellen Gegenparteien bei Bezug zu einem Drittstaat </w:t>
            </w:r>
            <w:r w:rsidR="00993B5C">
              <w:rPr>
                <w:color w:val="000000"/>
                <w:lang w:eastAsia="de-DE"/>
              </w:rPr>
              <w:br/>
            </w:r>
            <w:r w:rsidRPr="009B1A20">
              <w:rPr>
                <w:color w:val="000000"/>
                <w:lang w:eastAsia="de-DE"/>
              </w:rPr>
              <w:t>(Art. 11 Abs</w:t>
            </w:r>
            <w:r w:rsidR="00C806FA">
              <w:rPr>
                <w:color w:val="000000"/>
                <w:lang w:eastAsia="de-DE"/>
              </w:rPr>
              <w:t>atz</w:t>
            </w:r>
            <w:r w:rsidRPr="009B1A20">
              <w:rPr>
                <w:color w:val="000000"/>
                <w:lang w:eastAsia="de-DE"/>
              </w:rPr>
              <w:t xml:space="preserve"> 8 der Verordnung (EU) Nr. 648/2012)</w:t>
            </w:r>
          </w:p>
        </w:tc>
        <w:tc>
          <w:tcPr>
            <w:tcW w:w="2124" w:type="dxa"/>
            <w:noWrap/>
            <w:hideMark/>
          </w:tcPr>
          <w:p w14:paraId="4D33185C"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0D830FAC" w14:textId="77777777" w:rsidTr="00E75E60">
        <w:trPr>
          <w:trHeight w:val="1833"/>
        </w:trPr>
        <w:tc>
          <w:tcPr>
            <w:tcW w:w="1375" w:type="dxa"/>
            <w:gridSpan w:val="2"/>
            <w:noWrap/>
            <w:hideMark/>
          </w:tcPr>
          <w:p w14:paraId="2907C5C4" w14:textId="77777777" w:rsidR="009B1A20" w:rsidRPr="009B1A20" w:rsidRDefault="009B1A20" w:rsidP="009B1A20">
            <w:pPr>
              <w:spacing w:before="0" w:after="0"/>
              <w:jc w:val="left"/>
              <w:rPr>
                <w:bCs/>
                <w:color w:val="000000"/>
                <w:lang w:eastAsia="de-DE"/>
              </w:rPr>
            </w:pPr>
            <w:r w:rsidRPr="009B1A20">
              <w:rPr>
                <w:bCs/>
                <w:color w:val="000000"/>
                <w:lang w:eastAsia="de-DE"/>
              </w:rPr>
              <w:t>22.1.3.4</w:t>
            </w:r>
          </w:p>
        </w:tc>
        <w:tc>
          <w:tcPr>
            <w:tcW w:w="5280" w:type="dxa"/>
            <w:gridSpan w:val="2"/>
            <w:hideMark/>
          </w:tcPr>
          <w:p w14:paraId="2A3ACBFE" w14:textId="30EA3FCE" w:rsidR="009B1A20" w:rsidRPr="009B1A20" w:rsidRDefault="009B1A20" w:rsidP="009B1A20">
            <w:pPr>
              <w:spacing w:before="0" w:after="0"/>
              <w:jc w:val="left"/>
              <w:rPr>
                <w:color w:val="000000"/>
                <w:lang w:eastAsia="de-DE"/>
              </w:rPr>
            </w:pPr>
            <w:r w:rsidRPr="009B1A20">
              <w:rPr>
                <w:color w:val="000000"/>
                <w:lang w:eastAsia="de-DE"/>
              </w:rPr>
              <w:t xml:space="preserve">Prüfung der Benachrichtigung über die Inanspruchnahme einer Befreiung von der Pflicht zur Einrichtung eines Risikomanagementverfahrens bei nichtfinanzieller Gegenpartei bei Bezug zu einem Drittstaat und Entscheidung über die Erhebung von Einwendungen </w:t>
            </w:r>
            <w:r w:rsidR="0004010C">
              <w:rPr>
                <w:color w:val="000000"/>
                <w:lang w:eastAsia="de-DE"/>
              </w:rPr>
              <w:br/>
            </w:r>
            <w:r w:rsidRPr="009B1A20">
              <w:rPr>
                <w:color w:val="000000"/>
                <w:lang w:eastAsia="de-DE"/>
              </w:rPr>
              <w:t>(Art. 11 Abs</w:t>
            </w:r>
            <w:r w:rsidR="00C806FA">
              <w:rPr>
                <w:color w:val="000000"/>
                <w:lang w:eastAsia="de-DE"/>
              </w:rPr>
              <w:t>atz</w:t>
            </w:r>
            <w:r w:rsidRPr="009B1A20">
              <w:rPr>
                <w:color w:val="000000"/>
                <w:lang w:eastAsia="de-DE"/>
              </w:rPr>
              <w:t xml:space="preserve"> 9 Satz 3 der Verordnung (EU) Nr. 648/2012)</w:t>
            </w:r>
          </w:p>
        </w:tc>
        <w:tc>
          <w:tcPr>
            <w:tcW w:w="2124" w:type="dxa"/>
            <w:noWrap/>
            <w:hideMark/>
          </w:tcPr>
          <w:p w14:paraId="2CB0964F"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4B8F1735" w14:textId="77777777" w:rsidTr="00E75E60">
        <w:trPr>
          <w:trHeight w:val="1320"/>
        </w:trPr>
        <w:tc>
          <w:tcPr>
            <w:tcW w:w="1375" w:type="dxa"/>
            <w:gridSpan w:val="2"/>
            <w:noWrap/>
            <w:hideMark/>
          </w:tcPr>
          <w:p w14:paraId="77FCEB15" w14:textId="77777777" w:rsidR="009B1A20" w:rsidRPr="009B1A20" w:rsidRDefault="009B1A20" w:rsidP="009B1A20">
            <w:pPr>
              <w:spacing w:before="0" w:after="0"/>
              <w:jc w:val="left"/>
              <w:rPr>
                <w:bCs/>
                <w:color w:val="000000"/>
                <w:lang w:eastAsia="de-DE"/>
              </w:rPr>
            </w:pPr>
            <w:r w:rsidRPr="009B1A20">
              <w:rPr>
                <w:bCs/>
                <w:color w:val="000000"/>
                <w:lang w:eastAsia="de-DE"/>
              </w:rPr>
              <w:t>22.1.3.5</w:t>
            </w:r>
          </w:p>
        </w:tc>
        <w:tc>
          <w:tcPr>
            <w:tcW w:w="5280" w:type="dxa"/>
            <w:gridSpan w:val="2"/>
            <w:hideMark/>
          </w:tcPr>
          <w:p w14:paraId="3CD38E46" w14:textId="72F11C4E" w:rsidR="009B1A20" w:rsidRPr="009B1A20" w:rsidRDefault="009B1A20" w:rsidP="009B1A20">
            <w:pPr>
              <w:spacing w:before="0" w:after="0"/>
              <w:jc w:val="left"/>
              <w:rPr>
                <w:color w:val="000000"/>
                <w:lang w:eastAsia="de-DE"/>
              </w:rPr>
            </w:pPr>
            <w:r w:rsidRPr="009B1A20">
              <w:rPr>
                <w:color w:val="000000"/>
                <w:lang w:eastAsia="de-DE"/>
              </w:rPr>
              <w:t xml:space="preserve">Befreiung von der Pflicht zur Einrichtung eines Risikomanagementverfahrens bei Geschäften zwischen einer nichtfinanziellen und einer finanziellen Gegenpartei aus verschiedenen Mitgliedstaaten </w:t>
            </w:r>
            <w:r w:rsidR="00004FD0">
              <w:rPr>
                <w:color w:val="000000"/>
                <w:lang w:eastAsia="de-DE"/>
              </w:rPr>
              <w:br/>
            </w:r>
            <w:r w:rsidRPr="009B1A20">
              <w:rPr>
                <w:color w:val="000000"/>
                <w:lang w:eastAsia="de-DE"/>
              </w:rPr>
              <w:t>(Art. 11 Abs</w:t>
            </w:r>
            <w:r w:rsidR="002E2522">
              <w:rPr>
                <w:color w:val="000000"/>
                <w:lang w:eastAsia="de-DE"/>
              </w:rPr>
              <w:t>atz</w:t>
            </w:r>
            <w:r w:rsidRPr="009B1A20">
              <w:rPr>
                <w:color w:val="000000"/>
                <w:lang w:eastAsia="de-DE"/>
              </w:rPr>
              <w:t xml:space="preserve"> 10 der Verordnung (EU) Nr. 648/2012)</w:t>
            </w:r>
            <w:r w:rsidRPr="009B1A20">
              <w:rPr>
                <w:color w:val="000000"/>
                <w:lang w:eastAsia="de-DE"/>
              </w:rPr>
              <w:br/>
            </w:r>
          </w:p>
        </w:tc>
        <w:tc>
          <w:tcPr>
            <w:tcW w:w="2124" w:type="dxa"/>
            <w:noWrap/>
            <w:hideMark/>
          </w:tcPr>
          <w:p w14:paraId="1B05E0D5"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13ADE76B" w14:textId="77777777" w:rsidTr="00E75E60">
        <w:trPr>
          <w:trHeight w:val="1380"/>
        </w:trPr>
        <w:tc>
          <w:tcPr>
            <w:tcW w:w="1375" w:type="dxa"/>
            <w:gridSpan w:val="2"/>
            <w:noWrap/>
            <w:hideMark/>
          </w:tcPr>
          <w:p w14:paraId="4B7A1F33" w14:textId="77777777" w:rsidR="009B1A20" w:rsidRPr="009B1A20" w:rsidRDefault="009B1A20" w:rsidP="009B1A20">
            <w:pPr>
              <w:spacing w:before="0" w:after="0"/>
              <w:jc w:val="left"/>
              <w:rPr>
                <w:bCs/>
                <w:color w:val="000000"/>
                <w:lang w:eastAsia="de-DE"/>
              </w:rPr>
            </w:pPr>
            <w:r w:rsidRPr="009B1A20">
              <w:rPr>
                <w:bCs/>
                <w:color w:val="000000"/>
                <w:lang w:eastAsia="de-DE"/>
              </w:rPr>
              <w:t>22.2</w:t>
            </w:r>
          </w:p>
        </w:tc>
        <w:tc>
          <w:tcPr>
            <w:tcW w:w="5280" w:type="dxa"/>
            <w:gridSpan w:val="2"/>
            <w:hideMark/>
          </w:tcPr>
          <w:p w14:paraId="270BC44A" w14:textId="77777777" w:rsidR="009B1A20" w:rsidRPr="009B1A20" w:rsidRDefault="009B1A20" w:rsidP="009B1A20">
            <w:pPr>
              <w:spacing w:before="0" w:after="0"/>
              <w:jc w:val="left"/>
              <w:rPr>
                <w:bCs/>
                <w:color w:val="000000"/>
                <w:lang w:eastAsia="de-DE"/>
              </w:rPr>
            </w:pPr>
            <w:r w:rsidRPr="009B1A20">
              <w:rPr>
                <w:bCs/>
                <w:color w:val="000000"/>
                <w:lang w:eastAsia="de-DE"/>
              </w:rPr>
              <w:t>Individuell zurechenbare öffentliche Leistungen auf der Grundlage der Delegierten Ve</w:t>
            </w:r>
            <w:r w:rsidR="00215E56">
              <w:rPr>
                <w:bCs/>
                <w:color w:val="000000"/>
                <w:lang w:eastAsia="de-DE"/>
              </w:rPr>
              <w:t>rordnung (EU) 2015/2205</w:t>
            </w:r>
            <w:r w:rsidRPr="009B1A20">
              <w:rPr>
                <w:bCs/>
                <w:color w:val="000000"/>
                <w:lang w:eastAsia="de-DE"/>
              </w:rPr>
              <w:t>, der Delegierten Verordnung (EU) 2016/592 und der Delegierten Verordnung (EU) 2016/1178</w:t>
            </w:r>
          </w:p>
        </w:tc>
        <w:tc>
          <w:tcPr>
            <w:tcW w:w="2124" w:type="dxa"/>
            <w:noWrap/>
            <w:hideMark/>
          </w:tcPr>
          <w:p w14:paraId="09761FC8" w14:textId="77777777" w:rsidR="009B1A20" w:rsidRPr="009B1A20" w:rsidRDefault="009B1A20" w:rsidP="009B1A20">
            <w:pPr>
              <w:spacing w:before="0" w:after="0"/>
              <w:jc w:val="left"/>
              <w:rPr>
                <w:color w:val="000000"/>
                <w:lang w:eastAsia="de-DE"/>
              </w:rPr>
            </w:pPr>
            <w:r w:rsidRPr="009B1A20">
              <w:rPr>
                <w:color w:val="000000"/>
                <w:lang w:eastAsia="de-DE"/>
              </w:rPr>
              <w:t> </w:t>
            </w:r>
          </w:p>
        </w:tc>
      </w:tr>
      <w:tr w:rsidR="009B1A20" w:rsidRPr="009B1A20" w14:paraId="27149073" w14:textId="77777777" w:rsidTr="00E75E60">
        <w:trPr>
          <w:trHeight w:val="1403"/>
        </w:trPr>
        <w:tc>
          <w:tcPr>
            <w:tcW w:w="1375" w:type="dxa"/>
            <w:gridSpan w:val="2"/>
            <w:noWrap/>
            <w:hideMark/>
          </w:tcPr>
          <w:p w14:paraId="1193AA59" w14:textId="77777777" w:rsidR="009B1A20" w:rsidRPr="009B1A20" w:rsidRDefault="009B1A20" w:rsidP="009B1A20">
            <w:pPr>
              <w:spacing w:before="0" w:after="0"/>
              <w:jc w:val="left"/>
              <w:rPr>
                <w:bCs/>
                <w:color w:val="000000"/>
                <w:lang w:eastAsia="de-DE"/>
              </w:rPr>
            </w:pPr>
            <w:r w:rsidRPr="009B1A20">
              <w:rPr>
                <w:bCs/>
                <w:color w:val="000000"/>
                <w:lang w:eastAsia="de-DE"/>
              </w:rPr>
              <w:t>22.2.1</w:t>
            </w:r>
          </w:p>
        </w:tc>
        <w:tc>
          <w:tcPr>
            <w:tcW w:w="5280" w:type="dxa"/>
            <w:gridSpan w:val="2"/>
            <w:hideMark/>
          </w:tcPr>
          <w:p w14:paraId="68FACDD4" w14:textId="77777777" w:rsidR="009B1A20" w:rsidRPr="009B1A20" w:rsidRDefault="009B1A20" w:rsidP="009B1A20">
            <w:pPr>
              <w:spacing w:before="0" w:after="0"/>
              <w:jc w:val="left"/>
              <w:rPr>
                <w:color w:val="000000"/>
                <w:lang w:eastAsia="de-DE"/>
              </w:rPr>
            </w:pPr>
            <w:r w:rsidRPr="009B1A20">
              <w:rPr>
                <w:color w:val="000000"/>
                <w:lang w:eastAsia="de-DE"/>
              </w:rPr>
              <w:t>Bestätigung nach dem jeweiligen Artikel 3 Absatz 2 Unterabsatz 2 Buchstabe e der Delegierten Verordnung (EU) 2015/2205, der Delegierten Verordnung (EU) 2016/592 und der Delegierten Verordnung (EU) 2016/1178</w:t>
            </w:r>
          </w:p>
        </w:tc>
        <w:tc>
          <w:tcPr>
            <w:tcW w:w="2124" w:type="dxa"/>
            <w:hideMark/>
          </w:tcPr>
          <w:p w14:paraId="78B73260" w14:textId="77777777" w:rsidR="009B1A20" w:rsidRPr="009B1A20" w:rsidRDefault="00DC0A75" w:rsidP="009B1A20">
            <w:pPr>
              <w:spacing w:before="0" w:after="0"/>
              <w:jc w:val="center"/>
              <w:rPr>
                <w:bCs/>
                <w:color w:val="000000"/>
                <w:lang w:eastAsia="de-DE"/>
              </w:rPr>
            </w:pPr>
            <w:r>
              <w:rPr>
                <w:bCs/>
                <w:color w:val="000000"/>
                <w:lang w:eastAsia="de-DE"/>
              </w:rPr>
              <w:t>nach Zeitaufwand</w:t>
            </w:r>
          </w:p>
        </w:tc>
      </w:tr>
      <w:tr w:rsidR="009B1A20" w:rsidRPr="009B1A20" w14:paraId="03A463A2" w14:textId="77777777" w:rsidTr="00E75E60">
        <w:trPr>
          <w:trHeight w:val="841"/>
        </w:trPr>
        <w:tc>
          <w:tcPr>
            <w:tcW w:w="1375" w:type="dxa"/>
            <w:gridSpan w:val="2"/>
            <w:noWrap/>
            <w:hideMark/>
          </w:tcPr>
          <w:p w14:paraId="5AF6641E" w14:textId="77777777" w:rsidR="009B1A20" w:rsidRPr="009B1A20" w:rsidRDefault="009B1A20" w:rsidP="009B1A20">
            <w:pPr>
              <w:spacing w:before="0" w:after="0"/>
              <w:jc w:val="left"/>
              <w:rPr>
                <w:bCs/>
                <w:color w:val="000000"/>
                <w:lang w:eastAsia="de-DE"/>
              </w:rPr>
            </w:pPr>
            <w:r w:rsidRPr="009B1A20">
              <w:rPr>
                <w:bCs/>
                <w:color w:val="000000"/>
                <w:lang w:eastAsia="de-DE"/>
              </w:rPr>
              <w:t>22.3</w:t>
            </w:r>
          </w:p>
        </w:tc>
        <w:tc>
          <w:tcPr>
            <w:tcW w:w="5280" w:type="dxa"/>
            <w:gridSpan w:val="2"/>
            <w:hideMark/>
          </w:tcPr>
          <w:p w14:paraId="396BB2A8" w14:textId="77777777" w:rsidR="009B1A20" w:rsidRPr="009B1A20" w:rsidRDefault="009B1A20" w:rsidP="009B1A20">
            <w:pPr>
              <w:spacing w:before="0" w:after="0"/>
              <w:jc w:val="left"/>
              <w:rPr>
                <w:bCs/>
                <w:color w:val="000000"/>
                <w:lang w:eastAsia="de-DE"/>
              </w:rPr>
            </w:pPr>
            <w:bookmarkStart w:id="10" w:name="RANGE!B431"/>
            <w:bookmarkEnd w:id="10"/>
            <w:r w:rsidRPr="009B1A20">
              <w:rPr>
                <w:bCs/>
                <w:color w:val="000000"/>
                <w:lang w:eastAsia="de-DE"/>
              </w:rPr>
              <w:t>Individuell zurechenbare öffentliche Leistungen auf der Grundlage der Delegierten Verordnung (EU) 2016/2251</w:t>
            </w:r>
          </w:p>
        </w:tc>
        <w:tc>
          <w:tcPr>
            <w:tcW w:w="2124" w:type="dxa"/>
            <w:noWrap/>
            <w:hideMark/>
          </w:tcPr>
          <w:p w14:paraId="73B1B61D" w14:textId="77777777" w:rsidR="009B1A20" w:rsidRPr="009B1A20" w:rsidRDefault="009B1A20" w:rsidP="009B1A20">
            <w:pPr>
              <w:spacing w:before="0" w:after="0"/>
              <w:jc w:val="left"/>
              <w:rPr>
                <w:color w:val="000000"/>
                <w:lang w:eastAsia="de-DE"/>
              </w:rPr>
            </w:pPr>
            <w:r w:rsidRPr="009B1A20">
              <w:rPr>
                <w:color w:val="000000"/>
                <w:lang w:eastAsia="de-DE"/>
              </w:rPr>
              <w:t> </w:t>
            </w:r>
          </w:p>
        </w:tc>
      </w:tr>
      <w:tr w:rsidR="009B1A20" w:rsidRPr="009B1A20" w14:paraId="1948C2E8" w14:textId="77777777" w:rsidTr="00E75E60">
        <w:trPr>
          <w:trHeight w:val="1265"/>
        </w:trPr>
        <w:tc>
          <w:tcPr>
            <w:tcW w:w="1375" w:type="dxa"/>
            <w:gridSpan w:val="2"/>
            <w:noWrap/>
            <w:hideMark/>
          </w:tcPr>
          <w:p w14:paraId="548F034F" w14:textId="77777777" w:rsidR="009B1A20" w:rsidRPr="009B1A20" w:rsidRDefault="009B1A20" w:rsidP="009B1A20">
            <w:pPr>
              <w:spacing w:before="0" w:after="0"/>
              <w:jc w:val="left"/>
              <w:rPr>
                <w:bCs/>
                <w:color w:val="000000"/>
                <w:lang w:eastAsia="de-DE"/>
              </w:rPr>
            </w:pPr>
            <w:r w:rsidRPr="009B1A20">
              <w:rPr>
                <w:bCs/>
                <w:color w:val="000000"/>
                <w:lang w:eastAsia="de-DE"/>
              </w:rPr>
              <w:t>22.3.1</w:t>
            </w:r>
          </w:p>
        </w:tc>
        <w:tc>
          <w:tcPr>
            <w:tcW w:w="5280" w:type="dxa"/>
            <w:gridSpan w:val="2"/>
            <w:hideMark/>
          </w:tcPr>
          <w:p w14:paraId="0D7ED627" w14:textId="77777777" w:rsidR="009B1A20" w:rsidRPr="009B1A20" w:rsidRDefault="009B1A20" w:rsidP="009B1A20">
            <w:pPr>
              <w:spacing w:before="0" w:after="0"/>
              <w:jc w:val="left"/>
              <w:rPr>
                <w:color w:val="000000"/>
                <w:lang w:eastAsia="de-DE"/>
              </w:rPr>
            </w:pPr>
            <w:r w:rsidRPr="009B1A20">
              <w:rPr>
                <w:color w:val="000000"/>
                <w:lang w:eastAsia="de-DE"/>
              </w:rPr>
              <w:t>Prüfung der Voraussetzungen des Artikels 36 Absatz 3 Buchstabe f in Verbindung mit Kapitel III der Delegierten Verordnung (EU) 2016/2251 bei einer finanziellen Gegenpartei</w:t>
            </w:r>
          </w:p>
        </w:tc>
        <w:tc>
          <w:tcPr>
            <w:tcW w:w="2124" w:type="dxa"/>
            <w:hideMark/>
          </w:tcPr>
          <w:p w14:paraId="55EA5196" w14:textId="77777777" w:rsidR="009B1A20" w:rsidRPr="009B1A20" w:rsidRDefault="002230EF" w:rsidP="009B1A20">
            <w:pPr>
              <w:spacing w:before="0" w:after="0"/>
              <w:jc w:val="center"/>
              <w:rPr>
                <w:bCs/>
                <w:color w:val="000000"/>
                <w:lang w:eastAsia="de-DE"/>
              </w:rPr>
            </w:pPr>
            <w:r>
              <w:rPr>
                <w:bCs/>
                <w:color w:val="000000"/>
                <w:lang w:eastAsia="de-DE"/>
              </w:rPr>
              <w:t>13 463</w:t>
            </w:r>
          </w:p>
        </w:tc>
      </w:tr>
      <w:tr w:rsidR="009B1A20" w:rsidRPr="009B1A20" w14:paraId="62D502D7" w14:textId="77777777" w:rsidTr="00E75E60">
        <w:trPr>
          <w:trHeight w:val="1035"/>
        </w:trPr>
        <w:tc>
          <w:tcPr>
            <w:tcW w:w="1375" w:type="dxa"/>
            <w:gridSpan w:val="2"/>
            <w:noWrap/>
            <w:hideMark/>
          </w:tcPr>
          <w:p w14:paraId="176A08D6" w14:textId="77777777" w:rsidR="009B1A20" w:rsidRPr="009B1A20" w:rsidRDefault="009B1A20" w:rsidP="009B1A20">
            <w:pPr>
              <w:spacing w:before="0" w:after="0"/>
              <w:jc w:val="left"/>
              <w:rPr>
                <w:bCs/>
                <w:color w:val="000000"/>
                <w:lang w:eastAsia="de-DE"/>
              </w:rPr>
            </w:pPr>
            <w:r w:rsidRPr="009B1A20">
              <w:rPr>
                <w:bCs/>
                <w:color w:val="000000"/>
                <w:lang w:eastAsia="de-DE"/>
              </w:rPr>
              <w:t>22.3.2</w:t>
            </w:r>
          </w:p>
        </w:tc>
        <w:tc>
          <w:tcPr>
            <w:tcW w:w="5280" w:type="dxa"/>
            <w:gridSpan w:val="2"/>
            <w:hideMark/>
          </w:tcPr>
          <w:p w14:paraId="59E1C951" w14:textId="77777777" w:rsidR="009B1A20" w:rsidRPr="009B1A20" w:rsidRDefault="009B1A20" w:rsidP="00215E56">
            <w:pPr>
              <w:spacing w:before="0" w:after="0"/>
              <w:jc w:val="left"/>
              <w:rPr>
                <w:color w:val="000000"/>
                <w:lang w:eastAsia="de-DE"/>
              </w:rPr>
            </w:pPr>
            <w:r w:rsidRPr="009B1A20">
              <w:rPr>
                <w:color w:val="000000"/>
                <w:lang w:eastAsia="de-DE"/>
              </w:rPr>
              <w:t>Prüfung der Voraussetzungen des Artikels 36 Absatz 3 Buchstabe f in Verbindung mit Kapitel III der Delegierten Verordnung (EU) 2016/2251 bei einer nichtfinanziellen Gegenpartei</w:t>
            </w:r>
          </w:p>
        </w:tc>
        <w:tc>
          <w:tcPr>
            <w:tcW w:w="2124" w:type="dxa"/>
            <w:hideMark/>
          </w:tcPr>
          <w:p w14:paraId="45F4FE85" w14:textId="77777777" w:rsidR="009B1A20" w:rsidRPr="009B1A20" w:rsidRDefault="00D80351" w:rsidP="009B1A20">
            <w:pPr>
              <w:spacing w:before="0" w:after="0"/>
              <w:jc w:val="center"/>
              <w:rPr>
                <w:bCs/>
                <w:color w:val="000000"/>
                <w:lang w:eastAsia="de-DE"/>
              </w:rPr>
            </w:pPr>
            <w:r>
              <w:rPr>
                <w:bCs/>
                <w:color w:val="000000"/>
                <w:lang w:eastAsia="de-DE"/>
              </w:rPr>
              <w:t>nach Zeitaufwand</w:t>
            </w:r>
          </w:p>
        </w:tc>
      </w:tr>
      <w:tr w:rsidR="009B1A20" w:rsidRPr="009B1A20" w14:paraId="3917ECA3" w14:textId="77777777" w:rsidTr="00E75E60">
        <w:trPr>
          <w:trHeight w:val="690"/>
        </w:trPr>
        <w:tc>
          <w:tcPr>
            <w:tcW w:w="1375" w:type="dxa"/>
            <w:gridSpan w:val="2"/>
            <w:noWrap/>
            <w:hideMark/>
          </w:tcPr>
          <w:p w14:paraId="20DAD9BC" w14:textId="77777777" w:rsidR="009B1A20" w:rsidRPr="009B1A20" w:rsidRDefault="00826201" w:rsidP="009B1A20">
            <w:pPr>
              <w:spacing w:before="0" w:after="0"/>
              <w:jc w:val="left"/>
              <w:rPr>
                <w:b/>
                <w:bCs/>
                <w:color w:val="000000"/>
                <w:lang w:eastAsia="de-DE"/>
              </w:rPr>
            </w:pPr>
            <w:r>
              <w:rPr>
                <w:b/>
                <w:bCs/>
                <w:color w:val="000000"/>
                <w:lang w:eastAsia="de-DE"/>
              </w:rPr>
              <w:t>23</w:t>
            </w:r>
          </w:p>
        </w:tc>
        <w:tc>
          <w:tcPr>
            <w:tcW w:w="5280" w:type="dxa"/>
            <w:gridSpan w:val="2"/>
            <w:hideMark/>
          </w:tcPr>
          <w:p w14:paraId="06DFBCCB" w14:textId="77777777" w:rsidR="009B1A20" w:rsidRPr="009B1A20" w:rsidRDefault="009B1A20" w:rsidP="009B1A20">
            <w:pPr>
              <w:spacing w:before="0" w:after="0"/>
              <w:jc w:val="left"/>
              <w:rPr>
                <w:b/>
                <w:bCs/>
                <w:color w:val="000000"/>
                <w:lang w:eastAsia="de-DE"/>
              </w:rPr>
            </w:pPr>
            <w:r w:rsidRPr="009B1A20">
              <w:rPr>
                <w:b/>
                <w:bCs/>
                <w:color w:val="000000"/>
                <w:lang w:eastAsia="de-DE"/>
              </w:rPr>
              <w:t>Individuell zurechenbare öffentliche Le</w:t>
            </w:r>
            <w:r w:rsidR="00826201">
              <w:rPr>
                <w:b/>
                <w:bCs/>
                <w:color w:val="000000"/>
                <w:lang w:eastAsia="de-DE"/>
              </w:rPr>
              <w:t xml:space="preserve">istungen auf der Grundlage der </w:t>
            </w:r>
            <w:r w:rsidR="001C2E70">
              <w:rPr>
                <w:b/>
                <w:bCs/>
                <w:color w:val="000000"/>
                <w:lang w:eastAsia="de-DE"/>
              </w:rPr>
              <w:br/>
            </w:r>
            <w:r w:rsidRPr="009B1A20">
              <w:rPr>
                <w:b/>
                <w:bCs/>
                <w:color w:val="000000"/>
                <w:lang w:eastAsia="de-DE"/>
              </w:rPr>
              <w:t>Verordnung (EU) Nr. 909/2014</w:t>
            </w:r>
            <w:r w:rsidRPr="009B1A20">
              <w:rPr>
                <w:b/>
                <w:bCs/>
                <w:color w:val="000000"/>
                <w:lang w:eastAsia="de-DE"/>
              </w:rPr>
              <w:br/>
            </w:r>
          </w:p>
        </w:tc>
        <w:tc>
          <w:tcPr>
            <w:tcW w:w="2124" w:type="dxa"/>
            <w:noWrap/>
            <w:hideMark/>
          </w:tcPr>
          <w:p w14:paraId="505A73C3" w14:textId="77777777" w:rsidR="009B1A20" w:rsidRPr="009B1A20" w:rsidRDefault="009B1A20" w:rsidP="009B1A20">
            <w:pPr>
              <w:spacing w:before="0" w:after="0"/>
              <w:jc w:val="left"/>
              <w:rPr>
                <w:b/>
                <w:color w:val="000000"/>
                <w:lang w:eastAsia="de-DE"/>
              </w:rPr>
            </w:pPr>
            <w:r w:rsidRPr="009B1A20">
              <w:rPr>
                <w:b/>
                <w:color w:val="000000"/>
                <w:lang w:eastAsia="de-DE"/>
              </w:rPr>
              <w:t> </w:t>
            </w:r>
          </w:p>
        </w:tc>
      </w:tr>
      <w:tr w:rsidR="009B1A20" w:rsidRPr="009B1A20" w14:paraId="3F16E01C" w14:textId="77777777" w:rsidTr="00E75E60">
        <w:trPr>
          <w:trHeight w:val="660"/>
        </w:trPr>
        <w:tc>
          <w:tcPr>
            <w:tcW w:w="1375" w:type="dxa"/>
            <w:gridSpan w:val="2"/>
            <w:noWrap/>
            <w:hideMark/>
          </w:tcPr>
          <w:p w14:paraId="65DDF929" w14:textId="77777777" w:rsidR="009B1A20" w:rsidRPr="009B1A20" w:rsidRDefault="009B1A20" w:rsidP="009B1A20">
            <w:pPr>
              <w:spacing w:before="0" w:after="0"/>
              <w:jc w:val="left"/>
              <w:rPr>
                <w:bCs/>
                <w:color w:val="000000"/>
                <w:lang w:eastAsia="de-DE"/>
              </w:rPr>
            </w:pPr>
            <w:r w:rsidRPr="009B1A20">
              <w:rPr>
                <w:bCs/>
                <w:color w:val="000000"/>
                <w:lang w:eastAsia="de-DE"/>
              </w:rPr>
              <w:t>23.1</w:t>
            </w:r>
          </w:p>
        </w:tc>
        <w:tc>
          <w:tcPr>
            <w:tcW w:w="5280" w:type="dxa"/>
            <w:gridSpan w:val="2"/>
            <w:hideMark/>
          </w:tcPr>
          <w:p w14:paraId="0FAC92D5" w14:textId="77777777" w:rsidR="009B1A20" w:rsidRPr="009B1A20" w:rsidRDefault="009B1A20" w:rsidP="009B1A20">
            <w:pPr>
              <w:spacing w:before="0" w:after="0"/>
              <w:jc w:val="left"/>
              <w:rPr>
                <w:color w:val="000000"/>
                <w:lang w:eastAsia="de-DE"/>
              </w:rPr>
            </w:pPr>
            <w:r w:rsidRPr="009B1A20">
              <w:rPr>
                <w:color w:val="000000"/>
                <w:lang w:eastAsia="de-DE"/>
              </w:rPr>
              <w:t>Erteilung der Zulassung nach Artikel 17 Absatz 8 der Verordnung (EU) Nr. 909/2014</w:t>
            </w:r>
          </w:p>
        </w:tc>
        <w:tc>
          <w:tcPr>
            <w:tcW w:w="2124" w:type="dxa"/>
            <w:hideMark/>
          </w:tcPr>
          <w:p w14:paraId="6A89AF4C"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49085573" w14:textId="77777777" w:rsidTr="00E75E60">
        <w:trPr>
          <w:trHeight w:val="857"/>
        </w:trPr>
        <w:tc>
          <w:tcPr>
            <w:tcW w:w="1375" w:type="dxa"/>
            <w:gridSpan w:val="2"/>
            <w:noWrap/>
            <w:hideMark/>
          </w:tcPr>
          <w:p w14:paraId="6BA0626B" w14:textId="77777777" w:rsidR="009B1A20" w:rsidRPr="009B1A20" w:rsidRDefault="009B1A20" w:rsidP="009B1A20">
            <w:pPr>
              <w:spacing w:before="0" w:after="0"/>
              <w:jc w:val="left"/>
              <w:rPr>
                <w:bCs/>
                <w:color w:val="000000"/>
                <w:lang w:eastAsia="de-DE"/>
              </w:rPr>
            </w:pPr>
            <w:r w:rsidRPr="009B1A20">
              <w:rPr>
                <w:bCs/>
                <w:color w:val="000000"/>
                <w:lang w:eastAsia="de-DE"/>
              </w:rPr>
              <w:t>23.2</w:t>
            </w:r>
          </w:p>
        </w:tc>
        <w:tc>
          <w:tcPr>
            <w:tcW w:w="5280" w:type="dxa"/>
            <w:gridSpan w:val="2"/>
            <w:hideMark/>
          </w:tcPr>
          <w:p w14:paraId="02EC9152" w14:textId="77777777" w:rsidR="009B1A20" w:rsidRPr="009B1A20" w:rsidRDefault="009B1A20" w:rsidP="009B1A20">
            <w:pPr>
              <w:spacing w:before="0" w:after="0"/>
              <w:jc w:val="left"/>
              <w:rPr>
                <w:color w:val="000000"/>
                <w:lang w:eastAsia="de-DE"/>
              </w:rPr>
            </w:pPr>
            <w:r w:rsidRPr="009B1A20">
              <w:rPr>
                <w:color w:val="000000"/>
                <w:lang w:eastAsia="de-DE"/>
              </w:rPr>
              <w:t>Genehmigung nach Artikel 55 Absatz 3 in Verbindung mit Artikel 17 Absatz 8 der Verordnung (EU) Nr. 909/2014</w:t>
            </w:r>
          </w:p>
        </w:tc>
        <w:tc>
          <w:tcPr>
            <w:tcW w:w="2124" w:type="dxa"/>
            <w:hideMark/>
          </w:tcPr>
          <w:p w14:paraId="488FA060"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2968348F" w14:textId="77777777" w:rsidTr="00E75E60">
        <w:trPr>
          <w:trHeight w:val="690"/>
        </w:trPr>
        <w:tc>
          <w:tcPr>
            <w:tcW w:w="1375" w:type="dxa"/>
            <w:gridSpan w:val="2"/>
            <w:noWrap/>
            <w:hideMark/>
          </w:tcPr>
          <w:p w14:paraId="5FC2EDB3" w14:textId="77777777" w:rsidR="009B1A20" w:rsidRPr="009B1A20" w:rsidRDefault="00826201" w:rsidP="009B1A20">
            <w:pPr>
              <w:spacing w:before="0" w:after="0"/>
              <w:jc w:val="left"/>
              <w:rPr>
                <w:b/>
                <w:bCs/>
                <w:color w:val="000000"/>
                <w:lang w:eastAsia="de-DE"/>
              </w:rPr>
            </w:pPr>
            <w:r>
              <w:rPr>
                <w:b/>
                <w:bCs/>
                <w:color w:val="000000"/>
                <w:lang w:eastAsia="de-DE"/>
              </w:rPr>
              <w:t>24</w:t>
            </w:r>
          </w:p>
        </w:tc>
        <w:tc>
          <w:tcPr>
            <w:tcW w:w="5280" w:type="dxa"/>
            <w:gridSpan w:val="2"/>
            <w:hideMark/>
          </w:tcPr>
          <w:p w14:paraId="5425CC76" w14:textId="580EA5D7" w:rsidR="009B1A20" w:rsidRPr="009B1A20" w:rsidRDefault="009B1A20" w:rsidP="009B1A20">
            <w:pPr>
              <w:spacing w:before="0" w:after="0"/>
              <w:jc w:val="left"/>
              <w:rPr>
                <w:b/>
                <w:bCs/>
                <w:color w:val="000000"/>
                <w:lang w:eastAsia="de-DE"/>
              </w:rPr>
            </w:pPr>
            <w:r w:rsidRPr="009B1A20">
              <w:rPr>
                <w:b/>
                <w:bCs/>
                <w:color w:val="000000"/>
                <w:lang w:eastAsia="de-DE"/>
              </w:rPr>
              <w:t>Individuell zurechenbare öffentliche L</w:t>
            </w:r>
            <w:r w:rsidR="00826201">
              <w:rPr>
                <w:b/>
                <w:bCs/>
                <w:color w:val="000000"/>
                <w:lang w:eastAsia="de-DE"/>
              </w:rPr>
              <w:t>eistungen auf der Grundlage der</w:t>
            </w:r>
            <w:r w:rsidRPr="009B1A20">
              <w:rPr>
                <w:b/>
                <w:bCs/>
                <w:color w:val="000000"/>
                <w:lang w:eastAsia="de-DE"/>
              </w:rPr>
              <w:t xml:space="preserve"> </w:t>
            </w:r>
            <w:r w:rsidR="001C2E70">
              <w:rPr>
                <w:b/>
                <w:bCs/>
                <w:color w:val="000000"/>
                <w:lang w:eastAsia="de-DE"/>
              </w:rPr>
              <w:br/>
            </w:r>
            <w:r w:rsidRPr="009B1A20">
              <w:rPr>
                <w:b/>
                <w:bCs/>
                <w:color w:val="000000"/>
                <w:lang w:eastAsia="de-DE"/>
              </w:rPr>
              <w:t>Verordnung (EU) Nr. 600/2014</w:t>
            </w:r>
            <w:r w:rsidRPr="009B1A20">
              <w:rPr>
                <w:b/>
                <w:bCs/>
                <w:color w:val="000000"/>
                <w:lang w:eastAsia="de-DE"/>
              </w:rPr>
              <w:br/>
            </w:r>
          </w:p>
        </w:tc>
        <w:tc>
          <w:tcPr>
            <w:tcW w:w="2124" w:type="dxa"/>
            <w:noWrap/>
            <w:hideMark/>
          </w:tcPr>
          <w:p w14:paraId="49219BF0" w14:textId="77777777" w:rsidR="009B1A20" w:rsidRPr="009B1A20" w:rsidRDefault="009B1A20" w:rsidP="009B1A20">
            <w:pPr>
              <w:spacing w:before="0" w:after="0"/>
              <w:jc w:val="left"/>
              <w:rPr>
                <w:b/>
                <w:bCs/>
                <w:color w:val="000000"/>
                <w:lang w:eastAsia="de-DE"/>
              </w:rPr>
            </w:pPr>
            <w:r w:rsidRPr="009B1A20">
              <w:rPr>
                <w:b/>
                <w:bCs/>
                <w:color w:val="000000"/>
                <w:lang w:eastAsia="de-DE"/>
              </w:rPr>
              <w:t> </w:t>
            </w:r>
          </w:p>
        </w:tc>
      </w:tr>
      <w:tr w:rsidR="009B1A20" w:rsidRPr="009B1A20" w14:paraId="17BFC885" w14:textId="77777777" w:rsidTr="00E75E60">
        <w:trPr>
          <w:trHeight w:val="671"/>
        </w:trPr>
        <w:tc>
          <w:tcPr>
            <w:tcW w:w="1375" w:type="dxa"/>
            <w:gridSpan w:val="2"/>
            <w:noWrap/>
            <w:hideMark/>
          </w:tcPr>
          <w:p w14:paraId="1DB51AC8" w14:textId="77777777" w:rsidR="009B1A20" w:rsidRPr="009B1A20" w:rsidRDefault="009B1A20" w:rsidP="009B1A20">
            <w:pPr>
              <w:spacing w:before="0" w:after="0"/>
              <w:jc w:val="left"/>
              <w:rPr>
                <w:bCs/>
                <w:color w:val="000000"/>
                <w:lang w:eastAsia="de-DE"/>
              </w:rPr>
            </w:pPr>
            <w:r w:rsidRPr="009B1A20">
              <w:rPr>
                <w:bCs/>
                <w:color w:val="000000"/>
                <w:lang w:eastAsia="de-DE"/>
              </w:rPr>
              <w:t>24.1</w:t>
            </w:r>
          </w:p>
        </w:tc>
        <w:tc>
          <w:tcPr>
            <w:tcW w:w="5280" w:type="dxa"/>
            <w:gridSpan w:val="2"/>
            <w:hideMark/>
          </w:tcPr>
          <w:p w14:paraId="47D13369" w14:textId="77777777" w:rsidR="009B1A20" w:rsidRPr="009B1A20" w:rsidRDefault="009B1A20" w:rsidP="009B1A20">
            <w:pPr>
              <w:spacing w:before="0" w:after="0"/>
              <w:jc w:val="left"/>
              <w:rPr>
                <w:color w:val="000000"/>
                <w:lang w:eastAsia="de-DE"/>
              </w:rPr>
            </w:pPr>
            <w:r w:rsidRPr="009B1A20">
              <w:rPr>
                <w:color w:val="000000"/>
                <w:lang w:eastAsia="de-DE"/>
              </w:rPr>
              <w:t>Maßnahmen nach Artikel 42 Absatz 1 der Verordnung (EU) Nr. 600/2014</w:t>
            </w:r>
          </w:p>
        </w:tc>
        <w:tc>
          <w:tcPr>
            <w:tcW w:w="2124" w:type="dxa"/>
            <w:hideMark/>
          </w:tcPr>
          <w:p w14:paraId="3FAE2B4C"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6269C56E" w14:textId="77777777" w:rsidTr="00E75E60">
        <w:trPr>
          <w:trHeight w:val="690"/>
        </w:trPr>
        <w:tc>
          <w:tcPr>
            <w:tcW w:w="1375" w:type="dxa"/>
            <w:gridSpan w:val="2"/>
            <w:noWrap/>
            <w:hideMark/>
          </w:tcPr>
          <w:p w14:paraId="337C5BDA" w14:textId="77777777" w:rsidR="009B1A20" w:rsidRPr="009B1A20" w:rsidRDefault="00826201" w:rsidP="009B1A20">
            <w:pPr>
              <w:spacing w:before="0" w:after="0"/>
              <w:jc w:val="left"/>
              <w:rPr>
                <w:b/>
                <w:bCs/>
                <w:color w:val="000000"/>
                <w:lang w:eastAsia="de-DE"/>
              </w:rPr>
            </w:pPr>
            <w:r>
              <w:rPr>
                <w:b/>
                <w:bCs/>
                <w:color w:val="000000"/>
                <w:lang w:eastAsia="de-DE"/>
              </w:rPr>
              <w:t>25</w:t>
            </w:r>
          </w:p>
        </w:tc>
        <w:tc>
          <w:tcPr>
            <w:tcW w:w="5280" w:type="dxa"/>
            <w:gridSpan w:val="2"/>
            <w:hideMark/>
          </w:tcPr>
          <w:p w14:paraId="44DC8340" w14:textId="77777777" w:rsidR="009B1A20" w:rsidRPr="009B1A20" w:rsidRDefault="009B1A20" w:rsidP="009B1A20">
            <w:pPr>
              <w:spacing w:before="0" w:after="0"/>
              <w:jc w:val="left"/>
              <w:rPr>
                <w:b/>
                <w:bCs/>
                <w:color w:val="000000"/>
                <w:lang w:eastAsia="de-DE"/>
              </w:rPr>
            </w:pPr>
            <w:r w:rsidRPr="009B1A20">
              <w:rPr>
                <w:b/>
                <w:bCs/>
                <w:color w:val="000000"/>
                <w:lang w:eastAsia="de-DE"/>
              </w:rPr>
              <w:t>Individuell zurechenbare öffentliche Leistun</w:t>
            </w:r>
            <w:r w:rsidR="00826201">
              <w:rPr>
                <w:b/>
                <w:bCs/>
                <w:color w:val="000000"/>
                <w:lang w:eastAsia="de-DE"/>
              </w:rPr>
              <w:t xml:space="preserve">gen auf der Grundlage der </w:t>
            </w:r>
            <w:r w:rsidR="001C2E70">
              <w:rPr>
                <w:b/>
                <w:bCs/>
                <w:color w:val="000000"/>
                <w:lang w:eastAsia="de-DE"/>
              </w:rPr>
              <w:br/>
            </w:r>
            <w:r w:rsidRPr="009B1A20">
              <w:rPr>
                <w:b/>
                <w:bCs/>
                <w:color w:val="000000"/>
                <w:lang w:eastAsia="de-DE"/>
              </w:rPr>
              <w:t>Verordnung (EU) Nr. 1286/2014</w:t>
            </w:r>
            <w:r w:rsidRPr="009B1A20">
              <w:rPr>
                <w:b/>
                <w:bCs/>
                <w:color w:val="000000"/>
                <w:lang w:eastAsia="de-DE"/>
              </w:rPr>
              <w:br/>
            </w:r>
          </w:p>
        </w:tc>
        <w:tc>
          <w:tcPr>
            <w:tcW w:w="2124" w:type="dxa"/>
            <w:noWrap/>
            <w:hideMark/>
          </w:tcPr>
          <w:p w14:paraId="5AA40BE9" w14:textId="77777777" w:rsidR="009B1A20" w:rsidRPr="009B1A20" w:rsidRDefault="009B1A20" w:rsidP="009B1A20">
            <w:pPr>
              <w:spacing w:before="0" w:after="0"/>
              <w:jc w:val="left"/>
              <w:rPr>
                <w:b/>
                <w:bCs/>
                <w:color w:val="000000"/>
                <w:lang w:eastAsia="de-DE"/>
              </w:rPr>
            </w:pPr>
            <w:r w:rsidRPr="009B1A20">
              <w:rPr>
                <w:b/>
                <w:bCs/>
                <w:color w:val="000000"/>
                <w:lang w:eastAsia="de-DE"/>
              </w:rPr>
              <w:t> </w:t>
            </w:r>
          </w:p>
        </w:tc>
      </w:tr>
      <w:tr w:rsidR="009B1A20" w:rsidRPr="009B1A20" w14:paraId="0029AA88" w14:textId="77777777" w:rsidTr="00E75E60">
        <w:trPr>
          <w:trHeight w:val="667"/>
        </w:trPr>
        <w:tc>
          <w:tcPr>
            <w:tcW w:w="1375" w:type="dxa"/>
            <w:gridSpan w:val="2"/>
            <w:noWrap/>
            <w:hideMark/>
          </w:tcPr>
          <w:p w14:paraId="0EC7FA5C" w14:textId="77777777" w:rsidR="009B1A20" w:rsidRPr="009B1A20" w:rsidRDefault="009B1A20" w:rsidP="009B1A20">
            <w:pPr>
              <w:spacing w:before="0" w:after="0"/>
              <w:jc w:val="left"/>
              <w:rPr>
                <w:bCs/>
                <w:color w:val="000000"/>
                <w:lang w:eastAsia="de-DE"/>
              </w:rPr>
            </w:pPr>
            <w:r w:rsidRPr="009B1A20">
              <w:rPr>
                <w:bCs/>
                <w:color w:val="000000"/>
                <w:lang w:eastAsia="de-DE"/>
              </w:rPr>
              <w:t>25.1</w:t>
            </w:r>
          </w:p>
        </w:tc>
        <w:tc>
          <w:tcPr>
            <w:tcW w:w="5280" w:type="dxa"/>
            <w:gridSpan w:val="2"/>
            <w:hideMark/>
          </w:tcPr>
          <w:p w14:paraId="28DC5664" w14:textId="77777777" w:rsidR="009B1A20" w:rsidRPr="009B1A20" w:rsidRDefault="009B1A20" w:rsidP="009B1A20">
            <w:pPr>
              <w:spacing w:before="0" w:after="0"/>
              <w:jc w:val="left"/>
              <w:rPr>
                <w:color w:val="000000"/>
                <w:lang w:eastAsia="de-DE"/>
              </w:rPr>
            </w:pPr>
            <w:r w:rsidRPr="009B1A20">
              <w:rPr>
                <w:color w:val="000000"/>
                <w:lang w:eastAsia="de-DE"/>
              </w:rPr>
              <w:t>Maßnahmen nach Artikel 17 Absatz 1 der Verordnung (EU) Nr. 1286/2014</w:t>
            </w:r>
          </w:p>
        </w:tc>
        <w:tc>
          <w:tcPr>
            <w:tcW w:w="2124" w:type="dxa"/>
            <w:hideMark/>
          </w:tcPr>
          <w:p w14:paraId="27EB124C"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nach Zeitaufwand </w:t>
            </w:r>
          </w:p>
        </w:tc>
      </w:tr>
      <w:tr w:rsidR="009B1A20" w:rsidRPr="009B1A20" w14:paraId="05329353" w14:textId="77777777" w:rsidTr="00E75E60">
        <w:trPr>
          <w:trHeight w:val="690"/>
        </w:trPr>
        <w:tc>
          <w:tcPr>
            <w:tcW w:w="1375" w:type="dxa"/>
            <w:gridSpan w:val="2"/>
            <w:noWrap/>
            <w:hideMark/>
          </w:tcPr>
          <w:p w14:paraId="597FCA5E" w14:textId="77777777" w:rsidR="009B1A20" w:rsidRPr="009B1A20" w:rsidRDefault="00B50062" w:rsidP="009B1A20">
            <w:pPr>
              <w:spacing w:before="0" w:after="0"/>
              <w:jc w:val="left"/>
              <w:rPr>
                <w:b/>
                <w:bCs/>
                <w:color w:val="000000"/>
                <w:lang w:eastAsia="de-DE"/>
              </w:rPr>
            </w:pPr>
            <w:r>
              <w:rPr>
                <w:b/>
                <w:bCs/>
                <w:color w:val="000000"/>
                <w:lang w:eastAsia="de-DE"/>
              </w:rPr>
              <w:t>26</w:t>
            </w:r>
          </w:p>
        </w:tc>
        <w:tc>
          <w:tcPr>
            <w:tcW w:w="5280" w:type="dxa"/>
            <w:gridSpan w:val="2"/>
            <w:hideMark/>
          </w:tcPr>
          <w:p w14:paraId="16836360" w14:textId="77777777" w:rsidR="009B1A20" w:rsidRPr="009B1A20" w:rsidRDefault="009B1A20" w:rsidP="009B1A20">
            <w:pPr>
              <w:spacing w:before="0" w:after="0"/>
              <w:jc w:val="left"/>
              <w:rPr>
                <w:b/>
                <w:bCs/>
                <w:color w:val="000000"/>
                <w:lang w:eastAsia="de-DE"/>
              </w:rPr>
            </w:pPr>
            <w:r w:rsidRPr="009B1A20">
              <w:rPr>
                <w:b/>
                <w:bCs/>
                <w:color w:val="000000"/>
                <w:lang w:eastAsia="de-DE"/>
              </w:rPr>
              <w:t>Individuell zurechenbare öffentliche Le</w:t>
            </w:r>
            <w:r w:rsidR="00B50062">
              <w:rPr>
                <w:b/>
                <w:bCs/>
                <w:color w:val="000000"/>
                <w:lang w:eastAsia="de-DE"/>
              </w:rPr>
              <w:t xml:space="preserve">istungen auf der Grundlage der </w:t>
            </w:r>
            <w:r w:rsidR="001C2E70">
              <w:rPr>
                <w:b/>
                <w:bCs/>
                <w:color w:val="000000"/>
                <w:lang w:eastAsia="de-DE"/>
              </w:rPr>
              <w:br/>
            </w:r>
            <w:r w:rsidRPr="009B1A20">
              <w:rPr>
                <w:b/>
                <w:bCs/>
                <w:color w:val="000000"/>
                <w:lang w:eastAsia="de-DE"/>
              </w:rPr>
              <w:t>Verordnung (EU) 2016/1011</w:t>
            </w:r>
          </w:p>
        </w:tc>
        <w:tc>
          <w:tcPr>
            <w:tcW w:w="2124" w:type="dxa"/>
            <w:noWrap/>
            <w:hideMark/>
          </w:tcPr>
          <w:p w14:paraId="498818F7" w14:textId="77777777" w:rsidR="009B1A20" w:rsidRPr="009B1A20" w:rsidRDefault="009B1A20" w:rsidP="009B1A20">
            <w:pPr>
              <w:spacing w:before="0" w:after="0"/>
              <w:jc w:val="left"/>
              <w:rPr>
                <w:b/>
                <w:bCs/>
                <w:color w:val="000000"/>
                <w:lang w:eastAsia="de-DE"/>
              </w:rPr>
            </w:pPr>
            <w:r w:rsidRPr="009B1A20">
              <w:rPr>
                <w:b/>
                <w:bCs/>
                <w:color w:val="000000"/>
                <w:lang w:eastAsia="de-DE"/>
              </w:rPr>
              <w:t> </w:t>
            </w:r>
          </w:p>
        </w:tc>
      </w:tr>
      <w:tr w:rsidR="009B1A20" w:rsidRPr="009B1A20" w14:paraId="1D34FA36" w14:textId="77777777" w:rsidTr="00E75E60">
        <w:trPr>
          <w:trHeight w:val="1099"/>
        </w:trPr>
        <w:tc>
          <w:tcPr>
            <w:tcW w:w="1375" w:type="dxa"/>
            <w:gridSpan w:val="2"/>
            <w:noWrap/>
            <w:hideMark/>
          </w:tcPr>
          <w:p w14:paraId="004A9798" w14:textId="77777777" w:rsidR="009B1A20" w:rsidRPr="009B1A20" w:rsidRDefault="009B1A20" w:rsidP="009B1A20">
            <w:pPr>
              <w:spacing w:before="0" w:after="0"/>
              <w:jc w:val="left"/>
              <w:rPr>
                <w:bCs/>
                <w:color w:val="000000"/>
                <w:lang w:eastAsia="de-DE"/>
              </w:rPr>
            </w:pPr>
            <w:r w:rsidRPr="009B1A20">
              <w:rPr>
                <w:bCs/>
                <w:color w:val="000000"/>
                <w:lang w:eastAsia="de-DE"/>
              </w:rPr>
              <w:t>26.1</w:t>
            </w:r>
          </w:p>
        </w:tc>
        <w:tc>
          <w:tcPr>
            <w:tcW w:w="5280" w:type="dxa"/>
            <w:gridSpan w:val="2"/>
            <w:hideMark/>
          </w:tcPr>
          <w:p w14:paraId="48A65DC9" w14:textId="77777777" w:rsidR="009B1A20" w:rsidRPr="009B1A20" w:rsidRDefault="009B1A20" w:rsidP="009B1A20">
            <w:pPr>
              <w:spacing w:before="0" w:after="0"/>
              <w:jc w:val="left"/>
              <w:rPr>
                <w:color w:val="000000"/>
                <w:lang w:eastAsia="de-DE"/>
              </w:rPr>
            </w:pPr>
            <w:r w:rsidRPr="009B1A20">
              <w:rPr>
                <w:color w:val="000000"/>
                <w:lang w:eastAsia="de-DE"/>
              </w:rPr>
              <w:t>Anerkennung eines in einem Drittstaat angesiedelten Administrators</w:t>
            </w:r>
            <w:r w:rsidRPr="009B1A20">
              <w:rPr>
                <w:color w:val="000000"/>
                <w:lang w:eastAsia="de-DE"/>
              </w:rPr>
              <w:br/>
              <w:t>(Artikel 32 Absatz 5 in Verbindung mit Absatz 1 der Verordnung (EU) 2016/1011)</w:t>
            </w:r>
          </w:p>
        </w:tc>
        <w:tc>
          <w:tcPr>
            <w:tcW w:w="2124" w:type="dxa"/>
            <w:hideMark/>
          </w:tcPr>
          <w:p w14:paraId="3168D15F" w14:textId="77777777" w:rsidR="009B1A20" w:rsidRPr="009B1A20" w:rsidRDefault="009E6656" w:rsidP="009B1A20">
            <w:pPr>
              <w:spacing w:before="0" w:after="0"/>
              <w:jc w:val="center"/>
              <w:rPr>
                <w:bCs/>
                <w:color w:val="000000"/>
                <w:lang w:eastAsia="de-DE"/>
              </w:rPr>
            </w:pPr>
            <w:r>
              <w:rPr>
                <w:bCs/>
                <w:color w:val="000000"/>
                <w:lang w:eastAsia="de-DE"/>
              </w:rPr>
              <w:t>nach Zeitaufwand</w:t>
            </w:r>
          </w:p>
        </w:tc>
      </w:tr>
      <w:tr w:rsidR="009B1A20" w:rsidRPr="009B1A20" w14:paraId="2C8E9E29" w14:textId="77777777" w:rsidTr="00E75E60">
        <w:trPr>
          <w:trHeight w:val="845"/>
        </w:trPr>
        <w:tc>
          <w:tcPr>
            <w:tcW w:w="1375" w:type="dxa"/>
            <w:gridSpan w:val="2"/>
            <w:noWrap/>
            <w:hideMark/>
          </w:tcPr>
          <w:p w14:paraId="146FB526" w14:textId="77777777" w:rsidR="009B1A20" w:rsidRPr="009B1A20" w:rsidRDefault="009B1A20" w:rsidP="009B1A20">
            <w:pPr>
              <w:spacing w:before="0" w:after="0"/>
              <w:jc w:val="left"/>
              <w:rPr>
                <w:bCs/>
                <w:color w:val="000000"/>
                <w:lang w:eastAsia="de-DE"/>
              </w:rPr>
            </w:pPr>
            <w:r w:rsidRPr="009B1A20">
              <w:rPr>
                <w:bCs/>
                <w:color w:val="000000"/>
                <w:lang w:eastAsia="de-DE"/>
              </w:rPr>
              <w:t>26.2</w:t>
            </w:r>
          </w:p>
        </w:tc>
        <w:tc>
          <w:tcPr>
            <w:tcW w:w="5280" w:type="dxa"/>
            <w:gridSpan w:val="2"/>
            <w:hideMark/>
          </w:tcPr>
          <w:p w14:paraId="1C8529E1" w14:textId="77777777" w:rsidR="009B1A20" w:rsidRPr="009B1A20" w:rsidRDefault="009B1A20" w:rsidP="009B1A20">
            <w:pPr>
              <w:spacing w:before="0" w:after="0"/>
              <w:jc w:val="left"/>
              <w:rPr>
                <w:color w:val="000000"/>
                <w:lang w:eastAsia="de-DE"/>
              </w:rPr>
            </w:pPr>
            <w:r w:rsidRPr="009B1A20">
              <w:rPr>
                <w:color w:val="000000"/>
                <w:lang w:eastAsia="de-DE"/>
              </w:rPr>
              <w:t xml:space="preserve">Übernahme von Referenzwerten, die in einem Drittstaat bereitgestellt werden </w:t>
            </w:r>
            <w:r w:rsidR="00B50062">
              <w:rPr>
                <w:color w:val="000000"/>
                <w:lang w:eastAsia="de-DE"/>
              </w:rPr>
              <w:br/>
            </w:r>
            <w:r w:rsidRPr="009B1A20">
              <w:rPr>
                <w:color w:val="000000"/>
                <w:lang w:eastAsia="de-DE"/>
              </w:rPr>
              <w:t>(Artikel 33 Absatz 3 der Verordnung (EU) 2016/1011)</w:t>
            </w:r>
          </w:p>
        </w:tc>
        <w:tc>
          <w:tcPr>
            <w:tcW w:w="2124" w:type="dxa"/>
            <w:hideMark/>
          </w:tcPr>
          <w:p w14:paraId="3BA4639F" w14:textId="77777777" w:rsidR="009B1A20" w:rsidRPr="009B1A20" w:rsidRDefault="009B1A20" w:rsidP="00567B01">
            <w:pPr>
              <w:spacing w:before="0" w:after="0"/>
              <w:jc w:val="center"/>
              <w:rPr>
                <w:bCs/>
                <w:color w:val="000000"/>
                <w:lang w:eastAsia="de-DE"/>
              </w:rPr>
            </w:pPr>
            <w:r w:rsidRPr="009B1A20">
              <w:rPr>
                <w:bCs/>
                <w:color w:val="000000"/>
                <w:lang w:eastAsia="de-DE"/>
              </w:rPr>
              <w:t xml:space="preserve"> </w:t>
            </w:r>
            <w:r w:rsidR="00567B01">
              <w:rPr>
                <w:bCs/>
                <w:color w:val="000000"/>
                <w:lang w:eastAsia="de-DE"/>
              </w:rPr>
              <w:t>nach Zeitaufwand</w:t>
            </w:r>
            <w:r w:rsidRPr="009B1A20">
              <w:rPr>
                <w:bCs/>
                <w:color w:val="000000"/>
                <w:lang w:eastAsia="de-DE"/>
              </w:rPr>
              <w:t xml:space="preserve"> </w:t>
            </w:r>
          </w:p>
        </w:tc>
      </w:tr>
      <w:tr w:rsidR="009B1A20" w:rsidRPr="009B1A20" w14:paraId="7B3D2C8F" w14:textId="77777777" w:rsidTr="00E75E60">
        <w:trPr>
          <w:trHeight w:val="1396"/>
        </w:trPr>
        <w:tc>
          <w:tcPr>
            <w:tcW w:w="1375" w:type="dxa"/>
            <w:gridSpan w:val="2"/>
            <w:noWrap/>
            <w:hideMark/>
          </w:tcPr>
          <w:p w14:paraId="765644BC" w14:textId="77777777" w:rsidR="009B1A20" w:rsidRPr="009B1A20" w:rsidRDefault="009B1A20" w:rsidP="009B1A20">
            <w:pPr>
              <w:spacing w:before="0" w:after="0"/>
              <w:jc w:val="left"/>
              <w:rPr>
                <w:bCs/>
                <w:color w:val="000000"/>
                <w:lang w:eastAsia="de-DE"/>
              </w:rPr>
            </w:pPr>
            <w:r w:rsidRPr="009B1A20">
              <w:rPr>
                <w:bCs/>
                <w:color w:val="000000"/>
                <w:lang w:eastAsia="de-DE"/>
              </w:rPr>
              <w:t>26.3</w:t>
            </w:r>
          </w:p>
        </w:tc>
        <w:tc>
          <w:tcPr>
            <w:tcW w:w="5280" w:type="dxa"/>
            <w:gridSpan w:val="2"/>
            <w:hideMark/>
          </w:tcPr>
          <w:p w14:paraId="6697E930" w14:textId="77777777" w:rsidR="009B1A20" w:rsidRPr="009B1A20" w:rsidRDefault="009B1A20" w:rsidP="009B1A20">
            <w:pPr>
              <w:spacing w:before="0" w:after="0"/>
              <w:jc w:val="left"/>
              <w:rPr>
                <w:color w:val="000000"/>
                <w:lang w:eastAsia="de-DE"/>
              </w:rPr>
            </w:pPr>
            <w:r w:rsidRPr="009B1A20">
              <w:rPr>
                <w:color w:val="000000"/>
                <w:lang w:eastAsia="de-DE"/>
              </w:rPr>
              <w:t xml:space="preserve">Zulassung eines Administrators, der mindestens einen kritischen Referenzwert bereitstellt </w:t>
            </w:r>
            <w:r w:rsidR="00B50062">
              <w:rPr>
                <w:color w:val="000000"/>
                <w:lang w:eastAsia="de-DE"/>
              </w:rPr>
              <w:br/>
            </w:r>
            <w:r w:rsidRPr="009B1A20">
              <w:rPr>
                <w:color w:val="000000"/>
                <w:lang w:eastAsia="de-DE"/>
              </w:rPr>
              <w:t>(Artikel 34 Absatz 6 Buchstabe a in Verbindung mit Absatz 1 Buchstabe a in Verbindung mit Artikel 20 der Verordnung (EU) 2016/1011)</w:t>
            </w:r>
          </w:p>
        </w:tc>
        <w:tc>
          <w:tcPr>
            <w:tcW w:w="2124" w:type="dxa"/>
            <w:hideMark/>
          </w:tcPr>
          <w:p w14:paraId="6CD9D13E" w14:textId="77777777" w:rsidR="009B1A20" w:rsidRPr="009B1A20" w:rsidRDefault="009B1A20" w:rsidP="00567B01">
            <w:pPr>
              <w:spacing w:before="0" w:after="0"/>
              <w:jc w:val="center"/>
              <w:rPr>
                <w:bCs/>
                <w:color w:val="000000"/>
                <w:lang w:eastAsia="de-DE"/>
              </w:rPr>
            </w:pPr>
            <w:r w:rsidRPr="009B1A20">
              <w:rPr>
                <w:bCs/>
                <w:color w:val="000000"/>
                <w:lang w:eastAsia="de-DE"/>
              </w:rPr>
              <w:t xml:space="preserve"> </w:t>
            </w:r>
            <w:r w:rsidR="00567B01">
              <w:rPr>
                <w:bCs/>
                <w:color w:val="000000"/>
                <w:lang w:eastAsia="de-DE"/>
              </w:rPr>
              <w:t>nach Zeitaufwand</w:t>
            </w:r>
            <w:r w:rsidRPr="009B1A20">
              <w:rPr>
                <w:bCs/>
                <w:color w:val="000000"/>
                <w:lang w:eastAsia="de-DE"/>
              </w:rPr>
              <w:t xml:space="preserve"> </w:t>
            </w:r>
          </w:p>
        </w:tc>
      </w:tr>
      <w:tr w:rsidR="009B1A20" w:rsidRPr="009B1A20" w14:paraId="3C3F33BD" w14:textId="77777777" w:rsidTr="00E75E60">
        <w:trPr>
          <w:trHeight w:val="1035"/>
        </w:trPr>
        <w:tc>
          <w:tcPr>
            <w:tcW w:w="1375" w:type="dxa"/>
            <w:gridSpan w:val="2"/>
            <w:noWrap/>
            <w:hideMark/>
          </w:tcPr>
          <w:p w14:paraId="74E35FA9" w14:textId="77777777" w:rsidR="009B1A20" w:rsidRPr="009B1A20" w:rsidRDefault="009B1A20" w:rsidP="009B1A20">
            <w:pPr>
              <w:spacing w:before="0" w:after="0"/>
              <w:jc w:val="left"/>
              <w:rPr>
                <w:bCs/>
                <w:color w:val="000000"/>
                <w:lang w:eastAsia="de-DE"/>
              </w:rPr>
            </w:pPr>
            <w:r w:rsidRPr="009B1A20">
              <w:rPr>
                <w:bCs/>
                <w:color w:val="000000"/>
                <w:lang w:eastAsia="de-DE"/>
              </w:rPr>
              <w:t>26.4</w:t>
            </w:r>
          </w:p>
        </w:tc>
        <w:tc>
          <w:tcPr>
            <w:tcW w:w="5280" w:type="dxa"/>
            <w:gridSpan w:val="2"/>
            <w:hideMark/>
          </w:tcPr>
          <w:p w14:paraId="51D9BE05" w14:textId="77777777" w:rsidR="009B1A20" w:rsidRPr="009B1A20" w:rsidRDefault="009B1A20" w:rsidP="009B1A20">
            <w:pPr>
              <w:spacing w:before="0" w:after="0"/>
              <w:jc w:val="left"/>
              <w:rPr>
                <w:color w:val="000000"/>
                <w:lang w:eastAsia="de-DE"/>
              </w:rPr>
            </w:pPr>
            <w:r w:rsidRPr="009B1A20">
              <w:rPr>
                <w:color w:val="000000"/>
                <w:lang w:eastAsia="de-DE"/>
              </w:rPr>
              <w:t xml:space="preserve">Zulassung eines Administrators </w:t>
            </w:r>
            <w:r w:rsidR="00B50062">
              <w:rPr>
                <w:color w:val="000000"/>
                <w:lang w:eastAsia="de-DE"/>
              </w:rPr>
              <w:br/>
            </w:r>
            <w:r w:rsidRPr="009B1A20">
              <w:rPr>
                <w:color w:val="000000"/>
                <w:lang w:eastAsia="de-DE"/>
              </w:rPr>
              <w:t>(Artikel 34 Absatz 6 Buchstabe a in Verbindung mit Absatz 1 Buchstabe a der Verordnung (EU) 2016/1011)</w:t>
            </w:r>
          </w:p>
        </w:tc>
        <w:tc>
          <w:tcPr>
            <w:tcW w:w="2124" w:type="dxa"/>
            <w:hideMark/>
          </w:tcPr>
          <w:p w14:paraId="295BA7C0" w14:textId="77777777" w:rsidR="009B1A20" w:rsidRPr="009B1A20" w:rsidRDefault="009B1A20" w:rsidP="00567B01">
            <w:pPr>
              <w:spacing w:before="0" w:after="0"/>
              <w:jc w:val="center"/>
              <w:rPr>
                <w:bCs/>
                <w:color w:val="000000"/>
                <w:lang w:eastAsia="de-DE"/>
              </w:rPr>
            </w:pPr>
            <w:r w:rsidRPr="009B1A20">
              <w:rPr>
                <w:bCs/>
                <w:color w:val="000000"/>
                <w:lang w:eastAsia="de-DE"/>
              </w:rPr>
              <w:t xml:space="preserve"> </w:t>
            </w:r>
            <w:r w:rsidR="00567B01">
              <w:rPr>
                <w:bCs/>
                <w:color w:val="000000"/>
                <w:lang w:eastAsia="de-DE"/>
              </w:rPr>
              <w:t>nach Zeitaufwand</w:t>
            </w:r>
            <w:r w:rsidRPr="009B1A20">
              <w:rPr>
                <w:bCs/>
                <w:color w:val="000000"/>
                <w:lang w:eastAsia="de-DE"/>
              </w:rPr>
              <w:t xml:space="preserve"> </w:t>
            </w:r>
          </w:p>
        </w:tc>
      </w:tr>
      <w:tr w:rsidR="009B1A20" w:rsidRPr="009B1A20" w14:paraId="27C25D6F" w14:textId="77777777" w:rsidTr="00E75E60">
        <w:trPr>
          <w:trHeight w:val="1035"/>
        </w:trPr>
        <w:tc>
          <w:tcPr>
            <w:tcW w:w="1375" w:type="dxa"/>
            <w:gridSpan w:val="2"/>
            <w:noWrap/>
            <w:hideMark/>
          </w:tcPr>
          <w:p w14:paraId="5FB09BF8" w14:textId="77777777" w:rsidR="009B1A20" w:rsidRPr="009B1A20" w:rsidRDefault="009B1A20" w:rsidP="009B1A20">
            <w:pPr>
              <w:spacing w:before="0" w:after="0"/>
              <w:jc w:val="left"/>
              <w:rPr>
                <w:bCs/>
                <w:color w:val="000000"/>
                <w:lang w:eastAsia="de-DE"/>
              </w:rPr>
            </w:pPr>
            <w:r w:rsidRPr="009B1A20">
              <w:rPr>
                <w:bCs/>
                <w:color w:val="000000"/>
                <w:lang w:eastAsia="de-DE"/>
              </w:rPr>
              <w:t>26.5</w:t>
            </w:r>
          </w:p>
        </w:tc>
        <w:tc>
          <w:tcPr>
            <w:tcW w:w="5280" w:type="dxa"/>
            <w:gridSpan w:val="2"/>
            <w:hideMark/>
          </w:tcPr>
          <w:p w14:paraId="155C6FC8" w14:textId="77777777" w:rsidR="009B1A20" w:rsidRPr="009B1A20" w:rsidRDefault="009B1A20" w:rsidP="009B1A20">
            <w:pPr>
              <w:spacing w:before="0" w:after="0"/>
              <w:jc w:val="left"/>
              <w:rPr>
                <w:color w:val="000000"/>
                <w:lang w:eastAsia="de-DE"/>
              </w:rPr>
            </w:pPr>
            <w:r w:rsidRPr="009B1A20">
              <w:rPr>
                <w:color w:val="000000"/>
                <w:lang w:eastAsia="de-DE"/>
              </w:rPr>
              <w:t xml:space="preserve">Registrierung eines Administrators </w:t>
            </w:r>
            <w:r w:rsidR="00B50062">
              <w:rPr>
                <w:color w:val="000000"/>
                <w:lang w:eastAsia="de-DE"/>
              </w:rPr>
              <w:br/>
            </w:r>
            <w:r w:rsidRPr="009B1A20">
              <w:rPr>
                <w:color w:val="000000"/>
                <w:lang w:eastAsia="de-DE"/>
              </w:rPr>
              <w:t>(Artikel 34 Absatz 6 Buchstabe b in Verbindung mit Absatz 1 Buchstabe b oder c der Verordnung (EU) 2016/1011)</w:t>
            </w:r>
          </w:p>
        </w:tc>
        <w:tc>
          <w:tcPr>
            <w:tcW w:w="2124" w:type="dxa"/>
            <w:hideMark/>
          </w:tcPr>
          <w:p w14:paraId="16391AB5" w14:textId="77777777" w:rsidR="009B1A20" w:rsidRPr="009B1A20" w:rsidRDefault="009B1A20" w:rsidP="0048664E">
            <w:pPr>
              <w:spacing w:before="0" w:after="0"/>
              <w:jc w:val="center"/>
              <w:rPr>
                <w:bCs/>
                <w:color w:val="000000"/>
                <w:lang w:eastAsia="de-DE"/>
              </w:rPr>
            </w:pPr>
            <w:r w:rsidRPr="009B1A20">
              <w:rPr>
                <w:bCs/>
                <w:color w:val="000000"/>
                <w:lang w:eastAsia="de-DE"/>
              </w:rPr>
              <w:t xml:space="preserve"> </w:t>
            </w:r>
            <w:r w:rsidR="0048664E">
              <w:rPr>
                <w:bCs/>
                <w:color w:val="000000"/>
                <w:lang w:eastAsia="de-DE"/>
              </w:rPr>
              <w:t>15 449</w:t>
            </w:r>
            <w:r w:rsidRPr="009B1A20">
              <w:rPr>
                <w:bCs/>
                <w:color w:val="000000"/>
                <w:lang w:eastAsia="de-DE"/>
              </w:rPr>
              <w:t xml:space="preserve"> </w:t>
            </w:r>
          </w:p>
        </w:tc>
      </w:tr>
      <w:tr w:rsidR="009B1A20" w:rsidRPr="009B1A20" w14:paraId="3930AB47" w14:textId="77777777" w:rsidTr="00E75E60">
        <w:trPr>
          <w:trHeight w:val="690"/>
        </w:trPr>
        <w:tc>
          <w:tcPr>
            <w:tcW w:w="1375" w:type="dxa"/>
            <w:gridSpan w:val="2"/>
            <w:noWrap/>
            <w:hideMark/>
          </w:tcPr>
          <w:p w14:paraId="66873055" w14:textId="77777777" w:rsidR="009B1A20" w:rsidRPr="009B1A20" w:rsidRDefault="006A4130" w:rsidP="009B1A20">
            <w:pPr>
              <w:spacing w:before="0" w:after="0"/>
              <w:jc w:val="left"/>
              <w:rPr>
                <w:b/>
                <w:bCs/>
                <w:color w:val="000000"/>
                <w:lang w:eastAsia="de-DE"/>
              </w:rPr>
            </w:pPr>
            <w:r>
              <w:rPr>
                <w:b/>
                <w:bCs/>
                <w:color w:val="000000"/>
                <w:lang w:eastAsia="de-DE"/>
              </w:rPr>
              <w:t>27</w:t>
            </w:r>
          </w:p>
        </w:tc>
        <w:tc>
          <w:tcPr>
            <w:tcW w:w="5280" w:type="dxa"/>
            <w:gridSpan w:val="2"/>
            <w:hideMark/>
          </w:tcPr>
          <w:p w14:paraId="6B5611E1" w14:textId="77777777" w:rsidR="009B1A20" w:rsidRPr="009B1A20" w:rsidRDefault="009B1A20" w:rsidP="009B1A20">
            <w:pPr>
              <w:spacing w:before="0" w:after="0"/>
              <w:jc w:val="left"/>
              <w:rPr>
                <w:b/>
                <w:bCs/>
                <w:color w:val="000000"/>
                <w:lang w:eastAsia="de-DE"/>
              </w:rPr>
            </w:pPr>
            <w:r w:rsidRPr="009B1A20">
              <w:rPr>
                <w:b/>
                <w:bCs/>
                <w:color w:val="000000"/>
                <w:lang w:eastAsia="de-DE"/>
              </w:rPr>
              <w:t xml:space="preserve">Individuell zurechenbare öffentliche Leistungen auf der Grundlage der </w:t>
            </w:r>
            <w:r w:rsidR="00FC3874">
              <w:rPr>
                <w:b/>
                <w:bCs/>
                <w:color w:val="000000"/>
                <w:lang w:eastAsia="de-DE"/>
              </w:rPr>
              <w:br/>
            </w:r>
            <w:r w:rsidRPr="009B1A20">
              <w:rPr>
                <w:b/>
                <w:bCs/>
                <w:color w:val="000000"/>
                <w:lang w:eastAsia="de-DE"/>
              </w:rPr>
              <w:t>Verordnung (EU) 2019/1238</w:t>
            </w:r>
          </w:p>
          <w:p w14:paraId="5FF8DF3F" w14:textId="77777777" w:rsidR="009B1A20" w:rsidRPr="009B1A20" w:rsidRDefault="009B1A20" w:rsidP="009B1A20">
            <w:pPr>
              <w:spacing w:before="0" w:after="0"/>
              <w:jc w:val="left"/>
              <w:rPr>
                <w:b/>
                <w:bCs/>
                <w:color w:val="000000"/>
                <w:lang w:eastAsia="de-DE"/>
              </w:rPr>
            </w:pPr>
          </w:p>
        </w:tc>
        <w:tc>
          <w:tcPr>
            <w:tcW w:w="2124" w:type="dxa"/>
            <w:noWrap/>
            <w:hideMark/>
          </w:tcPr>
          <w:p w14:paraId="69994D20" w14:textId="77777777" w:rsidR="009B1A20" w:rsidRPr="009B1A20" w:rsidRDefault="009B1A20" w:rsidP="009B1A20">
            <w:pPr>
              <w:spacing w:before="0" w:after="0"/>
              <w:jc w:val="left"/>
              <w:rPr>
                <w:b/>
                <w:color w:val="000000"/>
                <w:lang w:eastAsia="de-DE"/>
              </w:rPr>
            </w:pPr>
            <w:r w:rsidRPr="009B1A20">
              <w:rPr>
                <w:b/>
                <w:color w:val="000000"/>
                <w:lang w:eastAsia="de-DE"/>
              </w:rPr>
              <w:t> </w:t>
            </w:r>
          </w:p>
        </w:tc>
      </w:tr>
      <w:tr w:rsidR="009B1A20" w:rsidRPr="009B1A20" w14:paraId="00976AF4" w14:textId="77777777" w:rsidTr="00E75E60">
        <w:trPr>
          <w:trHeight w:val="833"/>
        </w:trPr>
        <w:tc>
          <w:tcPr>
            <w:tcW w:w="1375" w:type="dxa"/>
            <w:gridSpan w:val="2"/>
            <w:noWrap/>
            <w:hideMark/>
          </w:tcPr>
          <w:p w14:paraId="1B2796CA" w14:textId="77777777" w:rsidR="009B1A20" w:rsidRPr="009B1A20" w:rsidRDefault="009B1A20" w:rsidP="009B1A20">
            <w:pPr>
              <w:spacing w:before="0" w:after="0"/>
              <w:jc w:val="left"/>
              <w:rPr>
                <w:bCs/>
                <w:color w:val="000000"/>
                <w:lang w:eastAsia="de-DE"/>
              </w:rPr>
            </w:pPr>
            <w:r w:rsidRPr="009B1A20">
              <w:rPr>
                <w:bCs/>
                <w:color w:val="000000"/>
                <w:lang w:eastAsia="de-DE"/>
              </w:rPr>
              <w:t>27.1</w:t>
            </w:r>
          </w:p>
        </w:tc>
        <w:tc>
          <w:tcPr>
            <w:tcW w:w="5280" w:type="dxa"/>
            <w:gridSpan w:val="2"/>
            <w:hideMark/>
          </w:tcPr>
          <w:p w14:paraId="58D08E9C" w14:textId="0141FD9A" w:rsidR="009B1A20" w:rsidRPr="009B1A20" w:rsidRDefault="009B1A20" w:rsidP="000A31A0">
            <w:pPr>
              <w:spacing w:before="0" w:after="0"/>
              <w:jc w:val="left"/>
              <w:rPr>
                <w:color w:val="000000"/>
                <w:lang w:eastAsia="de-DE"/>
              </w:rPr>
            </w:pPr>
            <w:r w:rsidRPr="009B1A20">
              <w:rPr>
                <w:color w:val="000000"/>
                <w:lang w:eastAsia="de-DE"/>
              </w:rPr>
              <w:t xml:space="preserve">Registrierung eines </w:t>
            </w:r>
            <w:r w:rsidR="008774DC">
              <w:rPr>
                <w:color w:val="000000"/>
                <w:lang w:eastAsia="de-DE"/>
              </w:rPr>
              <w:t>Paneuropäischen Privaten Pensionsproduktes (</w:t>
            </w:r>
            <w:r w:rsidRPr="009B1A20">
              <w:rPr>
                <w:color w:val="000000"/>
                <w:lang w:eastAsia="de-DE"/>
              </w:rPr>
              <w:t>PEPP</w:t>
            </w:r>
            <w:r w:rsidR="008774DC">
              <w:rPr>
                <w:color w:val="000000"/>
                <w:lang w:eastAsia="de-DE"/>
              </w:rPr>
              <w:t>)</w:t>
            </w:r>
            <w:r w:rsidRPr="009B1A20">
              <w:rPr>
                <w:color w:val="000000"/>
                <w:lang w:eastAsia="de-DE"/>
              </w:rPr>
              <w:t xml:space="preserve"> nach Artikel 6 der Verordnung (EU) 2019/1238</w:t>
            </w:r>
          </w:p>
        </w:tc>
        <w:tc>
          <w:tcPr>
            <w:tcW w:w="2124" w:type="dxa"/>
            <w:hideMark/>
          </w:tcPr>
          <w:p w14:paraId="53FBDE99" w14:textId="77777777" w:rsidR="009B1A20" w:rsidRPr="009B1A20" w:rsidRDefault="0030071E" w:rsidP="009B1A20">
            <w:pPr>
              <w:spacing w:before="0" w:after="0"/>
              <w:jc w:val="center"/>
              <w:rPr>
                <w:bCs/>
                <w:color w:val="000000"/>
                <w:lang w:eastAsia="de-DE"/>
              </w:rPr>
            </w:pPr>
            <w:r>
              <w:rPr>
                <w:bCs/>
                <w:color w:val="000000"/>
                <w:lang w:eastAsia="de-DE"/>
              </w:rPr>
              <w:t>nach Zeitaufwand</w:t>
            </w:r>
            <w:r w:rsidR="009B1A20" w:rsidRPr="009B1A20">
              <w:rPr>
                <w:bCs/>
                <w:color w:val="000000"/>
                <w:lang w:eastAsia="de-DE"/>
              </w:rPr>
              <w:t xml:space="preserve"> </w:t>
            </w:r>
          </w:p>
        </w:tc>
      </w:tr>
      <w:tr w:rsidR="009B1A20" w:rsidRPr="009B1A20" w14:paraId="337720E8" w14:textId="77777777" w:rsidTr="00E75E60">
        <w:trPr>
          <w:trHeight w:val="973"/>
        </w:trPr>
        <w:tc>
          <w:tcPr>
            <w:tcW w:w="1375" w:type="dxa"/>
            <w:gridSpan w:val="2"/>
            <w:noWrap/>
            <w:hideMark/>
          </w:tcPr>
          <w:p w14:paraId="4BEEBE2C" w14:textId="77777777" w:rsidR="009B1A20" w:rsidRPr="009B1A20" w:rsidRDefault="009B1A20" w:rsidP="009B1A20">
            <w:pPr>
              <w:spacing w:before="0" w:after="0"/>
              <w:jc w:val="left"/>
              <w:rPr>
                <w:bCs/>
                <w:color w:val="000000"/>
                <w:lang w:eastAsia="de-DE"/>
              </w:rPr>
            </w:pPr>
            <w:r w:rsidRPr="009B1A20">
              <w:rPr>
                <w:bCs/>
                <w:color w:val="000000"/>
                <w:lang w:eastAsia="de-DE"/>
              </w:rPr>
              <w:t>27.2</w:t>
            </w:r>
          </w:p>
        </w:tc>
        <w:tc>
          <w:tcPr>
            <w:tcW w:w="5280" w:type="dxa"/>
            <w:gridSpan w:val="2"/>
            <w:hideMark/>
          </w:tcPr>
          <w:p w14:paraId="21028C48" w14:textId="77777777" w:rsidR="009B1A20" w:rsidRPr="009B1A20" w:rsidRDefault="009B1A20" w:rsidP="009B1A20">
            <w:pPr>
              <w:spacing w:before="0" w:after="0"/>
              <w:jc w:val="left"/>
              <w:rPr>
                <w:color w:val="000000"/>
                <w:lang w:eastAsia="de-DE"/>
              </w:rPr>
            </w:pPr>
            <w:r w:rsidRPr="009B1A20">
              <w:rPr>
                <w:color w:val="000000"/>
                <w:lang w:eastAsia="de-DE"/>
              </w:rPr>
              <w:t>Maßnahmen nach Artikel 63 der Verordnung (EU) Nr. 2019/1238</w:t>
            </w:r>
          </w:p>
        </w:tc>
        <w:tc>
          <w:tcPr>
            <w:tcW w:w="2124" w:type="dxa"/>
            <w:hideMark/>
          </w:tcPr>
          <w:p w14:paraId="79CC737B" w14:textId="77777777" w:rsidR="009B1A20" w:rsidRPr="009B1A20" w:rsidRDefault="00C91CDB" w:rsidP="00C91CDB">
            <w:pPr>
              <w:spacing w:before="0" w:after="0"/>
              <w:jc w:val="center"/>
              <w:rPr>
                <w:bCs/>
                <w:color w:val="000000"/>
                <w:lang w:eastAsia="de-DE"/>
              </w:rPr>
            </w:pPr>
            <w:r>
              <w:rPr>
                <w:bCs/>
                <w:color w:val="000000"/>
                <w:lang w:eastAsia="de-DE"/>
              </w:rPr>
              <w:t>nach Zeitaufwand</w:t>
            </w:r>
            <w:r w:rsidR="009B1A20" w:rsidRPr="009B1A20">
              <w:rPr>
                <w:bCs/>
                <w:color w:val="000000"/>
                <w:lang w:eastAsia="de-DE"/>
              </w:rPr>
              <w:t xml:space="preserve"> </w:t>
            </w:r>
          </w:p>
        </w:tc>
      </w:tr>
      <w:tr w:rsidR="009B1A20" w:rsidRPr="009B1A20" w14:paraId="04EA0982" w14:textId="77777777" w:rsidTr="00E75E60">
        <w:trPr>
          <w:trHeight w:val="690"/>
        </w:trPr>
        <w:tc>
          <w:tcPr>
            <w:tcW w:w="1375" w:type="dxa"/>
            <w:gridSpan w:val="2"/>
            <w:noWrap/>
            <w:hideMark/>
          </w:tcPr>
          <w:p w14:paraId="7C363B6B" w14:textId="77777777" w:rsidR="009B1A20" w:rsidRPr="003A6C5A" w:rsidRDefault="009B1A20" w:rsidP="009B1A20">
            <w:pPr>
              <w:spacing w:before="0" w:after="0"/>
              <w:jc w:val="left"/>
              <w:rPr>
                <w:b/>
                <w:bCs/>
                <w:color w:val="000000"/>
                <w:lang w:eastAsia="de-DE"/>
              </w:rPr>
            </w:pPr>
            <w:r w:rsidRPr="003A6C5A">
              <w:rPr>
                <w:b/>
                <w:bCs/>
                <w:color w:val="000000"/>
                <w:lang w:eastAsia="de-DE"/>
              </w:rPr>
              <w:t>28</w:t>
            </w:r>
          </w:p>
        </w:tc>
        <w:tc>
          <w:tcPr>
            <w:tcW w:w="5280" w:type="dxa"/>
            <w:gridSpan w:val="2"/>
            <w:hideMark/>
          </w:tcPr>
          <w:p w14:paraId="47928197" w14:textId="77777777" w:rsidR="009B1A20" w:rsidRPr="003A6C5A" w:rsidRDefault="009B1A20" w:rsidP="009B1A20">
            <w:pPr>
              <w:spacing w:before="0" w:after="0"/>
              <w:jc w:val="left"/>
              <w:rPr>
                <w:b/>
                <w:bCs/>
                <w:color w:val="000000"/>
                <w:lang w:eastAsia="de-DE"/>
              </w:rPr>
            </w:pPr>
            <w:r w:rsidRPr="003A6C5A">
              <w:rPr>
                <w:b/>
                <w:bCs/>
                <w:color w:val="000000"/>
                <w:lang w:eastAsia="de-DE"/>
              </w:rPr>
              <w:t xml:space="preserve">Individuell zurechenbare öffentliche Leistungen auf der Grundlage der </w:t>
            </w:r>
            <w:r w:rsidR="00FC3874">
              <w:rPr>
                <w:b/>
                <w:bCs/>
                <w:color w:val="000000"/>
                <w:lang w:eastAsia="de-DE"/>
              </w:rPr>
              <w:br/>
            </w:r>
            <w:r w:rsidRPr="003A6C5A">
              <w:rPr>
                <w:b/>
                <w:bCs/>
                <w:color w:val="000000"/>
                <w:lang w:eastAsia="de-DE"/>
              </w:rPr>
              <w:t xml:space="preserve">Verordnung (EU) 2020/1503 </w:t>
            </w:r>
          </w:p>
          <w:p w14:paraId="5A82524C" w14:textId="77777777" w:rsidR="009B1A20" w:rsidRPr="009B1A20" w:rsidRDefault="009B1A20" w:rsidP="009B1A20">
            <w:pPr>
              <w:spacing w:before="0" w:after="0"/>
              <w:jc w:val="left"/>
              <w:rPr>
                <w:bCs/>
                <w:color w:val="000000"/>
                <w:lang w:eastAsia="de-DE"/>
              </w:rPr>
            </w:pPr>
          </w:p>
        </w:tc>
        <w:tc>
          <w:tcPr>
            <w:tcW w:w="2124" w:type="dxa"/>
            <w:noWrap/>
            <w:hideMark/>
          </w:tcPr>
          <w:p w14:paraId="549C22A5" w14:textId="77777777" w:rsidR="009B1A20" w:rsidRPr="009B1A20" w:rsidRDefault="009B1A20" w:rsidP="009B1A20">
            <w:pPr>
              <w:spacing w:before="0" w:after="0"/>
              <w:jc w:val="left"/>
              <w:rPr>
                <w:color w:val="000000"/>
                <w:lang w:eastAsia="de-DE"/>
              </w:rPr>
            </w:pPr>
            <w:r w:rsidRPr="009B1A20">
              <w:rPr>
                <w:color w:val="000000"/>
                <w:lang w:eastAsia="de-DE"/>
              </w:rPr>
              <w:t> </w:t>
            </w:r>
          </w:p>
        </w:tc>
      </w:tr>
      <w:tr w:rsidR="009B1A20" w:rsidRPr="009B1A20" w14:paraId="33722D82" w14:textId="77777777" w:rsidTr="00E75E60">
        <w:trPr>
          <w:trHeight w:val="927"/>
        </w:trPr>
        <w:tc>
          <w:tcPr>
            <w:tcW w:w="1375" w:type="dxa"/>
            <w:gridSpan w:val="2"/>
            <w:noWrap/>
            <w:hideMark/>
          </w:tcPr>
          <w:p w14:paraId="217B737B" w14:textId="77777777" w:rsidR="009B1A20" w:rsidRPr="009B1A20" w:rsidRDefault="009B1A20" w:rsidP="009B1A20">
            <w:pPr>
              <w:spacing w:before="0" w:after="0"/>
              <w:jc w:val="left"/>
              <w:rPr>
                <w:bCs/>
                <w:color w:val="000000"/>
                <w:lang w:eastAsia="de-DE"/>
              </w:rPr>
            </w:pPr>
            <w:r w:rsidRPr="009B1A20">
              <w:rPr>
                <w:bCs/>
                <w:color w:val="000000"/>
                <w:lang w:eastAsia="de-DE"/>
              </w:rPr>
              <w:t>28.1</w:t>
            </w:r>
          </w:p>
        </w:tc>
        <w:tc>
          <w:tcPr>
            <w:tcW w:w="5280" w:type="dxa"/>
            <w:gridSpan w:val="2"/>
            <w:hideMark/>
          </w:tcPr>
          <w:p w14:paraId="1809F274" w14:textId="77777777" w:rsidR="009B1A20" w:rsidRPr="009B1A20" w:rsidRDefault="006A4130" w:rsidP="006A4130">
            <w:pPr>
              <w:spacing w:before="0" w:after="0"/>
              <w:jc w:val="left"/>
              <w:rPr>
                <w:color w:val="000000"/>
                <w:lang w:eastAsia="de-DE"/>
              </w:rPr>
            </w:pPr>
            <w:r>
              <w:rPr>
                <w:color w:val="000000"/>
                <w:lang w:eastAsia="de-DE"/>
              </w:rPr>
              <w:t>Erlaubnis zur Erbringung von</w:t>
            </w:r>
            <w:r>
              <w:rPr>
                <w:color w:val="000000"/>
                <w:lang w:eastAsia="de-DE"/>
              </w:rPr>
              <w:br/>
              <w:t> </w:t>
            </w:r>
            <w:r w:rsidR="009B1A20" w:rsidRPr="009B1A20">
              <w:rPr>
                <w:color w:val="000000"/>
                <w:lang w:eastAsia="de-DE"/>
              </w:rPr>
              <w:t>Schwarmfinanzierungs-Dienstleistungen nach</w:t>
            </w:r>
            <w:r>
              <w:rPr>
                <w:color w:val="000000"/>
                <w:lang w:eastAsia="de-DE"/>
              </w:rPr>
              <w:br/>
            </w:r>
            <w:r w:rsidR="009B1A20" w:rsidRPr="009B1A20">
              <w:rPr>
                <w:color w:val="000000"/>
                <w:lang w:eastAsia="de-DE"/>
              </w:rPr>
              <w:t xml:space="preserve">Artikel 2 Absatz 1 a) i) oder ii) der Verordnung (EU) 2020/1503 </w:t>
            </w:r>
          </w:p>
        </w:tc>
        <w:tc>
          <w:tcPr>
            <w:tcW w:w="2124" w:type="dxa"/>
            <w:hideMark/>
          </w:tcPr>
          <w:p w14:paraId="50A70B87" w14:textId="331F6AC9" w:rsidR="009B1A20" w:rsidRPr="009B1A20" w:rsidRDefault="003125D2" w:rsidP="009B1A20">
            <w:pPr>
              <w:spacing w:before="0" w:after="0"/>
              <w:jc w:val="center"/>
              <w:rPr>
                <w:bCs/>
                <w:color w:val="000000"/>
                <w:lang w:eastAsia="de-DE"/>
              </w:rPr>
            </w:pPr>
            <w:r>
              <w:rPr>
                <w:bCs/>
                <w:color w:val="000000"/>
                <w:lang w:eastAsia="de-DE"/>
              </w:rPr>
              <w:t xml:space="preserve">5 </w:t>
            </w:r>
            <w:r w:rsidR="00092C1E">
              <w:rPr>
                <w:bCs/>
                <w:color w:val="000000"/>
                <w:lang w:eastAsia="de-DE"/>
              </w:rPr>
              <w:t>685</w:t>
            </w:r>
          </w:p>
        </w:tc>
      </w:tr>
      <w:tr w:rsidR="009B1A20" w:rsidRPr="009B1A20" w14:paraId="7E963066" w14:textId="77777777" w:rsidTr="00E75E60">
        <w:trPr>
          <w:trHeight w:val="1012"/>
        </w:trPr>
        <w:tc>
          <w:tcPr>
            <w:tcW w:w="1375" w:type="dxa"/>
            <w:gridSpan w:val="2"/>
            <w:noWrap/>
            <w:hideMark/>
          </w:tcPr>
          <w:p w14:paraId="3E48AA8B" w14:textId="77777777" w:rsidR="009B1A20" w:rsidRPr="009B1A20" w:rsidRDefault="009B1A20" w:rsidP="009B1A20">
            <w:pPr>
              <w:spacing w:before="0" w:after="0"/>
              <w:jc w:val="left"/>
              <w:rPr>
                <w:bCs/>
                <w:color w:val="000000"/>
                <w:lang w:eastAsia="de-DE"/>
              </w:rPr>
            </w:pPr>
            <w:r w:rsidRPr="009B1A20">
              <w:rPr>
                <w:bCs/>
                <w:color w:val="000000"/>
                <w:lang w:eastAsia="de-DE"/>
              </w:rPr>
              <w:t>28.2</w:t>
            </w:r>
          </w:p>
        </w:tc>
        <w:tc>
          <w:tcPr>
            <w:tcW w:w="5280" w:type="dxa"/>
            <w:gridSpan w:val="2"/>
            <w:hideMark/>
          </w:tcPr>
          <w:p w14:paraId="04C379EE" w14:textId="77777777" w:rsidR="009B1A20" w:rsidRPr="009B1A20" w:rsidRDefault="009B1A20" w:rsidP="00186F6C">
            <w:pPr>
              <w:spacing w:before="0" w:after="0"/>
              <w:jc w:val="left"/>
              <w:rPr>
                <w:color w:val="000000"/>
                <w:lang w:eastAsia="de-DE"/>
              </w:rPr>
            </w:pPr>
            <w:r w:rsidRPr="009B1A20">
              <w:rPr>
                <w:color w:val="000000"/>
                <w:lang w:eastAsia="de-DE"/>
              </w:rPr>
              <w:t>Erweiterung einer Erlaubnis nach der Verordnung (EU) 2020/1503 um eine Schwarmfinanzierungs-Diens</w:t>
            </w:r>
            <w:r w:rsidR="00422AE5">
              <w:rPr>
                <w:color w:val="000000"/>
                <w:lang w:eastAsia="de-DE"/>
              </w:rPr>
              <w:t xml:space="preserve">tleistung nach Artikel 2 </w:t>
            </w:r>
            <w:r w:rsidR="00422AE5" w:rsidRPr="00422AE5">
              <w:rPr>
                <w:color w:val="000000"/>
                <w:lang w:eastAsia="de-DE"/>
              </w:rPr>
              <w:t xml:space="preserve">Absatz 1 a) i) oder ii) </w:t>
            </w:r>
          </w:p>
        </w:tc>
        <w:tc>
          <w:tcPr>
            <w:tcW w:w="2124" w:type="dxa"/>
            <w:hideMark/>
          </w:tcPr>
          <w:p w14:paraId="5A29545C" w14:textId="6B9DEB59" w:rsidR="009B1A20" w:rsidRPr="009B1A20" w:rsidRDefault="009B1A20" w:rsidP="00092C1E">
            <w:pPr>
              <w:spacing w:before="0" w:after="0"/>
              <w:jc w:val="center"/>
              <w:rPr>
                <w:bCs/>
                <w:color w:val="000000"/>
                <w:lang w:eastAsia="de-DE"/>
              </w:rPr>
            </w:pPr>
            <w:r w:rsidRPr="009B1A20">
              <w:rPr>
                <w:bCs/>
                <w:color w:val="000000"/>
                <w:lang w:eastAsia="de-DE"/>
              </w:rPr>
              <w:t xml:space="preserve"> </w:t>
            </w:r>
            <w:r w:rsidR="003125D2">
              <w:rPr>
                <w:bCs/>
                <w:color w:val="000000"/>
                <w:lang w:eastAsia="de-DE"/>
              </w:rPr>
              <w:t xml:space="preserve">2 </w:t>
            </w:r>
            <w:r w:rsidR="00092C1E">
              <w:rPr>
                <w:bCs/>
                <w:color w:val="000000"/>
                <w:lang w:eastAsia="de-DE"/>
              </w:rPr>
              <w:t>256</w:t>
            </w:r>
          </w:p>
        </w:tc>
      </w:tr>
      <w:tr w:rsidR="009B1A20" w:rsidRPr="009B1A20" w14:paraId="5D3CF46A" w14:textId="77777777" w:rsidTr="00E75E60">
        <w:trPr>
          <w:trHeight w:val="816"/>
        </w:trPr>
        <w:tc>
          <w:tcPr>
            <w:tcW w:w="1375" w:type="dxa"/>
            <w:gridSpan w:val="2"/>
            <w:noWrap/>
            <w:hideMark/>
          </w:tcPr>
          <w:p w14:paraId="62CBB73B" w14:textId="77777777" w:rsidR="009B1A20" w:rsidRPr="009B1A20" w:rsidRDefault="009B1A20" w:rsidP="009B1A20">
            <w:pPr>
              <w:spacing w:before="0" w:after="0"/>
              <w:jc w:val="left"/>
              <w:rPr>
                <w:bCs/>
                <w:color w:val="000000"/>
                <w:lang w:eastAsia="de-DE"/>
              </w:rPr>
            </w:pPr>
            <w:r w:rsidRPr="009B1A20">
              <w:rPr>
                <w:bCs/>
                <w:color w:val="000000"/>
                <w:lang w:eastAsia="de-DE"/>
              </w:rPr>
              <w:t>28.3</w:t>
            </w:r>
          </w:p>
        </w:tc>
        <w:tc>
          <w:tcPr>
            <w:tcW w:w="5280" w:type="dxa"/>
            <w:gridSpan w:val="2"/>
            <w:hideMark/>
          </w:tcPr>
          <w:p w14:paraId="3C414E24" w14:textId="77777777" w:rsidR="009B1A20" w:rsidRPr="009B1A20" w:rsidRDefault="009B1A20" w:rsidP="009B1A20">
            <w:pPr>
              <w:spacing w:before="0" w:after="0"/>
              <w:jc w:val="left"/>
              <w:rPr>
                <w:color w:val="000000"/>
                <w:lang w:eastAsia="de-DE"/>
              </w:rPr>
            </w:pPr>
            <w:r w:rsidRPr="009B1A20">
              <w:rPr>
                <w:color w:val="000000"/>
                <w:lang w:eastAsia="de-DE"/>
              </w:rPr>
              <w:t>Erlaubnis zur Erbringung von Schwarmfinanzierungs-Dienstleistungen nach Artikel 2 Absatz 1 a) i) oder ii) der Verordnung (EU) 2020/1503 für eine Personenhandelsgesellschaft</w:t>
            </w:r>
          </w:p>
        </w:tc>
        <w:tc>
          <w:tcPr>
            <w:tcW w:w="2124" w:type="dxa"/>
            <w:hideMark/>
          </w:tcPr>
          <w:p w14:paraId="305F90A6" w14:textId="77777777" w:rsidR="009B1A20" w:rsidRPr="009B1A20" w:rsidRDefault="009B1A20" w:rsidP="009B1A20">
            <w:pPr>
              <w:spacing w:before="0" w:after="0"/>
              <w:jc w:val="center"/>
              <w:rPr>
                <w:bCs/>
                <w:color w:val="000000"/>
                <w:lang w:eastAsia="de-DE"/>
              </w:rPr>
            </w:pPr>
            <w:r w:rsidRPr="009B1A20">
              <w:rPr>
                <w:bCs/>
                <w:color w:val="000000"/>
                <w:lang w:eastAsia="de-DE"/>
              </w:rPr>
              <w:t>Erlaubnisgebühr nach der Nummer 28.1 und 28.2, die bei mehreren persönlich haftenden Gesellschaftern nach dem Verhältnis ihrer jeweiligen Kapitaleinlagen zueinander aufgeteilt wird, mindestens jedoch 250 Euro je persönlich haftendem Gesellschafter</w:t>
            </w:r>
          </w:p>
        </w:tc>
      </w:tr>
      <w:tr w:rsidR="009B1A20" w:rsidRPr="009B1A20" w14:paraId="1B2A810C" w14:textId="77777777" w:rsidTr="00E75E60">
        <w:trPr>
          <w:trHeight w:val="1035"/>
        </w:trPr>
        <w:tc>
          <w:tcPr>
            <w:tcW w:w="1375" w:type="dxa"/>
            <w:gridSpan w:val="2"/>
            <w:noWrap/>
            <w:hideMark/>
          </w:tcPr>
          <w:p w14:paraId="0679649F" w14:textId="77777777" w:rsidR="009B1A20" w:rsidRPr="009B1A20" w:rsidRDefault="009B1A20" w:rsidP="009B1A20">
            <w:pPr>
              <w:spacing w:before="0" w:after="0"/>
              <w:jc w:val="left"/>
              <w:rPr>
                <w:bCs/>
                <w:color w:val="000000"/>
                <w:lang w:eastAsia="de-DE"/>
              </w:rPr>
            </w:pPr>
            <w:r w:rsidRPr="009B1A20">
              <w:rPr>
                <w:bCs/>
                <w:color w:val="000000"/>
                <w:lang w:eastAsia="de-DE"/>
              </w:rPr>
              <w:t>28.4</w:t>
            </w:r>
          </w:p>
        </w:tc>
        <w:tc>
          <w:tcPr>
            <w:tcW w:w="5280" w:type="dxa"/>
            <w:gridSpan w:val="2"/>
            <w:hideMark/>
          </w:tcPr>
          <w:p w14:paraId="7A15E0A1" w14:textId="77777777" w:rsidR="009B1A20" w:rsidRPr="009B1A20" w:rsidRDefault="009B1A20" w:rsidP="009B1A20">
            <w:pPr>
              <w:spacing w:before="0" w:after="0"/>
              <w:jc w:val="left"/>
              <w:rPr>
                <w:color w:val="000000"/>
                <w:lang w:eastAsia="de-DE"/>
              </w:rPr>
            </w:pPr>
            <w:r w:rsidRPr="009B1A20">
              <w:rPr>
                <w:color w:val="000000"/>
                <w:lang w:eastAsia="de-DE"/>
              </w:rPr>
              <w:t>bei Eintritt eines neuen persönlich haftenden Gesellschafters</w:t>
            </w:r>
          </w:p>
        </w:tc>
        <w:tc>
          <w:tcPr>
            <w:tcW w:w="2124" w:type="dxa"/>
            <w:hideMark/>
          </w:tcPr>
          <w:p w14:paraId="34577B86" w14:textId="77777777" w:rsidR="009B1A20" w:rsidRPr="009B1A20" w:rsidRDefault="009B1A20" w:rsidP="00C91CDB">
            <w:pPr>
              <w:spacing w:before="0" w:after="0"/>
              <w:jc w:val="center"/>
              <w:rPr>
                <w:bCs/>
                <w:color w:val="000000"/>
                <w:lang w:eastAsia="de-DE"/>
              </w:rPr>
            </w:pPr>
            <w:r w:rsidRPr="009B1A20">
              <w:rPr>
                <w:bCs/>
                <w:color w:val="000000"/>
                <w:lang w:eastAsia="de-DE"/>
              </w:rPr>
              <w:t xml:space="preserve"> </w:t>
            </w:r>
            <w:r w:rsidR="00C91CDB">
              <w:rPr>
                <w:bCs/>
                <w:color w:val="000000"/>
                <w:lang w:eastAsia="de-DE"/>
              </w:rPr>
              <w:t>nach Zeitaufwand</w:t>
            </w:r>
            <w:r w:rsidRPr="009B1A20">
              <w:rPr>
                <w:bCs/>
                <w:color w:val="000000"/>
                <w:lang w:eastAsia="de-DE"/>
              </w:rPr>
              <w:t xml:space="preserve"> </w:t>
            </w:r>
          </w:p>
        </w:tc>
      </w:tr>
      <w:tr w:rsidR="009B1A20" w:rsidRPr="009B1A20" w14:paraId="07DFBB11" w14:textId="77777777" w:rsidTr="00E75E60">
        <w:trPr>
          <w:trHeight w:val="958"/>
        </w:trPr>
        <w:tc>
          <w:tcPr>
            <w:tcW w:w="1375" w:type="dxa"/>
            <w:gridSpan w:val="2"/>
            <w:noWrap/>
            <w:hideMark/>
          </w:tcPr>
          <w:p w14:paraId="48A57A22" w14:textId="77777777" w:rsidR="009B1A20" w:rsidRPr="009B1A20" w:rsidRDefault="009B1A20" w:rsidP="009B1A20">
            <w:pPr>
              <w:spacing w:before="0" w:after="0"/>
              <w:jc w:val="left"/>
              <w:rPr>
                <w:bCs/>
                <w:color w:val="000000"/>
                <w:lang w:eastAsia="de-DE"/>
              </w:rPr>
            </w:pPr>
            <w:r w:rsidRPr="009B1A20">
              <w:rPr>
                <w:bCs/>
                <w:color w:val="000000"/>
                <w:lang w:eastAsia="de-DE"/>
              </w:rPr>
              <w:t>28.5</w:t>
            </w:r>
          </w:p>
        </w:tc>
        <w:tc>
          <w:tcPr>
            <w:tcW w:w="5280" w:type="dxa"/>
            <w:gridSpan w:val="2"/>
            <w:hideMark/>
          </w:tcPr>
          <w:p w14:paraId="0F4B3CDA" w14:textId="77777777" w:rsidR="009B1A20" w:rsidRPr="009B1A20" w:rsidRDefault="009B1A20" w:rsidP="009B1A20">
            <w:pPr>
              <w:spacing w:before="0" w:after="0"/>
              <w:jc w:val="left"/>
              <w:rPr>
                <w:color w:val="000000"/>
                <w:lang w:eastAsia="de-DE"/>
              </w:rPr>
            </w:pPr>
            <w:r w:rsidRPr="009B1A20">
              <w:rPr>
                <w:color w:val="000000"/>
                <w:lang w:eastAsia="de-DE"/>
              </w:rPr>
              <w:t>Aussetzung und Untersagung von Schwarmfinanzierungs-Dienstleistungen, wenn diese dem Anlegerschutz abträglich sind.</w:t>
            </w:r>
          </w:p>
        </w:tc>
        <w:tc>
          <w:tcPr>
            <w:tcW w:w="2124" w:type="dxa"/>
            <w:hideMark/>
          </w:tcPr>
          <w:p w14:paraId="546A2A25" w14:textId="77777777" w:rsidR="009B1A20" w:rsidRPr="009B1A20" w:rsidRDefault="009B1A20" w:rsidP="00C91CDB">
            <w:pPr>
              <w:spacing w:before="0" w:after="0"/>
              <w:jc w:val="center"/>
              <w:rPr>
                <w:bCs/>
                <w:color w:val="000000"/>
                <w:lang w:eastAsia="de-DE"/>
              </w:rPr>
            </w:pPr>
            <w:r w:rsidRPr="009B1A20">
              <w:rPr>
                <w:bCs/>
                <w:color w:val="000000"/>
                <w:lang w:eastAsia="de-DE"/>
              </w:rPr>
              <w:t xml:space="preserve"> </w:t>
            </w:r>
            <w:r w:rsidR="00C91CDB">
              <w:rPr>
                <w:bCs/>
                <w:color w:val="000000"/>
                <w:lang w:eastAsia="de-DE"/>
              </w:rPr>
              <w:t>nach Zeitaufwand</w:t>
            </w:r>
          </w:p>
        </w:tc>
      </w:tr>
      <w:tr w:rsidR="009B1A20" w:rsidRPr="009B1A20" w14:paraId="2D17F1E5" w14:textId="77777777" w:rsidTr="00E75E60">
        <w:trPr>
          <w:trHeight w:val="829"/>
        </w:trPr>
        <w:tc>
          <w:tcPr>
            <w:tcW w:w="1375" w:type="dxa"/>
            <w:gridSpan w:val="2"/>
            <w:noWrap/>
            <w:hideMark/>
          </w:tcPr>
          <w:p w14:paraId="2D1824B0" w14:textId="77777777" w:rsidR="009B1A20" w:rsidRPr="009B1A20" w:rsidRDefault="00471E91" w:rsidP="009B1A20">
            <w:pPr>
              <w:spacing w:before="0" w:after="0"/>
              <w:jc w:val="left"/>
              <w:rPr>
                <w:b/>
                <w:bCs/>
                <w:color w:val="000000"/>
                <w:lang w:eastAsia="de-DE"/>
              </w:rPr>
            </w:pPr>
            <w:r>
              <w:rPr>
                <w:b/>
                <w:bCs/>
                <w:color w:val="000000"/>
                <w:lang w:eastAsia="de-DE"/>
              </w:rPr>
              <w:t>29</w:t>
            </w:r>
          </w:p>
        </w:tc>
        <w:tc>
          <w:tcPr>
            <w:tcW w:w="5280" w:type="dxa"/>
            <w:gridSpan w:val="2"/>
            <w:hideMark/>
          </w:tcPr>
          <w:p w14:paraId="12443F8B" w14:textId="77777777" w:rsidR="009B1A20" w:rsidRPr="009B1A20" w:rsidRDefault="009B1A20" w:rsidP="008D5F1A">
            <w:pPr>
              <w:spacing w:before="0" w:after="0"/>
              <w:jc w:val="left"/>
              <w:rPr>
                <w:b/>
                <w:bCs/>
                <w:color w:val="000000"/>
                <w:lang w:eastAsia="de-DE"/>
              </w:rPr>
            </w:pPr>
            <w:r w:rsidRPr="009B1A20">
              <w:rPr>
                <w:b/>
                <w:bCs/>
                <w:color w:val="000000"/>
                <w:lang w:eastAsia="de-DE"/>
              </w:rPr>
              <w:t xml:space="preserve">Individuell zurechenbare öffentliche Leistungen auf der Grundlage des </w:t>
            </w:r>
            <w:r w:rsidR="00471E91">
              <w:rPr>
                <w:b/>
                <w:bCs/>
                <w:color w:val="000000"/>
                <w:lang w:eastAsia="de-DE"/>
              </w:rPr>
              <w:br/>
            </w:r>
            <w:r w:rsidRPr="009B1A20">
              <w:rPr>
                <w:b/>
                <w:bCs/>
                <w:color w:val="000000"/>
                <w:lang w:eastAsia="de-DE"/>
              </w:rPr>
              <w:t>Wertpapier</w:t>
            </w:r>
            <w:r w:rsidR="008D5F1A">
              <w:rPr>
                <w:b/>
                <w:bCs/>
                <w:color w:val="000000"/>
                <w:lang w:eastAsia="de-DE"/>
              </w:rPr>
              <w:t>instituts</w:t>
            </w:r>
            <w:r w:rsidRPr="009B1A20">
              <w:rPr>
                <w:b/>
                <w:bCs/>
                <w:color w:val="000000"/>
                <w:lang w:eastAsia="de-DE"/>
              </w:rPr>
              <w:t>gesetzes (Wp</w:t>
            </w:r>
            <w:r w:rsidR="008D5F1A">
              <w:rPr>
                <w:b/>
                <w:bCs/>
                <w:color w:val="000000"/>
                <w:lang w:eastAsia="de-DE"/>
              </w:rPr>
              <w:t>I</w:t>
            </w:r>
            <w:r w:rsidRPr="009B1A20">
              <w:rPr>
                <w:b/>
                <w:bCs/>
                <w:color w:val="000000"/>
                <w:lang w:eastAsia="de-DE"/>
              </w:rPr>
              <w:t>G)</w:t>
            </w:r>
          </w:p>
        </w:tc>
        <w:tc>
          <w:tcPr>
            <w:tcW w:w="2124" w:type="dxa"/>
            <w:noWrap/>
            <w:hideMark/>
          </w:tcPr>
          <w:p w14:paraId="5F467589" w14:textId="77777777" w:rsidR="009B1A20" w:rsidRPr="009B1A20" w:rsidRDefault="009B1A20" w:rsidP="009B1A20">
            <w:pPr>
              <w:spacing w:before="0" w:after="0"/>
              <w:jc w:val="left"/>
              <w:rPr>
                <w:b/>
                <w:color w:val="000000"/>
                <w:lang w:eastAsia="de-DE"/>
              </w:rPr>
            </w:pPr>
            <w:r w:rsidRPr="009B1A20">
              <w:rPr>
                <w:b/>
                <w:color w:val="000000"/>
                <w:lang w:eastAsia="de-DE"/>
              </w:rPr>
              <w:t> </w:t>
            </w:r>
          </w:p>
        </w:tc>
      </w:tr>
      <w:tr w:rsidR="009B1A20" w:rsidRPr="009B1A20" w14:paraId="16ACB356" w14:textId="77777777" w:rsidTr="00E75E60">
        <w:trPr>
          <w:trHeight w:val="855"/>
        </w:trPr>
        <w:tc>
          <w:tcPr>
            <w:tcW w:w="1375" w:type="dxa"/>
            <w:gridSpan w:val="2"/>
            <w:noWrap/>
            <w:hideMark/>
          </w:tcPr>
          <w:p w14:paraId="0AA7B1F7" w14:textId="77777777" w:rsidR="009B1A20" w:rsidRPr="009B1A20" w:rsidRDefault="009B1A20" w:rsidP="009B1A20">
            <w:pPr>
              <w:spacing w:before="0" w:after="0"/>
              <w:jc w:val="left"/>
              <w:rPr>
                <w:bCs/>
                <w:color w:val="000000"/>
                <w:lang w:eastAsia="de-DE"/>
              </w:rPr>
            </w:pPr>
            <w:r w:rsidRPr="009B1A20">
              <w:rPr>
                <w:bCs/>
                <w:color w:val="000000"/>
                <w:lang w:eastAsia="de-DE"/>
              </w:rPr>
              <w:t>29.1</w:t>
            </w:r>
          </w:p>
        </w:tc>
        <w:tc>
          <w:tcPr>
            <w:tcW w:w="5280" w:type="dxa"/>
            <w:gridSpan w:val="2"/>
            <w:hideMark/>
          </w:tcPr>
          <w:p w14:paraId="5E63070D" w14:textId="77777777" w:rsidR="009B1A20" w:rsidRPr="009B1A20" w:rsidRDefault="009B1A20" w:rsidP="00471E91">
            <w:pPr>
              <w:spacing w:before="0" w:after="0"/>
              <w:jc w:val="left"/>
              <w:rPr>
                <w:color w:val="000000"/>
                <w:lang w:eastAsia="de-DE"/>
              </w:rPr>
            </w:pPr>
            <w:r w:rsidRPr="009B1A20">
              <w:rPr>
                <w:color w:val="000000"/>
                <w:lang w:eastAsia="de-DE"/>
              </w:rPr>
              <w:t>Erlaubnis zur Erbringung von Wertpapier</w:t>
            </w:r>
            <w:r w:rsidR="00471E91">
              <w:rPr>
                <w:color w:val="000000"/>
                <w:lang w:eastAsia="de-DE"/>
              </w:rPr>
              <w:t>dienstleistungen (§ 15 Absatz 1</w:t>
            </w:r>
            <w:r w:rsidRPr="009B1A20">
              <w:rPr>
                <w:color w:val="000000"/>
                <w:lang w:eastAsia="de-DE"/>
              </w:rPr>
              <w:t>, 3 und 4 Wp</w:t>
            </w:r>
            <w:r w:rsidR="006126EA">
              <w:rPr>
                <w:color w:val="000000"/>
                <w:lang w:eastAsia="de-DE"/>
              </w:rPr>
              <w:t>I</w:t>
            </w:r>
            <w:r w:rsidRPr="009B1A20">
              <w:rPr>
                <w:color w:val="000000"/>
                <w:lang w:eastAsia="de-DE"/>
              </w:rPr>
              <w:t>G)</w:t>
            </w:r>
          </w:p>
        </w:tc>
        <w:tc>
          <w:tcPr>
            <w:tcW w:w="2124" w:type="dxa"/>
            <w:hideMark/>
          </w:tcPr>
          <w:p w14:paraId="18127204" w14:textId="77777777" w:rsidR="009B1A20" w:rsidRPr="009B1A20" w:rsidRDefault="009B1A20" w:rsidP="009B1A20">
            <w:pPr>
              <w:spacing w:before="0" w:after="0"/>
              <w:jc w:val="center"/>
              <w:rPr>
                <w:bCs/>
                <w:color w:val="000000"/>
                <w:lang w:eastAsia="de-DE"/>
              </w:rPr>
            </w:pPr>
          </w:p>
        </w:tc>
      </w:tr>
      <w:tr w:rsidR="009B1A20" w:rsidRPr="009B1A20" w14:paraId="0789E72A" w14:textId="77777777" w:rsidTr="00E75E60">
        <w:trPr>
          <w:trHeight w:val="1690"/>
        </w:trPr>
        <w:tc>
          <w:tcPr>
            <w:tcW w:w="1375" w:type="dxa"/>
            <w:gridSpan w:val="2"/>
            <w:noWrap/>
            <w:hideMark/>
          </w:tcPr>
          <w:p w14:paraId="7A68A056" w14:textId="77777777" w:rsidR="009B1A20" w:rsidRPr="009B1A20" w:rsidRDefault="009B1A20" w:rsidP="009B1A20">
            <w:pPr>
              <w:spacing w:before="0" w:after="0"/>
              <w:jc w:val="left"/>
              <w:rPr>
                <w:bCs/>
                <w:color w:val="000000"/>
                <w:lang w:eastAsia="de-DE"/>
              </w:rPr>
            </w:pPr>
            <w:r w:rsidRPr="009B1A20">
              <w:rPr>
                <w:bCs/>
                <w:color w:val="000000"/>
                <w:lang w:eastAsia="de-DE"/>
              </w:rPr>
              <w:t>29.1.1</w:t>
            </w:r>
          </w:p>
        </w:tc>
        <w:tc>
          <w:tcPr>
            <w:tcW w:w="5280" w:type="dxa"/>
            <w:gridSpan w:val="2"/>
            <w:hideMark/>
          </w:tcPr>
          <w:p w14:paraId="1ADC08FE" w14:textId="77777777" w:rsidR="009B1A20" w:rsidRPr="009B1A20" w:rsidRDefault="009B1A20" w:rsidP="009B1A20">
            <w:pPr>
              <w:spacing w:before="0" w:after="0"/>
              <w:jc w:val="left"/>
              <w:rPr>
                <w:color w:val="000000"/>
                <w:lang w:eastAsia="de-DE"/>
              </w:rPr>
            </w:pPr>
            <w:r w:rsidRPr="009B1A20">
              <w:rPr>
                <w:color w:val="000000"/>
                <w:lang w:eastAsia="de-DE"/>
              </w:rPr>
              <w:t xml:space="preserve">Einzelne, mehrere oder sämtliche Wertpapierdienstleistungen im Sinne von § 2 Absatz 2 Nummer 3 bis 10 </w:t>
            </w:r>
            <w:r w:rsidR="006126EA">
              <w:rPr>
                <w:color w:val="000000"/>
                <w:lang w:eastAsia="de-DE"/>
              </w:rPr>
              <w:t>WpIG</w:t>
            </w:r>
            <w:r w:rsidRPr="009B1A20">
              <w:rPr>
                <w:color w:val="000000"/>
                <w:lang w:eastAsia="de-DE"/>
              </w:rPr>
              <w:br/>
              <w:t>Erteilung einer Erlaubnis zur Erbringung von einzelnen, mehreren oder sämtlichen Wertpapierdienstleistungen im Hinblick auf</w:t>
            </w:r>
          </w:p>
        </w:tc>
        <w:tc>
          <w:tcPr>
            <w:tcW w:w="2124" w:type="dxa"/>
            <w:hideMark/>
          </w:tcPr>
          <w:p w14:paraId="0651B498" w14:textId="77777777" w:rsidR="009B1A20" w:rsidRPr="009B1A20" w:rsidRDefault="009B1A20" w:rsidP="009B1A20">
            <w:pPr>
              <w:spacing w:before="0" w:after="0"/>
              <w:jc w:val="center"/>
              <w:rPr>
                <w:bCs/>
                <w:color w:val="000000"/>
                <w:lang w:eastAsia="de-DE"/>
              </w:rPr>
            </w:pPr>
          </w:p>
        </w:tc>
      </w:tr>
      <w:tr w:rsidR="009B1A20" w:rsidRPr="009B1A20" w14:paraId="0CBBCCB8" w14:textId="77777777" w:rsidTr="00E75E60">
        <w:trPr>
          <w:trHeight w:val="1700"/>
        </w:trPr>
        <w:tc>
          <w:tcPr>
            <w:tcW w:w="1375" w:type="dxa"/>
            <w:gridSpan w:val="2"/>
            <w:noWrap/>
            <w:hideMark/>
          </w:tcPr>
          <w:p w14:paraId="5075F5B9" w14:textId="77777777" w:rsidR="009B1A20" w:rsidRPr="009B1A20" w:rsidRDefault="009B1A20" w:rsidP="009B1A20">
            <w:pPr>
              <w:spacing w:before="0" w:after="0"/>
              <w:jc w:val="left"/>
              <w:rPr>
                <w:bCs/>
                <w:color w:val="000000"/>
                <w:lang w:eastAsia="de-DE"/>
              </w:rPr>
            </w:pPr>
            <w:r w:rsidRPr="009B1A20">
              <w:rPr>
                <w:bCs/>
                <w:color w:val="000000"/>
                <w:lang w:eastAsia="de-DE"/>
              </w:rPr>
              <w:t>29.1.1.1</w:t>
            </w:r>
          </w:p>
        </w:tc>
        <w:tc>
          <w:tcPr>
            <w:tcW w:w="5280" w:type="dxa"/>
            <w:gridSpan w:val="2"/>
            <w:hideMark/>
          </w:tcPr>
          <w:p w14:paraId="58608E47" w14:textId="77777777" w:rsidR="009B1A20" w:rsidRPr="009B1A20" w:rsidRDefault="009B1A20" w:rsidP="009B1A20">
            <w:pPr>
              <w:spacing w:before="0" w:after="0"/>
              <w:jc w:val="left"/>
              <w:rPr>
                <w:color w:val="000000"/>
                <w:lang w:eastAsia="de-DE"/>
              </w:rPr>
            </w:pPr>
            <w:r w:rsidRPr="009B1A20">
              <w:rPr>
                <w:color w:val="000000"/>
                <w:lang w:eastAsia="de-DE"/>
              </w:rPr>
              <w:t xml:space="preserve">§ 2 Absatz 2 Nummer 3 bis </w:t>
            </w:r>
            <w:r w:rsidR="00752D27">
              <w:rPr>
                <w:color w:val="000000"/>
                <w:lang w:eastAsia="de-DE"/>
              </w:rPr>
              <w:t>10</w:t>
            </w:r>
            <w:r w:rsidRPr="009B1A20">
              <w:rPr>
                <w:color w:val="000000"/>
                <w:lang w:eastAsia="de-DE"/>
              </w:rPr>
              <w:t xml:space="preserve"> Wp</w:t>
            </w:r>
            <w:r w:rsidR="00752D27">
              <w:rPr>
                <w:color w:val="000000"/>
                <w:lang w:eastAsia="de-DE"/>
              </w:rPr>
              <w:t>I</w:t>
            </w:r>
            <w:r w:rsidRPr="009B1A20">
              <w:rPr>
                <w:color w:val="000000"/>
                <w:lang w:eastAsia="de-DE"/>
              </w:rPr>
              <w:t>G, wenn der Wertpapierfirma nicht die Befugnis eingeräumt ist, sich Eigentum oder Besitz an Geldern oder Wertpapieren vo</w:t>
            </w:r>
            <w:r w:rsidR="003F7D97">
              <w:rPr>
                <w:color w:val="000000"/>
                <w:lang w:eastAsia="de-DE"/>
              </w:rPr>
              <w:t xml:space="preserve">n Kunden zu verschaffen und es der </w:t>
            </w:r>
            <w:r w:rsidRPr="009B1A20">
              <w:rPr>
                <w:color w:val="000000"/>
                <w:lang w:eastAsia="de-DE"/>
              </w:rPr>
              <w:t>Wertpapierfirma nicht erlaubt ist, auf eigene Rechnung zu handeln</w:t>
            </w:r>
          </w:p>
        </w:tc>
        <w:tc>
          <w:tcPr>
            <w:tcW w:w="2124" w:type="dxa"/>
            <w:hideMark/>
          </w:tcPr>
          <w:p w14:paraId="0B3F0BFE" w14:textId="77777777" w:rsidR="009B1A20" w:rsidRPr="009B1A20" w:rsidRDefault="009B1A20" w:rsidP="00752D27">
            <w:pPr>
              <w:spacing w:before="0" w:after="0"/>
              <w:jc w:val="center"/>
              <w:rPr>
                <w:bCs/>
                <w:color w:val="000000"/>
                <w:lang w:eastAsia="de-DE"/>
              </w:rPr>
            </w:pPr>
            <w:r w:rsidRPr="009B1A20">
              <w:rPr>
                <w:bCs/>
                <w:color w:val="000000"/>
                <w:lang w:eastAsia="de-DE"/>
              </w:rPr>
              <w:t xml:space="preserve"> </w:t>
            </w:r>
            <w:r w:rsidR="00752D27">
              <w:rPr>
                <w:bCs/>
                <w:color w:val="000000"/>
                <w:lang w:eastAsia="de-DE"/>
              </w:rPr>
              <w:t>6 336</w:t>
            </w:r>
            <w:r w:rsidRPr="009B1A20">
              <w:rPr>
                <w:bCs/>
                <w:color w:val="000000"/>
                <w:lang w:eastAsia="de-DE"/>
              </w:rPr>
              <w:t xml:space="preserve"> </w:t>
            </w:r>
          </w:p>
        </w:tc>
      </w:tr>
      <w:tr w:rsidR="009B1A20" w:rsidRPr="009B1A20" w14:paraId="3A897186" w14:textId="77777777" w:rsidTr="00E75E60">
        <w:trPr>
          <w:trHeight w:val="1965"/>
        </w:trPr>
        <w:tc>
          <w:tcPr>
            <w:tcW w:w="1375" w:type="dxa"/>
            <w:gridSpan w:val="2"/>
            <w:noWrap/>
            <w:hideMark/>
          </w:tcPr>
          <w:p w14:paraId="1BA96039" w14:textId="77777777" w:rsidR="009B1A20" w:rsidRPr="009B1A20" w:rsidRDefault="009B1A20" w:rsidP="009B1A20">
            <w:pPr>
              <w:spacing w:before="0" w:after="0"/>
              <w:jc w:val="left"/>
              <w:rPr>
                <w:bCs/>
                <w:color w:val="000000"/>
                <w:lang w:eastAsia="de-DE"/>
              </w:rPr>
            </w:pPr>
            <w:r w:rsidRPr="009B1A20">
              <w:rPr>
                <w:bCs/>
                <w:color w:val="000000"/>
                <w:lang w:eastAsia="de-DE"/>
              </w:rPr>
              <w:t>29.1.1.2</w:t>
            </w:r>
          </w:p>
        </w:tc>
        <w:tc>
          <w:tcPr>
            <w:tcW w:w="5280" w:type="dxa"/>
            <w:gridSpan w:val="2"/>
            <w:hideMark/>
          </w:tcPr>
          <w:p w14:paraId="4BDD3915" w14:textId="77777777" w:rsidR="009B1A20" w:rsidRPr="009B1A20" w:rsidRDefault="009B1A20" w:rsidP="009B1A20">
            <w:pPr>
              <w:spacing w:before="0" w:after="0"/>
              <w:jc w:val="left"/>
              <w:rPr>
                <w:color w:val="000000"/>
                <w:lang w:eastAsia="de-DE"/>
              </w:rPr>
            </w:pPr>
            <w:r w:rsidRPr="009B1A20">
              <w:rPr>
                <w:color w:val="000000"/>
                <w:lang w:eastAsia="de-DE"/>
              </w:rPr>
              <w:t xml:space="preserve">§ 2 Absatz 2 Nummer 3 bis </w:t>
            </w:r>
            <w:r w:rsidR="00D37DAD">
              <w:rPr>
                <w:color w:val="000000"/>
                <w:lang w:eastAsia="de-DE"/>
              </w:rPr>
              <w:t xml:space="preserve">10 </w:t>
            </w:r>
            <w:r w:rsidR="00D37DAD" w:rsidRPr="00D37DAD">
              <w:rPr>
                <w:color w:val="000000"/>
                <w:lang w:eastAsia="de-DE"/>
              </w:rPr>
              <w:t>WpIG</w:t>
            </w:r>
            <w:r w:rsidRPr="009B1A20">
              <w:rPr>
                <w:color w:val="000000"/>
                <w:lang w:eastAsia="de-DE"/>
              </w:rPr>
              <w:t xml:space="preserve">, wenn der Wertpapierfirma in diesen Fällen die Befugnis eingeräumt ist, sich Eigentum oder Besitz an Geldern oder Wertpapieren von Kunden zu verschaffen oder es der Wertpapierfirma erlaubt ist, auf eigene Rechnung zu handeln, sowie im Sinne von § 2 Absatz 2 Nummer 10 </w:t>
            </w:r>
            <w:r w:rsidR="00D37DAD" w:rsidRPr="00D37DAD">
              <w:rPr>
                <w:color w:val="000000"/>
                <w:lang w:eastAsia="de-DE"/>
              </w:rPr>
              <w:t>WpIG</w:t>
            </w:r>
          </w:p>
        </w:tc>
        <w:tc>
          <w:tcPr>
            <w:tcW w:w="2124" w:type="dxa"/>
            <w:hideMark/>
          </w:tcPr>
          <w:p w14:paraId="00E3B452" w14:textId="77777777" w:rsidR="009B1A20" w:rsidRPr="009B1A20" w:rsidRDefault="009B1A20" w:rsidP="00D37DAD">
            <w:pPr>
              <w:spacing w:before="0" w:after="0"/>
              <w:jc w:val="center"/>
              <w:rPr>
                <w:bCs/>
                <w:color w:val="000000"/>
                <w:lang w:eastAsia="de-DE"/>
              </w:rPr>
            </w:pPr>
            <w:r w:rsidRPr="009B1A20">
              <w:rPr>
                <w:bCs/>
                <w:color w:val="000000"/>
                <w:lang w:eastAsia="de-DE"/>
              </w:rPr>
              <w:t xml:space="preserve"> </w:t>
            </w:r>
            <w:r w:rsidR="00D37DAD">
              <w:rPr>
                <w:bCs/>
                <w:color w:val="000000"/>
                <w:lang w:eastAsia="de-DE"/>
              </w:rPr>
              <w:t xml:space="preserve">nach Zeitaufwand </w:t>
            </w:r>
            <w:r w:rsidRPr="009B1A20">
              <w:rPr>
                <w:bCs/>
                <w:color w:val="000000"/>
                <w:lang w:eastAsia="de-DE"/>
              </w:rPr>
              <w:t xml:space="preserve"> </w:t>
            </w:r>
          </w:p>
        </w:tc>
      </w:tr>
      <w:tr w:rsidR="009B1A20" w:rsidRPr="009B1A20" w14:paraId="618AEB8E" w14:textId="77777777" w:rsidTr="00E75E60">
        <w:trPr>
          <w:trHeight w:val="1128"/>
        </w:trPr>
        <w:tc>
          <w:tcPr>
            <w:tcW w:w="1375" w:type="dxa"/>
            <w:gridSpan w:val="2"/>
            <w:noWrap/>
            <w:hideMark/>
          </w:tcPr>
          <w:p w14:paraId="45D50350" w14:textId="77777777" w:rsidR="009B1A20" w:rsidRPr="009B1A20" w:rsidRDefault="009B1A20" w:rsidP="009B1A20">
            <w:pPr>
              <w:spacing w:before="0" w:after="0"/>
              <w:jc w:val="left"/>
              <w:rPr>
                <w:bCs/>
                <w:color w:val="000000"/>
                <w:lang w:eastAsia="de-DE"/>
              </w:rPr>
            </w:pPr>
            <w:r w:rsidRPr="009B1A20">
              <w:rPr>
                <w:bCs/>
                <w:color w:val="000000"/>
                <w:lang w:eastAsia="de-DE"/>
              </w:rPr>
              <w:t>29.1.2</w:t>
            </w:r>
          </w:p>
        </w:tc>
        <w:tc>
          <w:tcPr>
            <w:tcW w:w="5280" w:type="dxa"/>
            <w:gridSpan w:val="2"/>
            <w:hideMark/>
          </w:tcPr>
          <w:p w14:paraId="17ECED01" w14:textId="77777777" w:rsidR="009B1A20" w:rsidRPr="009B1A20" w:rsidRDefault="009B1A20" w:rsidP="00D37DAD">
            <w:pPr>
              <w:spacing w:before="0" w:after="0"/>
              <w:jc w:val="left"/>
              <w:rPr>
                <w:color w:val="000000"/>
                <w:lang w:eastAsia="de-DE"/>
              </w:rPr>
            </w:pPr>
            <w:r w:rsidRPr="009B1A20">
              <w:rPr>
                <w:color w:val="000000"/>
                <w:lang w:eastAsia="de-DE"/>
              </w:rPr>
              <w:t>Eigengeschäft</w:t>
            </w:r>
            <w:r w:rsidRPr="009B1A20">
              <w:rPr>
                <w:color w:val="000000"/>
                <w:lang w:eastAsia="de-DE"/>
              </w:rPr>
              <w:br/>
              <w:t xml:space="preserve">Erteilung der Erlaubnis zum ausschließlichen Betreiben des Eigengeschäfts nach § 15 Absatz </w:t>
            </w:r>
            <w:r w:rsidR="00D37DAD">
              <w:rPr>
                <w:color w:val="000000"/>
                <w:lang w:eastAsia="de-DE"/>
              </w:rPr>
              <w:t>4</w:t>
            </w:r>
            <w:r w:rsidRPr="009B1A20">
              <w:rPr>
                <w:color w:val="000000"/>
                <w:lang w:eastAsia="de-DE"/>
              </w:rPr>
              <w:t xml:space="preserve"> Wp</w:t>
            </w:r>
            <w:r w:rsidR="00D37DAD">
              <w:rPr>
                <w:color w:val="000000"/>
                <w:lang w:eastAsia="de-DE"/>
              </w:rPr>
              <w:t>I</w:t>
            </w:r>
            <w:r w:rsidRPr="009B1A20">
              <w:rPr>
                <w:color w:val="000000"/>
                <w:lang w:eastAsia="de-DE"/>
              </w:rPr>
              <w:t>G</w:t>
            </w:r>
          </w:p>
        </w:tc>
        <w:tc>
          <w:tcPr>
            <w:tcW w:w="2124" w:type="dxa"/>
            <w:hideMark/>
          </w:tcPr>
          <w:p w14:paraId="774D0A23"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w:t>
            </w:r>
            <w:r w:rsidR="003B0419">
              <w:rPr>
                <w:bCs/>
                <w:color w:val="000000"/>
                <w:lang w:eastAsia="de-DE"/>
              </w:rPr>
              <w:t>nach Zeitauf</w:t>
            </w:r>
            <w:r w:rsidR="003B0419" w:rsidRPr="003B0419">
              <w:rPr>
                <w:bCs/>
                <w:color w:val="000000"/>
                <w:lang w:eastAsia="de-DE"/>
              </w:rPr>
              <w:t>wand</w:t>
            </w:r>
          </w:p>
        </w:tc>
      </w:tr>
      <w:tr w:rsidR="009B1A20" w:rsidRPr="009B1A20" w14:paraId="622EB6A5" w14:textId="77777777" w:rsidTr="00E75E60">
        <w:trPr>
          <w:trHeight w:val="990"/>
        </w:trPr>
        <w:tc>
          <w:tcPr>
            <w:tcW w:w="1375" w:type="dxa"/>
            <w:gridSpan w:val="2"/>
            <w:noWrap/>
            <w:hideMark/>
          </w:tcPr>
          <w:p w14:paraId="297B96C1" w14:textId="77777777" w:rsidR="009B1A20" w:rsidRPr="009B1A20" w:rsidRDefault="009B1A20" w:rsidP="009B1A20">
            <w:pPr>
              <w:spacing w:before="0" w:after="0"/>
              <w:jc w:val="left"/>
              <w:rPr>
                <w:bCs/>
                <w:color w:val="000000"/>
                <w:lang w:eastAsia="de-DE"/>
              </w:rPr>
            </w:pPr>
            <w:r w:rsidRPr="009B1A20">
              <w:rPr>
                <w:bCs/>
                <w:color w:val="000000"/>
                <w:lang w:eastAsia="de-DE"/>
              </w:rPr>
              <w:t>29.1.3</w:t>
            </w:r>
          </w:p>
        </w:tc>
        <w:tc>
          <w:tcPr>
            <w:tcW w:w="5280" w:type="dxa"/>
            <w:gridSpan w:val="2"/>
            <w:hideMark/>
          </w:tcPr>
          <w:p w14:paraId="055340BC" w14:textId="77777777" w:rsidR="009B1A20" w:rsidRPr="009B1A20" w:rsidRDefault="009B1A20" w:rsidP="009B1A20">
            <w:pPr>
              <w:spacing w:before="0" w:after="0"/>
              <w:jc w:val="left"/>
              <w:rPr>
                <w:color w:val="000000"/>
                <w:lang w:eastAsia="de-DE"/>
              </w:rPr>
            </w:pPr>
            <w:r w:rsidRPr="009B1A20">
              <w:rPr>
                <w:color w:val="000000"/>
                <w:lang w:eastAsia="de-DE"/>
              </w:rPr>
              <w:t xml:space="preserve">Erteilung der Erlaubnis zur Erbringung einer einzelnen oder beider Wertpapierdienstleistungen im Sinne von § 2 Absatz 2 Nummer 1 und 2 </w:t>
            </w:r>
            <w:r w:rsidR="003B0419" w:rsidRPr="003B0419">
              <w:rPr>
                <w:color w:val="000000"/>
                <w:lang w:eastAsia="de-DE"/>
              </w:rPr>
              <w:t>WpIG</w:t>
            </w:r>
          </w:p>
          <w:p w14:paraId="65E71EDF" w14:textId="77777777" w:rsidR="009B1A20" w:rsidRPr="009B1A20" w:rsidRDefault="009B1A20" w:rsidP="009B1A20">
            <w:pPr>
              <w:spacing w:before="0" w:after="0"/>
              <w:jc w:val="left"/>
              <w:rPr>
                <w:color w:val="000000"/>
                <w:lang w:eastAsia="de-DE"/>
              </w:rPr>
            </w:pPr>
          </w:p>
        </w:tc>
        <w:tc>
          <w:tcPr>
            <w:tcW w:w="2124" w:type="dxa"/>
            <w:hideMark/>
          </w:tcPr>
          <w:p w14:paraId="6E984227"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w:t>
            </w:r>
            <w:r w:rsidR="003B0419">
              <w:rPr>
                <w:bCs/>
                <w:color w:val="000000"/>
                <w:lang w:eastAsia="de-DE"/>
              </w:rPr>
              <w:t>nach Zeitauf</w:t>
            </w:r>
            <w:r w:rsidR="003B0419" w:rsidRPr="003B0419">
              <w:rPr>
                <w:bCs/>
                <w:color w:val="000000"/>
                <w:lang w:eastAsia="de-DE"/>
              </w:rPr>
              <w:t>wand</w:t>
            </w:r>
          </w:p>
        </w:tc>
      </w:tr>
      <w:tr w:rsidR="009B1A20" w:rsidRPr="009B1A20" w14:paraId="71675101" w14:textId="77777777" w:rsidTr="00E75E60">
        <w:trPr>
          <w:trHeight w:val="947"/>
        </w:trPr>
        <w:tc>
          <w:tcPr>
            <w:tcW w:w="1375" w:type="dxa"/>
            <w:gridSpan w:val="2"/>
            <w:noWrap/>
            <w:hideMark/>
          </w:tcPr>
          <w:p w14:paraId="3521C81C" w14:textId="77777777" w:rsidR="009B1A20" w:rsidRPr="009B1A20" w:rsidRDefault="009B1A20" w:rsidP="009B1A20">
            <w:pPr>
              <w:spacing w:before="0" w:after="0"/>
              <w:jc w:val="left"/>
              <w:rPr>
                <w:bCs/>
                <w:color w:val="000000"/>
                <w:lang w:eastAsia="de-DE"/>
              </w:rPr>
            </w:pPr>
            <w:r w:rsidRPr="009B1A20">
              <w:rPr>
                <w:bCs/>
                <w:color w:val="000000"/>
                <w:lang w:eastAsia="de-DE"/>
              </w:rPr>
              <w:t>29.1.4</w:t>
            </w:r>
          </w:p>
        </w:tc>
        <w:tc>
          <w:tcPr>
            <w:tcW w:w="5280" w:type="dxa"/>
            <w:gridSpan w:val="2"/>
            <w:hideMark/>
          </w:tcPr>
          <w:p w14:paraId="6C06B0C9" w14:textId="77777777" w:rsidR="009B1A20" w:rsidRPr="009B1A20" w:rsidRDefault="009B1A20" w:rsidP="009B1A20">
            <w:pPr>
              <w:spacing w:before="0" w:after="0"/>
              <w:jc w:val="left"/>
              <w:rPr>
                <w:color w:val="000000"/>
                <w:lang w:eastAsia="de-DE"/>
              </w:rPr>
            </w:pPr>
            <w:r w:rsidRPr="009B1A20">
              <w:rPr>
                <w:color w:val="000000"/>
                <w:lang w:eastAsia="de-DE"/>
              </w:rPr>
              <w:t>Erteilung einer Erlaubnis zur Erbringung aller Wertpapierdienstleistungen im Sinne von § 2 Absatz 2 Wp</w:t>
            </w:r>
            <w:r w:rsidR="003B0419">
              <w:rPr>
                <w:color w:val="000000"/>
                <w:lang w:eastAsia="de-DE"/>
              </w:rPr>
              <w:t>I</w:t>
            </w:r>
            <w:r w:rsidRPr="009B1A20">
              <w:rPr>
                <w:color w:val="000000"/>
                <w:lang w:eastAsia="de-DE"/>
              </w:rPr>
              <w:t>G</w:t>
            </w:r>
          </w:p>
        </w:tc>
        <w:tc>
          <w:tcPr>
            <w:tcW w:w="2124" w:type="dxa"/>
            <w:hideMark/>
          </w:tcPr>
          <w:p w14:paraId="57B90E52"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w:t>
            </w:r>
            <w:r w:rsidR="003B0419" w:rsidRPr="003B0419">
              <w:rPr>
                <w:bCs/>
                <w:color w:val="000000"/>
                <w:lang w:eastAsia="de-DE"/>
              </w:rPr>
              <w:t>nach Zeitaufwand</w:t>
            </w:r>
          </w:p>
        </w:tc>
      </w:tr>
      <w:tr w:rsidR="009B1A20" w:rsidRPr="009B1A20" w14:paraId="4AFD710C" w14:textId="77777777" w:rsidTr="00E75E60">
        <w:trPr>
          <w:trHeight w:val="833"/>
        </w:trPr>
        <w:tc>
          <w:tcPr>
            <w:tcW w:w="1375" w:type="dxa"/>
            <w:gridSpan w:val="2"/>
            <w:noWrap/>
            <w:hideMark/>
          </w:tcPr>
          <w:p w14:paraId="239B7ED0" w14:textId="77777777" w:rsidR="009B1A20" w:rsidRPr="009B1A20" w:rsidRDefault="009B1A20" w:rsidP="009B1A20">
            <w:pPr>
              <w:spacing w:before="0" w:after="0"/>
              <w:jc w:val="left"/>
              <w:rPr>
                <w:bCs/>
                <w:color w:val="000000"/>
                <w:lang w:eastAsia="de-DE"/>
              </w:rPr>
            </w:pPr>
            <w:r w:rsidRPr="009B1A20">
              <w:rPr>
                <w:bCs/>
                <w:color w:val="000000"/>
                <w:lang w:eastAsia="de-DE"/>
              </w:rPr>
              <w:t>29.1.5</w:t>
            </w:r>
          </w:p>
        </w:tc>
        <w:tc>
          <w:tcPr>
            <w:tcW w:w="5280" w:type="dxa"/>
            <w:gridSpan w:val="2"/>
            <w:hideMark/>
          </w:tcPr>
          <w:p w14:paraId="1F5CB753" w14:textId="77777777" w:rsidR="009B1A20" w:rsidRPr="009B1A20" w:rsidRDefault="009B1A20" w:rsidP="009B1A20">
            <w:pPr>
              <w:spacing w:before="0" w:after="0"/>
              <w:jc w:val="left"/>
              <w:rPr>
                <w:color w:val="000000"/>
                <w:lang w:eastAsia="de-DE"/>
              </w:rPr>
            </w:pPr>
            <w:r w:rsidRPr="009B1A20">
              <w:rPr>
                <w:color w:val="000000"/>
                <w:lang w:eastAsia="de-DE"/>
              </w:rPr>
              <w:t>Erlaubniserweiterung</w:t>
            </w:r>
            <w:r w:rsidRPr="009B1A20">
              <w:rPr>
                <w:color w:val="000000"/>
                <w:lang w:eastAsia="de-DE"/>
              </w:rPr>
              <w:br/>
              <w:t>Nachträgliche Erweiterung des Umfangs einer bestehenden Erlaubnis</w:t>
            </w:r>
          </w:p>
        </w:tc>
        <w:tc>
          <w:tcPr>
            <w:tcW w:w="2124" w:type="dxa"/>
          </w:tcPr>
          <w:p w14:paraId="42F1A2C0" w14:textId="77777777" w:rsidR="009B1A20" w:rsidRPr="009B1A20" w:rsidRDefault="009B1A20" w:rsidP="009B1A20">
            <w:pPr>
              <w:spacing w:before="0" w:after="0"/>
              <w:jc w:val="center"/>
              <w:rPr>
                <w:bCs/>
                <w:color w:val="000000"/>
                <w:lang w:eastAsia="de-DE"/>
              </w:rPr>
            </w:pPr>
          </w:p>
        </w:tc>
      </w:tr>
      <w:tr w:rsidR="009B1A20" w:rsidRPr="009B1A20" w14:paraId="1BAF085B" w14:textId="77777777" w:rsidTr="00E75E60">
        <w:trPr>
          <w:trHeight w:val="990"/>
        </w:trPr>
        <w:tc>
          <w:tcPr>
            <w:tcW w:w="1375" w:type="dxa"/>
            <w:gridSpan w:val="2"/>
            <w:noWrap/>
            <w:hideMark/>
          </w:tcPr>
          <w:p w14:paraId="77E6B644" w14:textId="77777777" w:rsidR="009B1A20" w:rsidRPr="009B1A20" w:rsidRDefault="009B1A20" w:rsidP="009B1A20">
            <w:pPr>
              <w:spacing w:before="0" w:after="0"/>
              <w:jc w:val="left"/>
              <w:rPr>
                <w:bCs/>
                <w:color w:val="000000"/>
                <w:lang w:eastAsia="de-DE"/>
              </w:rPr>
            </w:pPr>
            <w:r w:rsidRPr="009B1A20">
              <w:rPr>
                <w:bCs/>
                <w:color w:val="000000"/>
                <w:lang w:eastAsia="de-DE"/>
              </w:rPr>
              <w:t>29.1.5.1</w:t>
            </w:r>
          </w:p>
        </w:tc>
        <w:tc>
          <w:tcPr>
            <w:tcW w:w="5280" w:type="dxa"/>
            <w:gridSpan w:val="2"/>
            <w:hideMark/>
          </w:tcPr>
          <w:p w14:paraId="68EB57E5" w14:textId="77777777" w:rsidR="009B1A20" w:rsidRPr="009B1A20" w:rsidRDefault="009B1A20" w:rsidP="009B1A20">
            <w:pPr>
              <w:spacing w:before="0" w:after="0"/>
              <w:jc w:val="left"/>
              <w:rPr>
                <w:color w:val="000000"/>
                <w:lang w:eastAsia="de-DE"/>
              </w:rPr>
            </w:pPr>
            <w:r w:rsidRPr="009B1A20">
              <w:rPr>
                <w:color w:val="000000"/>
                <w:lang w:eastAsia="de-DE"/>
              </w:rPr>
              <w:t xml:space="preserve">Erlaubniserweiterung, sofern sie sich nur auf die Erbringung von Wertpapierdienstleistungen nach </w:t>
            </w:r>
            <w:r w:rsidR="00F9562F">
              <w:rPr>
                <w:color w:val="000000"/>
                <w:lang w:eastAsia="de-DE"/>
              </w:rPr>
              <w:br/>
            </w:r>
            <w:r w:rsidRPr="009B1A20">
              <w:rPr>
                <w:color w:val="000000"/>
                <w:lang w:eastAsia="de-DE"/>
              </w:rPr>
              <w:t>§ 2 Absatz 2 Nummer 3 bis 10 Wp</w:t>
            </w:r>
            <w:r w:rsidR="00CE3129">
              <w:rPr>
                <w:color w:val="000000"/>
                <w:lang w:eastAsia="de-DE"/>
              </w:rPr>
              <w:t>I</w:t>
            </w:r>
            <w:r w:rsidRPr="009B1A20">
              <w:rPr>
                <w:color w:val="000000"/>
                <w:lang w:eastAsia="de-DE"/>
              </w:rPr>
              <w:t>G bezieht</w:t>
            </w:r>
          </w:p>
          <w:p w14:paraId="2797DC83" w14:textId="77777777" w:rsidR="009B1A20" w:rsidRPr="009B1A20" w:rsidRDefault="009B1A20" w:rsidP="009B1A20">
            <w:pPr>
              <w:spacing w:before="0" w:after="0"/>
              <w:jc w:val="left"/>
              <w:rPr>
                <w:color w:val="000000"/>
                <w:lang w:eastAsia="de-DE"/>
              </w:rPr>
            </w:pPr>
          </w:p>
        </w:tc>
        <w:tc>
          <w:tcPr>
            <w:tcW w:w="2124" w:type="dxa"/>
            <w:hideMark/>
          </w:tcPr>
          <w:p w14:paraId="07F34BC9" w14:textId="77777777" w:rsidR="009B1A20" w:rsidRPr="009B1A20" w:rsidRDefault="00CE3129" w:rsidP="009B1A20">
            <w:pPr>
              <w:spacing w:before="0" w:after="0"/>
              <w:jc w:val="center"/>
              <w:rPr>
                <w:bCs/>
                <w:color w:val="000000"/>
                <w:lang w:eastAsia="de-DE"/>
              </w:rPr>
            </w:pPr>
            <w:r>
              <w:rPr>
                <w:bCs/>
                <w:color w:val="000000"/>
                <w:lang w:eastAsia="de-DE"/>
              </w:rPr>
              <w:t>3 262</w:t>
            </w:r>
          </w:p>
        </w:tc>
      </w:tr>
      <w:tr w:rsidR="009B1A20" w:rsidRPr="009B1A20" w14:paraId="59050D5D" w14:textId="77777777" w:rsidTr="00E75E60">
        <w:trPr>
          <w:trHeight w:val="990"/>
        </w:trPr>
        <w:tc>
          <w:tcPr>
            <w:tcW w:w="1375" w:type="dxa"/>
            <w:gridSpan w:val="2"/>
            <w:noWrap/>
            <w:hideMark/>
          </w:tcPr>
          <w:p w14:paraId="24E05697" w14:textId="77777777" w:rsidR="009B1A20" w:rsidRPr="009B1A20" w:rsidRDefault="009B1A20" w:rsidP="009B1A20">
            <w:pPr>
              <w:spacing w:before="0" w:after="0"/>
              <w:jc w:val="left"/>
              <w:rPr>
                <w:bCs/>
                <w:color w:val="000000"/>
                <w:lang w:eastAsia="de-DE"/>
              </w:rPr>
            </w:pPr>
            <w:r w:rsidRPr="009B1A20">
              <w:rPr>
                <w:bCs/>
                <w:color w:val="000000"/>
                <w:lang w:eastAsia="de-DE"/>
              </w:rPr>
              <w:t>29.1.5.2</w:t>
            </w:r>
          </w:p>
        </w:tc>
        <w:tc>
          <w:tcPr>
            <w:tcW w:w="5280" w:type="dxa"/>
            <w:gridSpan w:val="2"/>
            <w:hideMark/>
          </w:tcPr>
          <w:p w14:paraId="4D6695ED" w14:textId="77777777" w:rsidR="009B1A20" w:rsidRPr="009B1A20" w:rsidRDefault="009B1A20" w:rsidP="009B1A20">
            <w:pPr>
              <w:spacing w:before="0" w:after="0"/>
              <w:jc w:val="left"/>
              <w:rPr>
                <w:color w:val="000000"/>
                <w:lang w:eastAsia="de-DE"/>
              </w:rPr>
            </w:pPr>
            <w:r w:rsidRPr="009B1A20">
              <w:rPr>
                <w:color w:val="000000"/>
                <w:lang w:eastAsia="de-DE"/>
              </w:rPr>
              <w:t xml:space="preserve">Erlaubniserweiterung, sofern sie sich nur auf die Erbringung von Wertpapierdienstleistungen nach </w:t>
            </w:r>
            <w:r w:rsidR="00F9562F">
              <w:rPr>
                <w:color w:val="000000"/>
                <w:lang w:eastAsia="de-DE"/>
              </w:rPr>
              <w:br/>
            </w:r>
            <w:r w:rsidRPr="009B1A20">
              <w:rPr>
                <w:color w:val="000000"/>
                <w:lang w:eastAsia="de-DE"/>
              </w:rPr>
              <w:t>§ 2 Absatz 2 Nummer 1 bis 2 Wp</w:t>
            </w:r>
            <w:r w:rsidR="00D448D5">
              <w:rPr>
                <w:color w:val="000000"/>
                <w:lang w:eastAsia="de-DE"/>
              </w:rPr>
              <w:t>I</w:t>
            </w:r>
            <w:r w:rsidRPr="009B1A20">
              <w:rPr>
                <w:color w:val="000000"/>
                <w:lang w:eastAsia="de-DE"/>
              </w:rPr>
              <w:t>G bezieht</w:t>
            </w:r>
          </w:p>
        </w:tc>
        <w:tc>
          <w:tcPr>
            <w:tcW w:w="2124" w:type="dxa"/>
            <w:hideMark/>
          </w:tcPr>
          <w:p w14:paraId="73929257" w14:textId="77777777" w:rsidR="009B1A20" w:rsidRPr="009B1A20" w:rsidRDefault="00D448D5" w:rsidP="009B1A20">
            <w:pPr>
              <w:spacing w:before="0" w:after="0"/>
              <w:jc w:val="center"/>
              <w:rPr>
                <w:bCs/>
                <w:color w:val="000000"/>
                <w:lang w:eastAsia="de-DE"/>
              </w:rPr>
            </w:pPr>
            <w:r>
              <w:rPr>
                <w:bCs/>
                <w:color w:val="000000"/>
                <w:lang w:eastAsia="de-DE"/>
              </w:rPr>
              <w:t>10 114</w:t>
            </w:r>
            <w:r w:rsidR="009B1A20" w:rsidRPr="009B1A20">
              <w:rPr>
                <w:bCs/>
                <w:color w:val="000000"/>
                <w:lang w:eastAsia="de-DE"/>
              </w:rPr>
              <w:t xml:space="preserve"> </w:t>
            </w:r>
          </w:p>
        </w:tc>
      </w:tr>
      <w:tr w:rsidR="009B1A20" w:rsidRPr="009B1A20" w14:paraId="6B15BA29" w14:textId="77777777" w:rsidTr="00E75E60">
        <w:trPr>
          <w:trHeight w:val="1510"/>
        </w:trPr>
        <w:tc>
          <w:tcPr>
            <w:tcW w:w="1375" w:type="dxa"/>
            <w:gridSpan w:val="2"/>
            <w:noWrap/>
            <w:hideMark/>
          </w:tcPr>
          <w:p w14:paraId="31DE8912" w14:textId="77777777" w:rsidR="009B1A20" w:rsidRPr="009B1A20" w:rsidRDefault="009B1A20" w:rsidP="009B1A20">
            <w:pPr>
              <w:spacing w:before="0" w:after="0"/>
              <w:jc w:val="left"/>
              <w:rPr>
                <w:bCs/>
                <w:color w:val="000000"/>
                <w:lang w:eastAsia="de-DE"/>
              </w:rPr>
            </w:pPr>
            <w:r w:rsidRPr="009B1A20">
              <w:rPr>
                <w:bCs/>
                <w:color w:val="000000"/>
                <w:lang w:eastAsia="de-DE"/>
              </w:rPr>
              <w:t>29.1.5.3</w:t>
            </w:r>
          </w:p>
        </w:tc>
        <w:tc>
          <w:tcPr>
            <w:tcW w:w="5280" w:type="dxa"/>
            <w:gridSpan w:val="2"/>
            <w:hideMark/>
          </w:tcPr>
          <w:p w14:paraId="413D3AAD" w14:textId="77777777" w:rsidR="009B1A20" w:rsidRPr="009B1A20" w:rsidRDefault="009B1A20" w:rsidP="00510925">
            <w:pPr>
              <w:spacing w:before="0" w:after="0"/>
              <w:jc w:val="left"/>
              <w:rPr>
                <w:color w:val="000000"/>
                <w:lang w:eastAsia="de-DE"/>
              </w:rPr>
            </w:pPr>
            <w:r w:rsidRPr="009B1A20">
              <w:rPr>
                <w:color w:val="000000"/>
                <w:lang w:eastAsia="de-DE"/>
              </w:rPr>
              <w:t xml:space="preserve">Erlaubniserweiterung, sofern sie sich auf die Erbringung von Wertpapierdienstleistungen sowohl im Sinne von § 2 Absatz 2 Nummer 3 bis </w:t>
            </w:r>
            <w:r w:rsidR="00510925">
              <w:rPr>
                <w:color w:val="000000"/>
                <w:lang w:eastAsia="de-DE"/>
              </w:rPr>
              <w:t>10 a</w:t>
            </w:r>
            <w:r w:rsidRPr="009B1A20">
              <w:rPr>
                <w:color w:val="000000"/>
                <w:lang w:eastAsia="de-DE"/>
              </w:rPr>
              <w:t xml:space="preserve">ls auch von Wertpapierdienstleistungen im Sinne von </w:t>
            </w:r>
            <w:r w:rsidR="009D7BC9">
              <w:rPr>
                <w:color w:val="000000"/>
                <w:lang w:eastAsia="de-DE"/>
              </w:rPr>
              <w:br/>
            </w:r>
            <w:r w:rsidRPr="009B1A20">
              <w:rPr>
                <w:color w:val="000000"/>
                <w:lang w:eastAsia="de-DE"/>
              </w:rPr>
              <w:t>§ 2 Absatz 2 Nummer 1 bis 2 Wp</w:t>
            </w:r>
            <w:r w:rsidR="00510925">
              <w:rPr>
                <w:color w:val="000000"/>
                <w:lang w:eastAsia="de-DE"/>
              </w:rPr>
              <w:t>I</w:t>
            </w:r>
            <w:r w:rsidRPr="009B1A20">
              <w:rPr>
                <w:color w:val="000000"/>
                <w:lang w:eastAsia="de-DE"/>
              </w:rPr>
              <w:t>G bezieht</w:t>
            </w:r>
          </w:p>
        </w:tc>
        <w:tc>
          <w:tcPr>
            <w:tcW w:w="2124" w:type="dxa"/>
            <w:hideMark/>
          </w:tcPr>
          <w:p w14:paraId="6500CF18" w14:textId="77777777" w:rsidR="009B1A20" w:rsidRPr="009B1A20" w:rsidRDefault="00510925" w:rsidP="009B1A20">
            <w:pPr>
              <w:spacing w:before="0" w:after="0"/>
              <w:jc w:val="center"/>
              <w:rPr>
                <w:bCs/>
                <w:color w:val="000000"/>
                <w:lang w:eastAsia="de-DE"/>
              </w:rPr>
            </w:pPr>
            <w:r>
              <w:rPr>
                <w:bCs/>
                <w:color w:val="000000"/>
                <w:lang w:eastAsia="de-DE"/>
              </w:rPr>
              <w:t>nach Zeitaufwand</w:t>
            </w:r>
            <w:r w:rsidR="009B1A20" w:rsidRPr="009B1A20">
              <w:rPr>
                <w:bCs/>
                <w:color w:val="000000"/>
                <w:lang w:eastAsia="de-DE"/>
              </w:rPr>
              <w:t xml:space="preserve"> </w:t>
            </w:r>
          </w:p>
        </w:tc>
      </w:tr>
      <w:tr w:rsidR="009B1A20" w:rsidRPr="009B1A20" w14:paraId="05536DDF" w14:textId="77777777" w:rsidTr="00E75E60">
        <w:trPr>
          <w:trHeight w:val="660"/>
        </w:trPr>
        <w:tc>
          <w:tcPr>
            <w:tcW w:w="1375" w:type="dxa"/>
            <w:gridSpan w:val="2"/>
            <w:noWrap/>
            <w:hideMark/>
          </w:tcPr>
          <w:p w14:paraId="3B93AD0F" w14:textId="77777777" w:rsidR="009B1A20" w:rsidRPr="009B1A20" w:rsidRDefault="009B1A20" w:rsidP="009B1A20">
            <w:pPr>
              <w:spacing w:before="0" w:after="0"/>
              <w:jc w:val="left"/>
              <w:rPr>
                <w:bCs/>
                <w:color w:val="000000"/>
                <w:lang w:eastAsia="de-DE"/>
              </w:rPr>
            </w:pPr>
            <w:r w:rsidRPr="009B1A20">
              <w:rPr>
                <w:bCs/>
                <w:color w:val="000000"/>
                <w:lang w:eastAsia="de-DE"/>
              </w:rPr>
              <w:t>29.1.6</w:t>
            </w:r>
          </w:p>
        </w:tc>
        <w:tc>
          <w:tcPr>
            <w:tcW w:w="5280" w:type="dxa"/>
            <w:gridSpan w:val="2"/>
            <w:hideMark/>
          </w:tcPr>
          <w:p w14:paraId="2B62DD29" w14:textId="77777777" w:rsidR="009B1A20" w:rsidRPr="009B1A20" w:rsidRDefault="009B1A20" w:rsidP="009B1A20">
            <w:pPr>
              <w:spacing w:before="0" w:after="0"/>
              <w:jc w:val="left"/>
              <w:rPr>
                <w:color w:val="000000"/>
                <w:lang w:eastAsia="de-DE"/>
              </w:rPr>
            </w:pPr>
            <w:r w:rsidRPr="009B1A20">
              <w:rPr>
                <w:color w:val="000000"/>
                <w:lang w:eastAsia="de-DE"/>
              </w:rPr>
              <w:t>Erlaubnis zur Erbringung von Wertpapierdienstleistungen sowie Erlaubniserweiterung für eine Personenhandelsgesellschaft</w:t>
            </w:r>
          </w:p>
          <w:p w14:paraId="0ACB3707" w14:textId="77777777" w:rsidR="009B1A20" w:rsidRPr="009B1A20" w:rsidRDefault="009B1A20" w:rsidP="009B1A20">
            <w:pPr>
              <w:spacing w:before="0" w:after="0"/>
              <w:jc w:val="left"/>
              <w:rPr>
                <w:color w:val="000000"/>
                <w:lang w:eastAsia="de-DE"/>
              </w:rPr>
            </w:pPr>
          </w:p>
        </w:tc>
        <w:tc>
          <w:tcPr>
            <w:tcW w:w="2124" w:type="dxa"/>
            <w:hideMark/>
          </w:tcPr>
          <w:p w14:paraId="310AC5CF" w14:textId="77777777" w:rsidR="009B1A20" w:rsidRPr="009B1A20" w:rsidRDefault="009B1A20" w:rsidP="009B1A20">
            <w:pPr>
              <w:spacing w:before="0" w:after="0"/>
              <w:jc w:val="center"/>
              <w:rPr>
                <w:bCs/>
                <w:color w:val="000000"/>
                <w:lang w:eastAsia="de-DE"/>
              </w:rPr>
            </w:pPr>
          </w:p>
        </w:tc>
      </w:tr>
      <w:tr w:rsidR="009B1A20" w:rsidRPr="009B1A20" w14:paraId="418E6729" w14:textId="77777777" w:rsidTr="00E75E60">
        <w:trPr>
          <w:trHeight w:val="4794"/>
        </w:trPr>
        <w:tc>
          <w:tcPr>
            <w:tcW w:w="1375" w:type="dxa"/>
            <w:gridSpan w:val="2"/>
            <w:noWrap/>
            <w:hideMark/>
          </w:tcPr>
          <w:p w14:paraId="6CAAA50D" w14:textId="77777777" w:rsidR="009B1A20" w:rsidRPr="009B1A20" w:rsidRDefault="009B1A20" w:rsidP="009B1A20">
            <w:pPr>
              <w:spacing w:before="0" w:after="0"/>
              <w:jc w:val="left"/>
              <w:rPr>
                <w:bCs/>
                <w:color w:val="000000"/>
                <w:lang w:eastAsia="de-DE"/>
              </w:rPr>
            </w:pPr>
            <w:r w:rsidRPr="009B1A20">
              <w:rPr>
                <w:bCs/>
                <w:color w:val="000000"/>
                <w:lang w:eastAsia="de-DE"/>
              </w:rPr>
              <w:t>29.1.6.1</w:t>
            </w:r>
          </w:p>
        </w:tc>
        <w:tc>
          <w:tcPr>
            <w:tcW w:w="5280" w:type="dxa"/>
            <w:gridSpan w:val="2"/>
            <w:hideMark/>
          </w:tcPr>
          <w:p w14:paraId="698AE7E5" w14:textId="77777777" w:rsidR="009B1A20" w:rsidRPr="009B1A20" w:rsidRDefault="009B1A20" w:rsidP="009B1A20">
            <w:pPr>
              <w:spacing w:before="0" w:after="0"/>
              <w:jc w:val="left"/>
              <w:rPr>
                <w:color w:val="000000"/>
                <w:lang w:eastAsia="de-DE"/>
              </w:rPr>
            </w:pPr>
            <w:r w:rsidRPr="009B1A20">
              <w:rPr>
                <w:color w:val="000000"/>
                <w:lang w:eastAsia="de-DE"/>
              </w:rPr>
              <w:t>bei erstmaliger Erteilung der Erlaubnis oder Erlaubniserweiterung</w:t>
            </w:r>
          </w:p>
        </w:tc>
        <w:tc>
          <w:tcPr>
            <w:tcW w:w="2124" w:type="dxa"/>
            <w:hideMark/>
          </w:tcPr>
          <w:p w14:paraId="10EF25EB" w14:textId="77777777" w:rsidR="009B1A20" w:rsidRPr="009B1A20" w:rsidRDefault="009B1A20" w:rsidP="009B1A20">
            <w:pPr>
              <w:spacing w:before="0" w:after="0"/>
              <w:jc w:val="center"/>
              <w:rPr>
                <w:bCs/>
                <w:color w:val="000000"/>
                <w:lang w:eastAsia="de-DE"/>
              </w:rPr>
            </w:pPr>
            <w:r w:rsidRPr="009B1A20">
              <w:rPr>
                <w:bCs/>
                <w:color w:val="000000"/>
                <w:lang w:eastAsia="de-DE"/>
              </w:rPr>
              <w:t>Erlaubnisgebühr nach den Nummern 29.1 bis 29.1.5.3</w:t>
            </w:r>
            <w:r w:rsidR="003722F4">
              <w:rPr>
                <w:bCs/>
                <w:color w:val="000000"/>
                <w:lang w:eastAsia="de-DE"/>
              </w:rPr>
              <w:t>,</w:t>
            </w:r>
            <w:r w:rsidRPr="009B1A20">
              <w:rPr>
                <w:bCs/>
                <w:color w:val="000000"/>
                <w:lang w:eastAsia="de-DE"/>
              </w:rPr>
              <w:t xml:space="preserve"> die bei mehreren persönlich haftenden Gesellschaftern nach dem Verhältnis ihrer jeweiligen Kapitaleinlagen zueinander aufgeteilt wird, mindestens jedoch 250 Euro je persönlich haftendem Gesellschafter </w:t>
            </w:r>
          </w:p>
        </w:tc>
      </w:tr>
      <w:tr w:rsidR="009B1A20" w:rsidRPr="009B1A20" w14:paraId="1500A294" w14:textId="77777777" w:rsidTr="00E75E60">
        <w:trPr>
          <w:trHeight w:val="813"/>
        </w:trPr>
        <w:tc>
          <w:tcPr>
            <w:tcW w:w="1375" w:type="dxa"/>
            <w:gridSpan w:val="2"/>
            <w:noWrap/>
            <w:hideMark/>
          </w:tcPr>
          <w:p w14:paraId="0F1871FB" w14:textId="77777777" w:rsidR="009B1A20" w:rsidRPr="009B1A20" w:rsidRDefault="009B1A20" w:rsidP="009B1A20">
            <w:pPr>
              <w:spacing w:before="0" w:after="0"/>
              <w:jc w:val="left"/>
              <w:rPr>
                <w:bCs/>
                <w:color w:val="000000"/>
                <w:lang w:eastAsia="de-DE"/>
              </w:rPr>
            </w:pPr>
            <w:r w:rsidRPr="009B1A20">
              <w:rPr>
                <w:bCs/>
                <w:color w:val="000000"/>
                <w:lang w:eastAsia="de-DE"/>
              </w:rPr>
              <w:t>29.1.6.2</w:t>
            </w:r>
          </w:p>
        </w:tc>
        <w:tc>
          <w:tcPr>
            <w:tcW w:w="5280" w:type="dxa"/>
            <w:gridSpan w:val="2"/>
            <w:hideMark/>
          </w:tcPr>
          <w:p w14:paraId="37D954BE" w14:textId="77777777" w:rsidR="009B1A20" w:rsidRPr="009B1A20" w:rsidRDefault="009B1A20" w:rsidP="009B1A20">
            <w:pPr>
              <w:spacing w:before="0" w:after="0"/>
              <w:jc w:val="left"/>
              <w:rPr>
                <w:color w:val="000000"/>
                <w:lang w:eastAsia="de-DE"/>
              </w:rPr>
            </w:pPr>
            <w:r w:rsidRPr="009B1A20">
              <w:rPr>
                <w:color w:val="000000"/>
                <w:lang w:eastAsia="de-DE"/>
              </w:rPr>
              <w:t xml:space="preserve">bei Eintritt eines neuen persönlich haftenden Gesellschafters </w:t>
            </w:r>
          </w:p>
        </w:tc>
        <w:tc>
          <w:tcPr>
            <w:tcW w:w="2124" w:type="dxa"/>
            <w:hideMark/>
          </w:tcPr>
          <w:p w14:paraId="2794DD75" w14:textId="77777777" w:rsidR="009B1A20" w:rsidRPr="009B1A20" w:rsidRDefault="00510925" w:rsidP="00E03C57">
            <w:pPr>
              <w:spacing w:before="0" w:after="0"/>
              <w:jc w:val="center"/>
              <w:rPr>
                <w:bCs/>
                <w:color w:val="000000"/>
                <w:lang w:eastAsia="de-DE"/>
              </w:rPr>
            </w:pPr>
            <w:r>
              <w:rPr>
                <w:bCs/>
                <w:color w:val="000000"/>
                <w:lang w:eastAsia="de-DE"/>
              </w:rPr>
              <w:t>nach Zeitaufwand</w:t>
            </w:r>
          </w:p>
        </w:tc>
      </w:tr>
      <w:tr w:rsidR="009B1A20" w:rsidRPr="009B1A20" w14:paraId="5A4E2B71" w14:textId="77777777" w:rsidTr="00E75E60">
        <w:trPr>
          <w:trHeight w:val="1068"/>
        </w:trPr>
        <w:tc>
          <w:tcPr>
            <w:tcW w:w="1375" w:type="dxa"/>
            <w:gridSpan w:val="2"/>
            <w:noWrap/>
            <w:hideMark/>
          </w:tcPr>
          <w:p w14:paraId="5469CFC5" w14:textId="77777777" w:rsidR="009B1A20" w:rsidRPr="009B1A20" w:rsidRDefault="009B1A20" w:rsidP="009B1A20">
            <w:pPr>
              <w:spacing w:before="0" w:after="0"/>
              <w:jc w:val="left"/>
              <w:rPr>
                <w:bCs/>
                <w:color w:val="000000"/>
                <w:lang w:eastAsia="de-DE"/>
              </w:rPr>
            </w:pPr>
            <w:r w:rsidRPr="009B1A20">
              <w:rPr>
                <w:bCs/>
                <w:color w:val="000000"/>
                <w:lang w:eastAsia="de-DE"/>
              </w:rPr>
              <w:t>29.2</w:t>
            </w:r>
          </w:p>
        </w:tc>
        <w:tc>
          <w:tcPr>
            <w:tcW w:w="5280" w:type="dxa"/>
            <w:gridSpan w:val="2"/>
            <w:hideMark/>
          </w:tcPr>
          <w:p w14:paraId="7A54A7C2" w14:textId="4C14042D" w:rsidR="009B1A20" w:rsidRPr="009B1A20" w:rsidRDefault="009B1A20" w:rsidP="003722F4">
            <w:pPr>
              <w:spacing w:before="0" w:after="0"/>
              <w:jc w:val="left"/>
              <w:rPr>
                <w:color w:val="000000"/>
                <w:lang w:eastAsia="de-DE"/>
              </w:rPr>
            </w:pPr>
            <w:r w:rsidRPr="009B1A20">
              <w:rPr>
                <w:color w:val="000000"/>
                <w:lang w:eastAsia="de-DE"/>
              </w:rPr>
              <w:t>Maßnahmen gegen Geschäftsleiter und Mitglieder des Verwaltungs- oder Aufsichtsorgans</w:t>
            </w:r>
            <w:r w:rsidRPr="009B1A20">
              <w:rPr>
                <w:color w:val="000000"/>
                <w:lang w:eastAsia="de-DE"/>
              </w:rPr>
              <w:br/>
              <w:t>(§ 22 Absatz 1, 2,</w:t>
            </w:r>
            <w:r w:rsidR="009D7BC9">
              <w:rPr>
                <w:color w:val="000000"/>
                <w:lang w:eastAsia="de-DE"/>
              </w:rPr>
              <w:t xml:space="preserve"> </w:t>
            </w:r>
            <w:r w:rsidRPr="009B1A20">
              <w:rPr>
                <w:color w:val="000000"/>
                <w:lang w:eastAsia="de-DE"/>
              </w:rPr>
              <w:t xml:space="preserve">4 und 5 </w:t>
            </w:r>
            <w:r w:rsidR="00DF73CD" w:rsidRPr="00DF73CD">
              <w:rPr>
                <w:color w:val="000000"/>
                <w:lang w:eastAsia="de-DE"/>
              </w:rPr>
              <w:t>WpIG</w:t>
            </w:r>
            <w:r w:rsidRPr="009B1A20">
              <w:rPr>
                <w:color w:val="000000"/>
                <w:lang w:eastAsia="de-DE"/>
              </w:rPr>
              <w:t xml:space="preserve">; § 62 Absatz 2 </w:t>
            </w:r>
            <w:r w:rsidR="00047F4E" w:rsidRPr="009B1A20">
              <w:rPr>
                <w:color w:val="000000"/>
                <w:lang w:eastAsia="de-DE"/>
              </w:rPr>
              <w:t>Wp</w:t>
            </w:r>
            <w:r w:rsidR="00047F4E">
              <w:rPr>
                <w:color w:val="000000"/>
                <w:lang w:eastAsia="de-DE"/>
              </w:rPr>
              <w:t>I</w:t>
            </w:r>
            <w:r w:rsidR="00047F4E" w:rsidRPr="009B1A20">
              <w:rPr>
                <w:color w:val="000000"/>
                <w:lang w:eastAsia="de-DE"/>
              </w:rPr>
              <w:t>G</w:t>
            </w:r>
            <w:r w:rsidRPr="009B1A20">
              <w:rPr>
                <w:color w:val="000000"/>
                <w:lang w:eastAsia="de-DE"/>
              </w:rPr>
              <w:t>)</w:t>
            </w:r>
          </w:p>
        </w:tc>
        <w:tc>
          <w:tcPr>
            <w:tcW w:w="2124" w:type="dxa"/>
            <w:hideMark/>
          </w:tcPr>
          <w:p w14:paraId="1CB4AC99" w14:textId="77777777" w:rsidR="009B1A20" w:rsidRPr="009B1A20" w:rsidRDefault="009B1A20" w:rsidP="009B1A20">
            <w:pPr>
              <w:spacing w:before="0" w:after="0"/>
              <w:jc w:val="center"/>
              <w:rPr>
                <w:bCs/>
                <w:color w:val="000000"/>
                <w:lang w:eastAsia="de-DE"/>
              </w:rPr>
            </w:pPr>
          </w:p>
        </w:tc>
      </w:tr>
      <w:tr w:rsidR="009B1A20" w:rsidRPr="009B1A20" w14:paraId="51CC97CA" w14:textId="77777777" w:rsidTr="00E75E60">
        <w:trPr>
          <w:trHeight w:val="843"/>
        </w:trPr>
        <w:tc>
          <w:tcPr>
            <w:tcW w:w="1375" w:type="dxa"/>
            <w:gridSpan w:val="2"/>
            <w:noWrap/>
            <w:hideMark/>
          </w:tcPr>
          <w:p w14:paraId="03E5814B" w14:textId="77777777" w:rsidR="009B1A20" w:rsidRPr="009B1A20" w:rsidRDefault="009B1A20" w:rsidP="009B1A20">
            <w:pPr>
              <w:spacing w:before="0" w:after="0"/>
              <w:jc w:val="left"/>
              <w:rPr>
                <w:bCs/>
                <w:color w:val="000000"/>
                <w:lang w:eastAsia="de-DE"/>
              </w:rPr>
            </w:pPr>
            <w:r w:rsidRPr="009B1A20">
              <w:rPr>
                <w:bCs/>
                <w:color w:val="000000"/>
                <w:lang w:eastAsia="de-DE"/>
              </w:rPr>
              <w:t>29.2.1</w:t>
            </w:r>
          </w:p>
        </w:tc>
        <w:tc>
          <w:tcPr>
            <w:tcW w:w="5280" w:type="dxa"/>
            <w:gridSpan w:val="2"/>
            <w:hideMark/>
          </w:tcPr>
          <w:p w14:paraId="169DDBA9" w14:textId="77777777" w:rsidR="009B1A20" w:rsidRPr="009B1A20" w:rsidRDefault="009B1A20" w:rsidP="009B1A20">
            <w:pPr>
              <w:spacing w:before="0" w:after="0"/>
              <w:jc w:val="left"/>
              <w:rPr>
                <w:color w:val="000000"/>
                <w:lang w:eastAsia="de-DE"/>
              </w:rPr>
            </w:pPr>
            <w:r w:rsidRPr="009B1A20">
              <w:rPr>
                <w:color w:val="000000"/>
                <w:lang w:eastAsia="de-DE"/>
              </w:rPr>
              <w:t>Verlangen auf Abberufung</w:t>
            </w:r>
          </w:p>
        </w:tc>
        <w:tc>
          <w:tcPr>
            <w:tcW w:w="2124" w:type="dxa"/>
            <w:hideMark/>
          </w:tcPr>
          <w:p w14:paraId="4100ABD3" w14:textId="77777777" w:rsidR="009B1A20" w:rsidRPr="009B1A20" w:rsidRDefault="00923799" w:rsidP="009B1A20">
            <w:pPr>
              <w:spacing w:before="0" w:after="0"/>
              <w:jc w:val="center"/>
              <w:rPr>
                <w:bCs/>
                <w:color w:val="000000"/>
                <w:lang w:eastAsia="de-DE"/>
              </w:rPr>
            </w:pPr>
            <w:r>
              <w:rPr>
                <w:bCs/>
                <w:color w:val="000000"/>
                <w:lang w:eastAsia="de-DE"/>
              </w:rPr>
              <w:t>nach Zeitaufwand</w:t>
            </w:r>
            <w:r w:rsidR="009B1A20" w:rsidRPr="009B1A20">
              <w:rPr>
                <w:bCs/>
                <w:color w:val="000000"/>
                <w:lang w:eastAsia="de-DE"/>
              </w:rPr>
              <w:t xml:space="preserve"> </w:t>
            </w:r>
          </w:p>
        </w:tc>
      </w:tr>
      <w:tr w:rsidR="009B1A20" w:rsidRPr="009B1A20" w14:paraId="52930C0A" w14:textId="77777777" w:rsidTr="00E75E60">
        <w:trPr>
          <w:trHeight w:val="841"/>
        </w:trPr>
        <w:tc>
          <w:tcPr>
            <w:tcW w:w="1375" w:type="dxa"/>
            <w:gridSpan w:val="2"/>
            <w:noWrap/>
            <w:hideMark/>
          </w:tcPr>
          <w:p w14:paraId="30E80DEE" w14:textId="77777777" w:rsidR="009B1A20" w:rsidRPr="009B1A20" w:rsidRDefault="009B1A20" w:rsidP="009B1A20">
            <w:pPr>
              <w:spacing w:before="0" w:after="0"/>
              <w:jc w:val="left"/>
              <w:rPr>
                <w:bCs/>
                <w:color w:val="000000"/>
                <w:lang w:eastAsia="de-DE"/>
              </w:rPr>
            </w:pPr>
            <w:r w:rsidRPr="009B1A20">
              <w:rPr>
                <w:bCs/>
                <w:color w:val="000000"/>
                <w:lang w:eastAsia="de-DE"/>
              </w:rPr>
              <w:t>29.2.2</w:t>
            </w:r>
          </w:p>
        </w:tc>
        <w:tc>
          <w:tcPr>
            <w:tcW w:w="5280" w:type="dxa"/>
            <w:gridSpan w:val="2"/>
            <w:hideMark/>
          </w:tcPr>
          <w:p w14:paraId="516B2C5E" w14:textId="77777777" w:rsidR="009B1A20" w:rsidRPr="009B1A20" w:rsidRDefault="009B1A20" w:rsidP="009B1A20">
            <w:pPr>
              <w:spacing w:before="0" w:after="0"/>
              <w:jc w:val="left"/>
              <w:rPr>
                <w:color w:val="000000"/>
                <w:lang w:eastAsia="de-DE"/>
              </w:rPr>
            </w:pPr>
            <w:r w:rsidRPr="009B1A20">
              <w:rPr>
                <w:color w:val="000000"/>
                <w:lang w:eastAsia="de-DE"/>
              </w:rPr>
              <w:t>Untersagung der Ausübung ihrer Tätigkeit</w:t>
            </w:r>
          </w:p>
        </w:tc>
        <w:tc>
          <w:tcPr>
            <w:tcW w:w="2124" w:type="dxa"/>
            <w:hideMark/>
          </w:tcPr>
          <w:p w14:paraId="1791E1E0" w14:textId="77777777" w:rsidR="009B1A20" w:rsidRPr="009B1A20" w:rsidRDefault="00923799" w:rsidP="009B1A20">
            <w:pPr>
              <w:spacing w:before="0" w:after="0"/>
              <w:jc w:val="center"/>
              <w:rPr>
                <w:bCs/>
                <w:color w:val="000000"/>
                <w:lang w:eastAsia="de-DE"/>
              </w:rPr>
            </w:pPr>
            <w:r w:rsidRPr="00923799">
              <w:rPr>
                <w:bCs/>
                <w:color w:val="000000"/>
                <w:lang w:eastAsia="de-DE"/>
              </w:rPr>
              <w:t>nach Zeitaufwand</w:t>
            </w:r>
          </w:p>
        </w:tc>
      </w:tr>
      <w:tr w:rsidR="009B1A20" w:rsidRPr="009B1A20" w14:paraId="4DCCD1CE" w14:textId="77777777" w:rsidTr="00E75E60">
        <w:trPr>
          <w:trHeight w:val="990"/>
        </w:trPr>
        <w:tc>
          <w:tcPr>
            <w:tcW w:w="1375" w:type="dxa"/>
            <w:gridSpan w:val="2"/>
            <w:noWrap/>
            <w:hideMark/>
          </w:tcPr>
          <w:p w14:paraId="6E41C847" w14:textId="77777777" w:rsidR="009B1A20" w:rsidRPr="009B1A20" w:rsidRDefault="009B1A20" w:rsidP="009B1A20">
            <w:pPr>
              <w:spacing w:before="0" w:after="0"/>
              <w:jc w:val="left"/>
              <w:rPr>
                <w:bCs/>
                <w:color w:val="000000"/>
                <w:lang w:eastAsia="de-DE"/>
              </w:rPr>
            </w:pPr>
            <w:r w:rsidRPr="009B1A20">
              <w:rPr>
                <w:bCs/>
                <w:color w:val="000000"/>
                <w:lang w:eastAsia="de-DE"/>
              </w:rPr>
              <w:t>29.3</w:t>
            </w:r>
          </w:p>
        </w:tc>
        <w:tc>
          <w:tcPr>
            <w:tcW w:w="5280" w:type="dxa"/>
            <w:gridSpan w:val="2"/>
            <w:hideMark/>
          </w:tcPr>
          <w:p w14:paraId="6CAD342A" w14:textId="77777777" w:rsidR="009B1A20" w:rsidRPr="009B1A20" w:rsidRDefault="009B1A20" w:rsidP="009B1A20">
            <w:pPr>
              <w:spacing w:before="0" w:after="0"/>
              <w:jc w:val="left"/>
              <w:rPr>
                <w:color w:val="000000"/>
                <w:lang w:eastAsia="de-DE"/>
              </w:rPr>
            </w:pPr>
            <w:r w:rsidRPr="009B1A20">
              <w:rPr>
                <w:color w:val="000000"/>
                <w:lang w:eastAsia="de-DE"/>
              </w:rPr>
              <w:t>Individuell zurechenbare öffentliche Leistungen in Bezug auf den Erwerb bedeutender Beteiligungen</w:t>
            </w:r>
            <w:r w:rsidRPr="009B1A20">
              <w:rPr>
                <w:color w:val="000000"/>
                <w:lang w:eastAsia="de-DE"/>
              </w:rPr>
              <w:br/>
              <w:t xml:space="preserve">(§ 26 und § 27 </w:t>
            </w:r>
            <w:r w:rsidR="00DF73CD" w:rsidRPr="00DF73CD">
              <w:rPr>
                <w:color w:val="000000"/>
                <w:lang w:eastAsia="de-DE"/>
              </w:rPr>
              <w:t>WpIG</w:t>
            </w:r>
            <w:r w:rsidRPr="009B1A20">
              <w:rPr>
                <w:color w:val="000000"/>
                <w:lang w:eastAsia="de-DE"/>
              </w:rPr>
              <w:t>)</w:t>
            </w:r>
          </w:p>
        </w:tc>
        <w:tc>
          <w:tcPr>
            <w:tcW w:w="2124" w:type="dxa"/>
            <w:hideMark/>
          </w:tcPr>
          <w:p w14:paraId="4BB73082"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w:t>
            </w:r>
          </w:p>
        </w:tc>
      </w:tr>
      <w:tr w:rsidR="009B1A20" w:rsidRPr="009B1A20" w14:paraId="313A0D4F" w14:textId="77777777" w:rsidTr="00E75E60">
        <w:trPr>
          <w:trHeight w:val="981"/>
        </w:trPr>
        <w:tc>
          <w:tcPr>
            <w:tcW w:w="1375" w:type="dxa"/>
            <w:gridSpan w:val="2"/>
            <w:noWrap/>
            <w:hideMark/>
          </w:tcPr>
          <w:p w14:paraId="459998DD" w14:textId="77777777" w:rsidR="009B1A20" w:rsidRPr="009B1A20" w:rsidRDefault="009B1A20" w:rsidP="009B1A20">
            <w:pPr>
              <w:spacing w:before="0" w:after="0"/>
              <w:jc w:val="left"/>
              <w:rPr>
                <w:bCs/>
                <w:color w:val="000000"/>
                <w:lang w:eastAsia="de-DE"/>
              </w:rPr>
            </w:pPr>
            <w:r w:rsidRPr="009B1A20">
              <w:rPr>
                <w:bCs/>
                <w:color w:val="000000"/>
                <w:lang w:eastAsia="de-DE"/>
              </w:rPr>
              <w:t>29.3.1</w:t>
            </w:r>
          </w:p>
        </w:tc>
        <w:tc>
          <w:tcPr>
            <w:tcW w:w="5280" w:type="dxa"/>
            <w:gridSpan w:val="2"/>
            <w:hideMark/>
          </w:tcPr>
          <w:p w14:paraId="308A25A3" w14:textId="77777777" w:rsidR="009B1A20" w:rsidRPr="009B1A20" w:rsidRDefault="009B1A20" w:rsidP="009B1A20">
            <w:pPr>
              <w:spacing w:before="0" w:after="0"/>
              <w:jc w:val="left"/>
              <w:rPr>
                <w:color w:val="000000"/>
                <w:lang w:eastAsia="de-DE"/>
              </w:rPr>
            </w:pPr>
            <w:r w:rsidRPr="009B1A20">
              <w:rPr>
                <w:color w:val="000000"/>
                <w:lang w:eastAsia="de-DE"/>
              </w:rPr>
              <w:t>Untersagung des beabsichtigten Erwerbs einer bedeutenden Beteiligung oder ihrer Erhöhung</w:t>
            </w:r>
            <w:r w:rsidRPr="009B1A20">
              <w:rPr>
                <w:color w:val="000000"/>
                <w:lang w:eastAsia="de-DE"/>
              </w:rPr>
              <w:br/>
              <w:t xml:space="preserve">(§ 26 Absatz 1 oder Absatz 2 </w:t>
            </w:r>
            <w:r w:rsidR="00DF73CD" w:rsidRPr="00DF73CD">
              <w:rPr>
                <w:color w:val="000000"/>
                <w:lang w:eastAsia="de-DE"/>
              </w:rPr>
              <w:t>WpIG</w:t>
            </w:r>
            <w:r w:rsidRPr="009B1A20">
              <w:rPr>
                <w:color w:val="000000"/>
                <w:lang w:eastAsia="de-DE"/>
              </w:rPr>
              <w:t>)</w:t>
            </w:r>
          </w:p>
        </w:tc>
        <w:tc>
          <w:tcPr>
            <w:tcW w:w="2124" w:type="dxa"/>
            <w:hideMark/>
          </w:tcPr>
          <w:p w14:paraId="3ED29F67" w14:textId="77777777" w:rsidR="009B1A20" w:rsidRPr="009B1A20" w:rsidRDefault="00923799" w:rsidP="009B1A20">
            <w:pPr>
              <w:spacing w:before="0" w:after="0"/>
              <w:jc w:val="center"/>
              <w:rPr>
                <w:bCs/>
                <w:color w:val="000000"/>
                <w:lang w:eastAsia="de-DE"/>
              </w:rPr>
            </w:pPr>
            <w:r w:rsidRPr="00923799">
              <w:rPr>
                <w:bCs/>
                <w:color w:val="000000"/>
                <w:lang w:eastAsia="de-DE"/>
              </w:rPr>
              <w:t>nach Zeitaufwand</w:t>
            </w:r>
          </w:p>
        </w:tc>
      </w:tr>
      <w:tr w:rsidR="009B1A20" w:rsidRPr="009B1A20" w14:paraId="61B2A5BF" w14:textId="77777777" w:rsidTr="00E75E60">
        <w:trPr>
          <w:trHeight w:val="1168"/>
        </w:trPr>
        <w:tc>
          <w:tcPr>
            <w:tcW w:w="1375" w:type="dxa"/>
            <w:gridSpan w:val="2"/>
            <w:noWrap/>
            <w:hideMark/>
          </w:tcPr>
          <w:p w14:paraId="1B1D4FD7" w14:textId="77777777" w:rsidR="009B1A20" w:rsidRPr="009B1A20" w:rsidRDefault="009B1A20" w:rsidP="009B1A20">
            <w:pPr>
              <w:spacing w:before="0" w:after="0"/>
              <w:jc w:val="left"/>
              <w:rPr>
                <w:bCs/>
                <w:color w:val="000000"/>
                <w:lang w:eastAsia="de-DE"/>
              </w:rPr>
            </w:pPr>
            <w:r w:rsidRPr="009B1A20">
              <w:rPr>
                <w:bCs/>
                <w:color w:val="000000"/>
                <w:lang w:eastAsia="de-DE"/>
              </w:rPr>
              <w:t>29.3.2</w:t>
            </w:r>
          </w:p>
        </w:tc>
        <w:tc>
          <w:tcPr>
            <w:tcW w:w="5280" w:type="dxa"/>
            <w:gridSpan w:val="2"/>
            <w:hideMark/>
          </w:tcPr>
          <w:p w14:paraId="4E8CB12A" w14:textId="77777777" w:rsidR="009B1A20" w:rsidRPr="009B1A20" w:rsidRDefault="009B1A20" w:rsidP="009B1A20">
            <w:pPr>
              <w:spacing w:before="0" w:after="0"/>
              <w:jc w:val="left"/>
              <w:rPr>
                <w:color w:val="000000"/>
                <w:lang w:eastAsia="de-DE"/>
              </w:rPr>
            </w:pPr>
            <w:r w:rsidRPr="009B1A20">
              <w:rPr>
                <w:color w:val="000000"/>
                <w:lang w:eastAsia="de-DE"/>
              </w:rPr>
              <w:t>Untersagung der Ausübung von Stimmrechten;</w:t>
            </w:r>
            <w:r w:rsidRPr="009B1A20">
              <w:rPr>
                <w:color w:val="000000"/>
                <w:lang w:eastAsia="de-DE"/>
              </w:rPr>
              <w:br/>
              <w:t>Anordnung, dass über die Anteile nur mit Zustimmung der Bundesanstalt verfügt werden darf</w:t>
            </w:r>
            <w:r w:rsidRPr="009B1A20">
              <w:rPr>
                <w:color w:val="000000"/>
                <w:lang w:eastAsia="de-DE"/>
              </w:rPr>
              <w:br/>
              <w:t xml:space="preserve">(§ 27 Absatz 1 </w:t>
            </w:r>
            <w:r w:rsidR="00DF73CD" w:rsidRPr="00DF73CD">
              <w:rPr>
                <w:color w:val="000000"/>
                <w:lang w:eastAsia="de-DE"/>
              </w:rPr>
              <w:t>WpIG</w:t>
            </w:r>
            <w:r w:rsidRPr="009B1A20">
              <w:rPr>
                <w:color w:val="000000"/>
                <w:lang w:eastAsia="de-DE"/>
              </w:rPr>
              <w:t>)</w:t>
            </w:r>
          </w:p>
        </w:tc>
        <w:tc>
          <w:tcPr>
            <w:tcW w:w="2124" w:type="dxa"/>
            <w:hideMark/>
          </w:tcPr>
          <w:p w14:paraId="06756BBB" w14:textId="77777777" w:rsidR="009B1A20" w:rsidRPr="009B1A20" w:rsidRDefault="00923799" w:rsidP="009B1A20">
            <w:pPr>
              <w:spacing w:before="0" w:after="0"/>
              <w:jc w:val="center"/>
              <w:rPr>
                <w:bCs/>
                <w:color w:val="000000"/>
                <w:lang w:eastAsia="de-DE"/>
              </w:rPr>
            </w:pPr>
            <w:r w:rsidRPr="00923799">
              <w:rPr>
                <w:bCs/>
                <w:color w:val="000000"/>
                <w:lang w:eastAsia="de-DE"/>
              </w:rPr>
              <w:t>nach Zeitaufwand</w:t>
            </w:r>
          </w:p>
        </w:tc>
      </w:tr>
      <w:tr w:rsidR="009B1A20" w:rsidRPr="009B1A20" w14:paraId="0F18AF90" w14:textId="77777777" w:rsidTr="00E75E60">
        <w:trPr>
          <w:trHeight w:val="990"/>
        </w:trPr>
        <w:tc>
          <w:tcPr>
            <w:tcW w:w="1375" w:type="dxa"/>
            <w:gridSpan w:val="2"/>
            <w:noWrap/>
            <w:hideMark/>
          </w:tcPr>
          <w:p w14:paraId="1D8D6ECC" w14:textId="77777777" w:rsidR="009B1A20" w:rsidRPr="009B1A20" w:rsidRDefault="009B1A20" w:rsidP="009B1A20">
            <w:pPr>
              <w:spacing w:before="0" w:after="0"/>
              <w:jc w:val="left"/>
              <w:rPr>
                <w:bCs/>
                <w:color w:val="000000"/>
                <w:lang w:eastAsia="de-DE"/>
              </w:rPr>
            </w:pPr>
            <w:r w:rsidRPr="009B1A20">
              <w:rPr>
                <w:bCs/>
                <w:color w:val="000000"/>
                <w:lang w:eastAsia="de-DE"/>
              </w:rPr>
              <w:t>29.3.3</w:t>
            </w:r>
          </w:p>
        </w:tc>
        <w:tc>
          <w:tcPr>
            <w:tcW w:w="5280" w:type="dxa"/>
            <w:gridSpan w:val="2"/>
            <w:hideMark/>
          </w:tcPr>
          <w:p w14:paraId="55E05CDA" w14:textId="77777777" w:rsidR="009B1A20" w:rsidRPr="009B1A20" w:rsidRDefault="009B1A20" w:rsidP="009B1A20">
            <w:pPr>
              <w:spacing w:before="0" w:after="0"/>
              <w:jc w:val="left"/>
              <w:rPr>
                <w:color w:val="000000"/>
                <w:lang w:eastAsia="de-DE"/>
              </w:rPr>
            </w:pPr>
            <w:r w:rsidRPr="009B1A20">
              <w:rPr>
                <w:color w:val="000000"/>
                <w:lang w:eastAsia="de-DE"/>
              </w:rPr>
              <w:t>Beauftragung des Treuhänders mit der Veräußerung der Anteile, soweit sie eine bedeutende Beteiligung begründen</w:t>
            </w:r>
            <w:r w:rsidR="009D7BC9">
              <w:rPr>
                <w:color w:val="000000"/>
                <w:lang w:eastAsia="de-DE"/>
              </w:rPr>
              <w:t xml:space="preserve"> </w:t>
            </w:r>
            <w:r w:rsidRPr="009B1A20">
              <w:rPr>
                <w:color w:val="000000"/>
                <w:lang w:eastAsia="de-DE"/>
              </w:rPr>
              <w:t xml:space="preserve">(§ 27 Absatz 2 </w:t>
            </w:r>
            <w:r w:rsidR="00DF73CD" w:rsidRPr="00DF73CD">
              <w:rPr>
                <w:color w:val="000000"/>
                <w:lang w:eastAsia="de-DE"/>
              </w:rPr>
              <w:t>WpIG</w:t>
            </w:r>
            <w:r w:rsidRPr="009B1A20">
              <w:rPr>
                <w:color w:val="000000"/>
                <w:lang w:eastAsia="de-DE"/>
              </w:rPr>
              <w:t>)</w:t>
            </w:r>
          </w:p>
          <w:p w14:paraId="1B5701BF" w14:textId="77777777" w:rsidR="009B1A20" w:rsidRPr="009B1A20" w:rsidRDefault="009B1A20" w:rsidP="009B1A20">
            <w:pPr>
              <w:spacing w:before="0" w:after="0"/>
              <w:jc w:val="left"/>
              <w:rPr>
                <w:color w:val="000000"/>
                <w:lang w:eastAsia="de-DE"/>
              </w:rPr>
            </w:pPr>
          </w:p>
        </w:tc>
        <w:tc>
          <w:tcPr>
            <w:tcW w:w="2124" w:type="dxa"/>
            <w:hideMark/>
          </w:tcPr>
          <w:p w14:paraId="73EABB19" w14:textId="77777777" w:rsidR="009B1A20" w:rsidRPr="009B1A20" w:rsidRDefault="00923799" w:rsidP="009B1A20">
            <w:pPr>
              <w:spacing w:before="0" w:after="0"/>
              <w:jc w:val="center"/>
              <w:rPr>
                <w:bCs/>
                <w:color w:val="000000"/>
                <w:lang w:eastAsia="de-DE"/>
              </w:rPr>
            </w:pPr>
            <w:r w:rsidRPr="00923799">
              <w:rPr>
                <w:bCs/>
                <w:color w:val="000000"/>
                <w:lang w:eastAsia="de-DE"/>
              </w:rPr>
              <w:t>nach Zeitaufwand</w:t>
            </w:r>
          </w:p>
        </w:tc>
      </w:tr>
      <w:tr w:rsidR="009B1A20" w:rsidRPr="009B1A20" w14:paraId="17E84492" w14:textId="77777777" w:rsidTr="00E75E60">
        <w:trPr>
          <w:trHeight w:val="816"/>
        </w:trPr>
        <w:tc>
          <w:tcPr>
            <w:tcW w:w="1375" w:type="dxa"/>
            <w:gridSpan w:val="2"/>
            <w:noWrap/>
            <w:hideMark/>
          </w:tcPr>
          <w:p w14:paraId="4113D5FE" w14:textId="77777777" w:rsidR="009B1A20" w:rsidRPr="009B1A20" w:rsidRDefault="009B1A20" w:rsidP="009B1A20">
            <w:pPr>
              <w:spacing w:before="0" w:after="0"/>
              <w:jc w:val="left"/>
              <w:rPr>
                <w:bCs/>
                <w:color w:val="000000"/>
                <w:lang w:eastAsia="de-DE"/>
              </w:rPr>
            </w:pPr>
            <w:r w:rsidRPr="009B1A20">
              <w:rPr>
                <w:bCs/>
                <w:color w:val="000000"/>
                <w:lang w:eastAsia="de-DE"/>
              </w:rPr>
              <w:t>29.4</w:t>
            </w:r>
          </w:p>
        </w:tc>
        <w:tc>
          <w:tcPr>
            <w:tcW w:w="5280" w:type="dxa"/>
            <w:gridSpan w:val="2"/>
            <w:hideMark/>
          </w:tcPr>
          <w:p w14:paraId="31055155" w14:textId="77777777" w:rsidR="009B1A20" w:rsidRPr="009B1A20" w:rsidRDefault="009B1A20" w:rsidP="009B1A20">
            <w:pPr>
              <w:spacing w:before="0" w:after="0"/>
              <w:jc w:val="left"/>
              <w:rPr>
                <w:color w:val="000000"/>
                <w:lang w:eastAsia="de-DE"/>
              </w:rPr>
            </w:pPr>
            <w:r w:rsidRPr="009B1A20">
              <w:rPr>
                <w:color w:val="000000"/>
                <w:lang w:eastAsia="de-DE"/>
              </w:rPr>
              <w:t>Geschäftsorganisation</w:t>
            </w:r>
            <w:r w:rsidRPr="009B1A20">
              <w:rPr>
                <w:color w:val="000000"/>
                <w:lang w:eastAsia="de-DE"/>
              </w:rPr>
              <w:br/>
              <w:t xml:space="preserve">Anordnung nach § 40 Absatz 3 </w:t>
            </w:r>
            <w:r w:rsidR="00DF73CD" w:rsidRPr="00DF73CD">
              <w:rPr>
                <w:color w:val="000000"/>
                <w:lang w:eastAsia="de-DE"/>
              </w:rPr>
              <w:t>WpIG</w:t>
            </w:r>
            <w:r w:rsidRPr="009B1A20">
              <w:rPr>
                <w:color w:val="000000"/>
                <w:lang w:eastAsia="de-DE"/>
              </w:rPr>
              <w:t xml:space="preserve"> </w:t>
            </w:r>
          </w:p>
        </w:tc>
        <w:tc>
          <w:tcPr>
            <w:tcW w:w="2124" w:type="dxa"/>
            <w:hideMark/>
          </w:tcPr>
          <w:p w14:paraId="340DFE79" w14:textId="77777777" w:rsidR="009B1A20" w:rsidRPr="009B1A20" w:rsidRDefault="00923799" w:rsidP="009B1A20">
            <w:pPr>
              <w:spacing w:before="0" w:after="0"/>
              <w:jc w:val="center"/>
              <w:rPr>
                <w:bCs/>
                <w:color w:val="000000"/>
                <w:lang w:eastAsia="de-DE"/>
              </w:rPr>
            </w:pPr>
            <w:r w:rsidRPr="00923799">
              <w:rPr>
                <w:bCs/>
                <w:color w:val="000000"/>
                <w:lang w:eastAsia="de-DE"/>
              </w:rPr>
              <w:t>nach Zeitaufwand</w:t>
            </w:r>
          </w:p>
        </w:tc>
      </w:tr>
      <w:tr w:rsidR="009B1A20" w:rsidRPr="009B1A20" w14:paraId="4C2A3AE6" w14:textId="77777777" w:rsidTr="00E75E60">
        <w:trPr>
          <w:trHeight w:val="841"/>
        </w:trPr>
        <w:tc>
          <w:tcPr>
            <w:tcW w:w="1375" w:type="dxa"/>
            <w:gridSpan w:val="2"/>
            <w:noWrap/>
            <w:hideMark/>
          </w:tcPr>
          <w:p w14:paraId="449B5BFF" w14:textId="77777777" w:rsidR="009B1A20" w:rsidRPr="009B1A20" w:rsidRDefault="009B1A20" w:rsidP="009B1A20">
            <w:pPr>
              <w:spacing w:before="0" w:after="0"/>
              <w:jc w:val="left"/>
              <w:rPr>
                <w:bCs/>
                <w:color w:val="000000"/>
                <w:lang w:eastAsia="de-DE"/>
              </w:rPr>
            </w:pPr>
            <w:r w:rsidRPr="009B1A20">
              <w:rPr>
                <w:bCs/>
                <w:color w:val="000000"/>
                <w:lang w:eastAsia="de-DE"/>
              </w:rPr>
              <w:t>29.5</w:t>
            </w:r>
          </w:p>
        </w:tc>
        <w:tc>
          <w:tcPr>
            <w:tcW w:w="5280" w:type="dxa"/>
            <w:gridSpan w:val="2"/>
            <w:hideMark/>
          </w:tcPr>
          <w:p w14:paraId="17252001" w14:textId="77777777" w:rsidR="009B1A20" w:rsidRPr="009B1A20" w:rsidRDefault="009B1A20" w:rsidP="009B1A20">
            <w:pPr>
              <w:spacing w:before="0" w:after="0"/>
              <w:jc w:val="left"/>
              <w:rPr>
                <w:color w:val="000000"/>
                <w:lang w:eastAsia="de-DE"/>
              </w:rPr>
            </w:pPr>
            <w:r w:rsidRPr="009B1A20">
              <w:rPr>
                <w:color w:val="000000"/>
                <w:lang w:eastAsia="de-DE"/>
              </w:rPr>
              <w:t>Besondere Aufsichtsbefugnisse</w:t>
            </w:r>
          </w:p>
        </w:tc>
        <w:tc>
          <w:tcPr>
            <w:tcW w:w="2124" w:type="dxa"/>
            <w:hideMark/>
          </w:tcPr>
          <w:p w14:paraId="06497C17" w14:textId="77777777" w:rsidR="009B1A20" w:rsidRPr="009B1A20" w:rsidRDefault="009B1A20" w:rsidP="009B1A20">
            <w:pPr>
              <w:spacing w:before="0" w:after="0"/>
              <w:jc w:val="center"/>
              <w:rPr>
                <w:bCs/>
                <w:color w:val="000000"/>
                <w:lang w:eastAsia="de-DE"/>
              </w:rPr>
            </w:pPr>
          </w:p>
        </w:tc>
      </w:tr>
      <w:tr w:rsidR="009B1A20" w:rsidRPr="009B1A20" w14:paraId="07F97C3F" w14:textId="77777777" w:rsidTr="00E75E60">
        <w:trPr>
          <w:trHeight w:val="981"/>
        </w:trPr>
        <w:tc>
          <w:tcPr>
            <w:tcW w:w="1375" w:type="dxa"/>
            <w:gridSpan w:val="2"/>
            <w:noWrap/>
            <w:hideMark/>
          </w:tcPr>
          <w:p w14:paraId="0B225A68" w14:textId="77777777" w:rsidR="009B1A20" w:rsidRPr="009B1A20" w:rsidRDefault="009B1A20" w:rsidP="009B1A20">
            <w:pPr>
              <w:spacing w:before="0" w:after="0"/>
              <w:jc w:val="left"/>
              <w:rPr>
                <w:bCs/>
                <w:color w:val="000000"/>
                <w:lang w:eastAsia="de-DE"/>
              </w:rPr>
            </w:pPr>
            <w:r w:rsidRPr="009B1A20">
              <w:rPr>
                <w:bCs/>
                <w:color w:val="000000"/>
                <w:lang w:eastAsia="de-DE"/>
              </w:rPr>
              <w:t>29.5.1</w:t>
            </w:r>
          </w:p>
        </w:tc>
        <w:tc>
          <w:tcPr>
            <w:tcW w:w="5280" w:type="dxa"/>
            <w:gridSpan w:val="2"/>
            <w:hideMark/>
          </w:tcPr>
          <w:p w14:paraId="3FF2FAE2" w14:textId="77777777" w:rsidR="009B1A20" w:rsidRPr="009B1A20" w:rsidRDefault="009B1A20" w:rsidP="009B1A20">
            <w:pPr>
              <w:spacing w:before="0" w:after="0"/>
              <w:jc w:val="left"/>
              <w:rPr>
                <w:color w:val="000000"/>
                <w:lang w:eastAsia="de-DE"/>
              </w:rPr>
            </w:pPr>
            <w:r w:rsidRPr="009B1A20">
              <w:rPr>
                <w:color w:val="000000"/>
                <w:lang w:eastAsia="de-DE"/>
              </w:rPr>
              <w:t xml:space="preserve">Anordnung nach § 49 Nummer 1 </w:t>
            </w:r>
            <w:r w:rsidR="00DF73CD" w:rsidRPr="00DF73CD">
              <w:rPr>
                <w:color w:val="000000"/>
                <w:lang w:eastAsia="de-DE"/>
              </w:rPr>
              <w:t>WpIG</w:t>
            </w:r>
          </w:p>
        </w:tc>
        <w:tc>
          <w:tcPr>
            <w:tcW w:w="2124" w:type="dxa"/>
            <w:hideMark/>
          </w:tcPr>
          <w:p w14:paraId="678F854B" w14:textId="77777777" w:rsidR="009B1A20" w:rsidRPr="009B1A20" w:rsidRDefault="00923799" w:rsidP="009B1A20">
            <w:pPr>
              <w:spacing w:before="0" w:after="0"/>
              <w:jc w:val="center"/>
              <w:rPr>
                <w:bCs/>
                <w:color w:val="000000"/>
                <w:lang w:eastAsia="de-DE"/>
              </w:rPr>
            </w:pPr>
            <w:r w:rsidRPr="00923799">
              <w:rPr>
                <w:bCs/>
                <w:color w:val="000000"/>
                <w:lang w:eastAsia="de-DE"/>
              </w:rPr>
              <w:t>nach Zeitaufwand</w:t>
            </w:r>
          </w:p>
        </w:tc>
      </w:tr>
      <w:tr w:rsidR="009B1A20" w:rsidRPr="009B1A20" w14:paraId="109570EC" w14:textId="77777777" w:rsidTr="00E75E60">
        <w:trPr>
          <w:trHeight w:val="660"/>
        </w:trPr>
        <w:tc>
          <w:tcPr>
            <w:tcW w:w="1375" w:type="dxa"/>
            <w:gridSpan w:val="2"/>
            <w:noWrap/>
            <w:hideMark/>
          </w:tcPr>
          <w:p w14:paraId="092022E1" w14:textId="77777777" w:rsidR="009B1A20" w:rsidRPr="009B1A20" w:rsidRDefault="009B1A20" w:rsidP="009B1A20">
            <w:pPr>
              <w:spacing w:before="0" w:after="0"/>
              <w:jc w:val="left"/>
              <w:rPr>
                <w:bCs/>
                <w:color w:val="000000"/>
                <w:lang w:eastAsia="de-DE"/>
              </w:rPr>
            </w:pPr>
            <w:r w:rsidRPr="009B1A20">
              <w:rPr>
                <w:bCs/>
                <w:color w:val="000000"/>
                <w:lang w:eastAsia="de-DE"/>
              </w:rPr>
              <w:t>29.5.2</w:t>
            </w:r>
          </w:p>
        </w:tc>
        <w:tc>
          <w:tcPr>
            <w:tcW w:w="5280" w:type="dxa"/>
            <w:gridSpan w:val="2"/>
            <w:hideMark/>
          </w:tcPr>
          <w:p w14:paraId="30E6C8BD" w14:textId="77777777" w:rsidR="009B1A20" w:rsidRPr="009B1A20" w:rsidRDefault="009B1A20" w:rsidP="009B1A20">
            <w:pPr>
              <w:spacing w:before="0" w:after="0"/>
              <w:jc w:val="left"/>
              <w:rPr>
                <w:color w:val="000000"/>
                <w:lang w:eastAsia="de-DE"/>
              </w:rPr>
            </w:pPr>
            <w:r w:rsidRPr="009B1A20">
              <w:rPr>
                <w:color w:val="000000"/>
                <w:lang w:eastAsia="de-DE"/>
              </w:rPr>
              <w:t xml:space="preserve">Anordnung nach § 49 Nummer 2 </w:t>
            </w:r>
            <w:r w:rsidR="00DF73CD" w:rsidRPr="00DF73CD">
              <w:rPr>
                <w:color w:val="000000"/>
                <w:lang w:eastAsia="de-DE"/>
              </w:rPr>
              <w:t>WpIG</w:t>
            </w:r>
          </w:p>
        </w:tc>
        <w:tc>
          <w:tcPr>
            <w:tcW w:w="2124" w:type="dxa"/>
            <w:hideMark/>
          </w:tcPr>
          <w:p w14:paraId="20AFBA94" w14:textId="77777777" w:rsidR="009B1A20" w:rsidRPr="009B1A20" w:rsidRDefault="00923799" w:rsidP="009B1A20">
            <w:pPr>
              <w:spacing w:before="0" w:after="0"/>
              <w:jc w:val="center"/>
              <w:rPr>
                <w:bCs/>
                <w:color w:val="000000"/>
                <w:lang w:eastAsia="de-DE"/>
              </w:rPr>
            </w:pPr>
            <w:r w:rsidRPr="00923799">
              <w:rPr>
                <w:bCs/>
                <w:color w:val="000000"/>
                <w:lang w:eastAsia="de-DE"/>
              </w:rPr>
              <w:t>nach Zeitaufwand</w:t>
            </w:r>
          </w:p>
        </w:tc>
      </w:tr>
      <w:tr w:rsidR="009B1A20" w:rsidRPr="009B1A20" w14:paraId="54FB41E0" w14:textId="77777777" w:rsidTr="00E75E60">
        <w:trPr>
          <w:trHeight w:val="811"/>
        </w:trPr>
        <w:tc>
          <w:tcPr>
            <w:tcW w:w="1375" w:type="dxa"/>
            <w:gridSpan w:val="2"/>
            <w:noWrap/>
            <w:hideMark/>
          </w:tcPr>
          <w:p w14:paraId="5019C734" w14:textId="77777777" w:rsidR="009B1A20" w:rsidRPr="009B1A20" w:rsidRDefault="009B1A20" w:rsidP="009B1A20">
            <w:pPr>
              <w:spacing w:before="0" w:after="0"/>
              <w:jc w:val="left"/>
              <w:rPr>
                <w:bCs/>
                <w:color w:val="000000"/>
                <w:lang w:eastAsia="de-DE"/>
              </w:rPr>
            </w:pPr>
            <w:r w:rsidRPr="009B1A20">
              <w:rPr>
                <w:bCs/>
                <w:color w:val="000000"/>
                <w:lang w:eastAsia="de-DE"/>
              </w:rPr>
              <w:t>29.5.3</w:t>
            </w:r>
          </w:p>
        </w:tc>
        <w:tc>
          <w:tcPr>
            <w:tcW w:w="5280" w:type="dxa"/>
            <w:gridSpan w:val="2"/>
            <w:hideMark/>
          </w:tcPr>
          <w:p w14:paraId="07FBFBF2" w14:textId="77777777" w:rsidR="009B1A20" w:rsidRPr="009B1A20" w:rsidRDefault="009B1A20" w:rsidP="009B1A20">
            <w:pPr>
              <w:spacing w:before="0" w:after="0"/>
              <w:jc w:val="left"/>
              <w:rPr>
                <w:color w:val="000000"/>
                <w:lang w:eastAsia="de-DE"/>
              </w:rPr>
            </w:pPr>
            <w:r w:rsidRPr="009B1A20">
              <w:rPr>
                <w:color w:val="000000"/>
                <w:lang w:eastAsia="de-DE"/>
              </w:rPr>
              <w:t xml:space="preserve">Anordnung nach § 49 Nummer 5 </w:t>
            </w:r>
            <w:r w:rsidR="00DF73CD" w:rsidRPr="00DF73CD">
              <w:rPr>
                <w:color w:val="000000"/>
                <w:lang w:eastAsia="de-DE"/>
              </w:rPr>
              <w:t>WpIG</w:t>
            </w:r>
          </w:p>
        </w:tc>
        <w:tc>
          <w:tcPr>
            <w:tcW w:w="2124" w:type="dxa"/>
            <w:hideMark/>
          </w:tcPr>
          <w:p w14:paraId="68FD3586" w14:textId="77777777" w:rsidR="009B1A20" w:rsidRPr="009B1A20" w:rsidRDefault="00923799" w:rsidP="00ED3ABE">
            <w:pPr>
              <w:spacing w:before="0" w:after="0"/>
              <w:jc w:val="center"/>
              <w:rPr>
                <w:bCs/>
                <w:color w:val="000000"/>
                <w:lang w:eastAsia="de-DE"/>
              </w:rPr>
            </w:pPr>
            <w:r w:rsidRPr="00923799">
              <w:rPr>
                <w:bCs/>
                <w:color w:val="000000"/>
                <w:lang w:eastAsia="de-DE"/>
              </w:rPr>
              <w:t>nach Zeitaufwand</w:t>
            </w:r>
          </w:p>
        </w:tc>
      </w:tr>
      <w:tr w:rsidR="009B1A20" w:rsidRPr="009B1A20" w14:paraId="1492BAB0" w14:textId="77777777" w:rsidTr="00E75E60">
        <w:trPr>
          <w:trHeight w:val="660"/>
        </w:trPr>
        <w:tc>
          <w:tcPr>
            <w:tcW w:w="1375" w:type="dxa"/>
            <w:gridSpan w:val="2"/>
            <w:noWrap/>
            <w:hideMark/>
          </w:tcPr>
          <w:p w14:paraId="461B134E" w14:textId="77777777" w:rsidR="009B1A20" w:rsidRPr="009B1A20" w:rsidRDefault="009B1A20" w:rsidP="009B1A20">
            <w:pPr>
              <w:spacing w:before="0" w:after="0"/>
              <w:jc w:val="left"/>
              <w:rPr>
                <w:bCs/>
                <w:color w:val="000000"/>
                <w:lang w:eastAsia="de-DE"/>
              </w:rPr>
            </w:pPr>
            <w:r w:rsidRPr="009B1A20">
              <w:rPr>
                <w:bCs/>
                <w:color w:val="000000"/>
                <w:lang w:eastAsia="de-DE"/>
              </w:rPr>
              <w:t>29.5.4</w:t>
            </w:r>
          </w:p>
        </w:tc>
        <w:tc>
          <w:tcPr>
            <w:tcW w:w="5280" w:type="dxa"/>
            <w:gridSpan w:val="2"/>
            <w:hideMark/>
          </w:tcPr>
          <w:p w14:paraId="17C06484" w14:textId="77777777" w:rsidR="009B1A20" w:rsidRPr="009B1A20" w:rsidRDefault="009B1A20" w:rsidP="009B1A20">
            <w:pPr>
              <w:spacing w:before="0" w:after="0"/>
              <w:jc w:val="left"/>
              <w:rPr>
                <w:color w:val="000000"/>
                <w:lang w:eastAsia="de-DE"/>
              </w:rPr>
            </w:pPr>
            <w:r w:rsidRPr="009B1A20">
              <w:rPr>
                <w:color w:val="000000"/>
                <w:lang w:eastAsia="de-DE"/>
              </w:rPr>
              <w:t xml:space="preserve">Anordnung nach § 49 Nummer 6 </w:t>
            </w:r>
            <w:r w:rsidR="00DF73CD" w:rsidRPr="00DF73CD">
              <w:rPr>
                <w:color w:val="000000"/>
                <w:lang w:eastAsia="de-DE"/>
              </w:rPr>
              <w:t>WpIG</w:t>
            </w:r>
          </w:p>
        </w:tc>
        <w:tc>
          <w:tcPr>
            <w:tcW w:w="2124" w:type="dxa"/>
            <w:hideMark/>
          </w:tcPr>
          <w:p w14:paraId="4ADCD2E0" w14:textId="77777777" w:rsidR="009B1A20" w:rsidRPr="009B1A20" w:rsidRDefault="00923799" w:rsidP="00ED3ABE">
            <w:pPr>
              <w:spacing w:before="0" w:after="0"/>
              <w:jc w:val="center"/>
              <w:rPr>
                <w:bCs/>
                <w:color w:val="000000"/>
                <w:lang w:eastAsia="de-DE"/>
              </w:rPr>
            </w:pPr>
            <w:r w:rsidRPr="00923799">
              <w:rPr>
                <w:bCs/>
                <w:color w:val="000000"/>
                <w:lang w:eastAsia="de-DE"/>
              </w:rPr>
              <w:t>nach Zeitaufwand</w:t>
            </w:r>
          </w:p>
        </w:tc>
      </w:tr>
      <w:tr w:rsidR="009B1A20" w:rsidRPr="009B1A20" w14:paraId="4140CB89" w14:textId="77777777" w:rsidTr="00E75E60">
        <w:trPr>
          <w:trHeight w:val="843"/>
        </w:trPr>
        <w:tc>
          <w:tcPr>
            <w:tcW w:w="1375" w:type="dxa"/>
            <w:gridSpan w:val="2"/>
            <w:noWrap/>
            <w:hideMark/>
          </w:tcPr>
          <w:p w14:paraId="5C10A736" w14:textId="77777777" w:rsidR="009B1A20" w:rsidRPr="009B1A20" w:rsidRDefault="009B1A20" w:rsidP="009B1A20">
            <w:pPr>
              <w:spacing w:before="0" w:after="0"/>
              <w:jc w:val="left"/>
              <w:rPr>
                <w:bCs/>
                <w:color w:val="000000"/>
                <w:lang w:eastAsia="de-DE"/>
              </w:rPr>
            </w:pPr>
            <w:r w:rsidRPr="009B1A20">
              <w:rPr>
                <w:bCs/>
                <w:color w:val="000000"/>
                <w:lang w:eastAsia="de-DE"/>
              </w:rPr>
              <w:t>29.5.5</w:t>
            </w:r>
          </w:p>
        </w:tc>
        <w:tc>
          <w:tcPr>
            <w:tcW w:w="5280" w:type="dxa"/>
            <w:gridSpan w:val="2"/>
            <w:hideMark/>
          </w:tcPr>
          <w:p w14:paraId="05EBA214" w14:textId="77777777" w:rsidR="009B1A20" w:rsidRPr="009B1A20" w:rsidRDefault="009B1A20" w:rsidP="009B1A20">
            <w:pPr>
              <w:spacing w:before="0" w:after="0"/>
              <w:jc w:val="left"/>
              <w:rPr>
                <w:color w:val="000000"/>
                <w:lang w:eastAsia="de-DE"/>
              </w:rPr>
            </w:pPr>
            <w:r w:rsidRPr="009B1A20">
              <w:rPr>
                <w:color w:val="000000"/>
                <w:lang w:eastAsia="de-DE"/>
              </w:rPr>
              <w:t xml:space="preserve">Anordnung nach § 49 Nummer 7 </w:t>
            </w:r>
            <w:r w:rsidR="00DF73CD" w:rsidRPr="00DF73CD">
              <w:rPr>
                <w:color w:val="000000"/>
                <w:lang w:eastAsia="de-DE"/>
              </w:rPr>
              <w:t>WpIG</w:t>
            </w:r>
          </w:p>
        </w:tc>
        <w:tc>
          <w:tcPr>
            <w:tcW w:w="2124" w:type="dxa"/>
            <w:hideMark/>
          </w:tcPr>
          <w:p w14:paraId="3BB59C7A" w14:textId="77777777" w:rsidR="009B1A20" w:rsidRPr="009B1A20" w:rsidRDefault="00923799" w:rsidP="00ED3ABE">
            <w:pPr>
              <w:spacing w:before="0" w:after="0"/>
              <w:jc w:val="center"/>
              <w:rPr>
                <w:bCs/>
                <w:color w:val="000000"/>
                <w:lang w:eastAsia="de-DE"/>
              </w:rPr>
            </w:pPr>
            <w:r w:rsidRPr="00923799">
              <w:rPr>
                <w:bCs/>
                <w:color w:val="000000"/>
                <w:lang w:eastAsia="de-DE"/>
              </w:rPr>
              <w:t>nach Zeitaufwand</w:t>
            </w:r>
          </w:p>
        </w:tc>
      </w:tr>
      <w:tr w:rsidR="009B1A20" w:rsidRPr="009B1A20" w14:paraId="42D76B12" w14:textId="77777777" w:rsidTr="00E75E60">
        <w:trPr>
          <w:trHeight w:val="660"/>
        </w:trPr>
        <w:tc>
          <w:tcPr>
            <w:tcW w:w="1375" w:type="dxa"/>
            <w:gridSpan w:val="2"/>
            <w:noWrap/>
            <w:hideMark/>
          </w:tcPr>
          <w:p w14:paraId="6DCD3117" w14:textId="77777777" w:rsidR="009B1A20" w:rsidRPr="009B1A20" w:rsidRDefault="009B1A20" w:rsidP="009B1A20">
            <w:pPr>
              <w:spacing w:before="0" w:after="0"/>
              <w:jc w:val="left"/>
              <w:rPr>
                <w:bCs/>
                <w:color w:val="000000"/>
                <w:lang w:eastAsia="de-DE"/>
              </w:rPr>
            </w:pPr>
            <w:r w:rsidRPr="009B1A20">
              <w:rPr>
                <w:bCs/>
                <w:color w:val="000000"/>
                <w:lang w:eastAsia="de-DE"/>
              </w:rPr>
              <w:t>29.5.6</w:t>
            </w:r>
          </w:p>
        </w:tc>
        <w:tc>
          <w:tcPr>
            <w:tcW w:w="5280" w:type="dxa"/>
            <w:gridSpan w:val="2"/>
            <w:hideMark/>
          </w:tcPr>
          <w:p w14:paraId="73E135E4" w14:textId="77777777" w:rsidR="009B1A20" w:rsidRPr="009B1A20" w:rsidRDefault="009B1A20" w:rsidP="009B1A20">
            <w:pPr>
              <w:spacing w:before="0" w:after="0"/>
              <w:jc w:val="left"/>
              <w:rPr>
                <w:color w:val="000000"/>
                <w:lang w:eastAsia="de-DE"/>
              </w:rPr>
            </w:pPr>
            <w:r w:rsidRPr="009B1A20">
              <w:rPr>
                <w:color w:val="000000"/>
                <w:lang w:eastAsia="de-DE"/>
              </w:rPr>
              <w:t xml:space="preserve">Anordnung nach § 49 Nummer 10 </w:t>
            </w:r>
            <w:r w:rsidR="00DF73CD" w:rsidRPr="00DF73CD">
              <w:rPr>
                <w:color w:val="000000"/>
                <w:lang w:eastAsia="de-DE"/>
              </w:rPr>
              <w:t>WpIG</w:t>
            </w:r>
          </w:p>
        </w:tc>
        <w:tc>
          <w:tcPr>
            <w:tcW w:w="2124" w:type="dxa"/>
            <w:hideMark/>
          </w:tcPr>
          <w:p w14:paraId="21DD5375" w14:textId="77777777" w:rsidR="009B1A20" w:rsidRPr="009B1A20" w:rsidRDefault="00923799" w:rsidP="004813E1">
            <w:pPr>
              <w:spacing w:before="0" w:after="0"/>
              <w:jc w:val="center"/>
              <w:rPr>
                <w:bCs/>
                <w:color w:val="000000"/>
                <w:lang w:eastAsia="de-DE"/>
              </w:rPr>
            </w:pPr>
            <w:r w:rsidRPr="00923799">
              <w:rPr>
                <w:bCs/>
                <w:color w:val="000000"/>
                <w:lang w:eastAsia="de-DE"/>
              </w:rPr>
              <w:t>nach Zeitaufwand</w:t>
            </w:r>
          </w:p>
        </w:tc>
      </w:tr>
      <w:tr w:rsidR="009B1A20" w:rsidRPr="009B1A20" w14:paraId="0BB9F679" w14:textId="77777777" w:rsidTr="00E75E60">
        <w:trPr>
          <w:trHeight w:val="939"/>
        </w:trPr>
        <w:tc>
          <w:tcPr>
            <w:tcW w:w="1375" w:type="dxa"/>
            <w:gridSpan w:val="2"/>
            <w:noWrap/>
            <w:hideMark/>
          </w:tcPr>
          <w:p w14:paraId="5D337AE3" w14:textId="77777777" w:rsidR="009B1A20" w:rsidRPr="009B1A20" w:rsidRDefault="009B1A20" w:rsidP="009B1A20">
            <w:pPr>
              <w:spacing w:before="0" w:after="0"/>
              <w:jc w:val="left"/>
              <w:rPr>
                <w:bCs/>
                <w:color w:val="000000"/>
                <w:lang w:eastAsia="de-DE"/>
              </w:rPr>
            </w:pPr>
            <w:r w:rsidRPr="009B1A20">
              <w:rPr>
                <w:bCs/>
                <w:color w:val="000000"/>
                <w:lang w:eastAsia="de-DE"/>
              </w:rPr>
              <w:t>29.5.7</w:t>
            </w:r>
          </w:p>
        </w:tc>
        <w:tc>
          <w:tcPr>
            <w:tcW w:w="5280" w:type="dxa"/>
            <w:gridSpan w:val="2"/>
            <w:hideMark/>
          </w:tcPr>
          <w:p w14:paraId="1AFE3F24" w14:textId="77777777" w:rsidR="009B1A20" w:rsidRPr="009B1A20" w:rsidRDefault="009B1A20" w:rsidP="009B1A20">
            <w:pPr>
              <w:spacing w:before="0" w:after="0"/>
              <w:jc w:val="left"/>
              <w:rPr>
                <w:color w:val="000000"/>
                <w:lang w:eastAsia="de-DE"/>
              </w:rPr>
            </w:pPr>
            <w:r w:rsidRPr="009B1A20">
              <w:rPr>
                <w:color w:val="000000"/>
                <w:lang w:eastAsia="de-DE"/>
              </w:rPr>
              <w:t xml:space="preserve">Anordnung nach § 49 Nummer 11 </w:t>
            </w:r>
            <w:r w:rsidR="00DF73CD" w:rsidRPr="00DF73CD">
              <w:rPr>
                <w:color w:val="000000"/>
                <w:lang w:eastAsia="de-DE"/>
              </w:rPr>
              <w:t>WpIG</w:t>
            </w:r>
          </w:p>
        </w:tc>
        <w:tc>
          <w:tcPr>
            <w:tcW w:w="2124" w:type="dxa"/>
            <w:hideMark/>
          </w:tcPr>
          <w:p w14:paraId="26C91867" w14:textId="77777777" w:rsidR="009B1A20" w:rsidRPr="009B1A20" w:rsidRDefault="00923799" w:rsidP="004813E1">
            <w:pPr>
              <w:spacing w:before="0" w:after="0"/>
              <w:jc w:val="center"/>
              <w:rPr>
                <w:bCs/>
                <w:color w:val="000000"/>
                <w:lang w:eastAsia="de-DE"/>
              </w:rPr>
            </w:pPr>
            <w:r w:rsidRPr="00923799">
              <w:rPr>
                <w:bCs/>
                <w:color w:val="000000"/>
                <w:lang w:eastAsia="de-DE"/>
              </w:rPr>
              <w:t>nach Zeitaufwand</w:t>
            </w:r>
          </w:p>
        </w:tc>
      </w:tr>
      <w:tr w:rsidR="009B1A20" w:rsidRPr="009B1A20" w14:paraId="487A9E51" w14:textId="77777777" w:rsidTr="00E75E60">
        <w:trPr>
          <w:trHeight w:val="783"/>
        </w:trPr>
        <w:tc>
          <w:tcPr>
            <w:tcW w:w="1375" w:type="dxa"/>
            <w:gridSpan w:val="2"/>
            <w:noWrap/>
            <w:hideMark/>
          </w:tcPr>
          <w:p w14:paraId="78312545" w14:textId="77777777" w:rsidR="009B1A20" w:rsidRPr="009B1A20" w:rsidRDefault="009B1A20" w:rsidP="009B1A20">
            <w:pPr>
              <w:spacing w:before="0" w:after="0"/>
              <w:jc w:val="left"/>
              <w:rPr>
                <w:bCs/>
                <w:color w:val="000000"/>
                <w:lang w:eastAsia="de-DE"/>
              </w:rPr>
            </w:pPr>
            <w:r w:rsidRPr="009B1A20">
              <w:rPr>
                <w:bCs/>
                <w:color w:val="000000"/>
                <w:lang w:eastAsia="de-DE"/>
              </w:rPr>
              <w:t>29.6</w:t>
            </w:r>
          </w:p>
        </w:tc>
        <w:tc>
          <w:tcPr>
            <w:tcW w:w="5280" w:type="dxa"/>
            <w:gridSpan w:val="2"/>
            <w:hideMark/>
          </w:tcPr>
          <w:p w14:paraId="106FB371" w14:textId="77777777" w:rsidR="009B1A20" w:rsidRPr="009B1A20" w:rsidRDefault="009B1A20" w:rsidP="009B1A20">
            <w:pPr>
              <w:spacing w:before="0" w:after="0"/>
              <w:jc w:val="left"/>
              <w:rPr>
                <w:color w:val="000000"/>
                <w:lang w:eastAsia="de-DE"/>
              </w:rPr>
            </w:pPr>
            <w:r w:rsidRPr="009B1A20">
              <w:rPr>
                <w:color w:val="000000"/>
                <w:lang w:eastAsia="de-DE"/>
              </w:rPr>
              <w:t>Maßnahmen bei Gefahr</w:t>
            </w:r>
          </w:p>
        </w:tc>
        <w:tc>
          <w:tcPr>
            <w:tcW w:w="2124" w:type="dxa"/>
            <w:hideMark/>
          </w:tcPr>
          <w:p w14:paraId="2843B4C4" w14:textId="77777777" w:rsidR="009B1A20" w:rsidRPr="009B1A20" w:rsidRDefault="009B1A20" w:rsidP="009B1A20">
            <w:pPr>
              <w:spacing w:before="0" w:after="0"/>
              <w:jc w:val="center"/>
              <w:rPr>
                <w:bCs/>
                <w:color w:val="000000"/>
                <w:lang w:eastAsia="de-DE"/>
              </w:rPr>
            </w:pPr>
          </w:p>
        </w:tc>
      </w:tr>
      <w:tr w:rsidR="009B1A20" w:rsidRPr="009B1A20" w14:paraId="412C3F07" w14:textId="77777777" w:rsidTr="00E75E60">
        <w:trPr>
          <w:trHeight w:val="660"/>
        </w:trPr>
        <w:tc>
          <w:tcPr>
            <w:tcW w:w="1375" w:type="dxa"/>
            <w:gridSpan w:val="2"/>
            <w:noWrap/>
            <w:hideMark/>
          </w:tcPr>
          <w:p w14:paraId="23185E79" w14:textId="77777777" w:rsidR="009B1A20" w:rsidRPr="009B1A20" w:rsidRDefault="009B1A20" w:rsidP="009B1A20">
            <w:pPr>
              <w:spacing w:before="0" w:after="0"/>
              <w:jc w:val="left"/>
              <w:rPr>
                <w:bCs/>
                <w:color w:val="000000"/>
                <w:lang w:eastAsia="de-DE"/>
              </w:rPr>
            </w:pPr>
            <w:r w:rsidRPr="009B1A20">
              <w:rPr>
                <w:bCs/>
                <w:color w:val="000000"/>
                <w:lang w:eastAsia="de-DE"/>
              </w:rPr>
              <w:t>29.6.1</w:t>
            </w:r>
          </w:p>
        </w:tc>
        <w:tc>
          <w:tcPr>
            <w:tcW w:w="5280" w:type="dxa"/>
            <w:gridSpan w:val="2"/>
            <w:hideMark/>
          </w:tcPr>
          <w:p w14:paraId="78ED01A6" w14:textId="77777777" w:rsidR="009B1A20" w:rsidRPr="009B1A20" w:rsidRDefault="009B1A20" w:rsidP="009B1A20">
            <w:pPr>
              <w:spacing w:before="0" w:after="0"/>
              <w:jc w:val="left"/>
              <w:rPr>
                <w:color w:val="000000"/>
                <w:lang w:eastAsia="de-DE"/>
              </w:rPr>
            </w:pPr>
            <w:r w:rsidRPr="009B1A20">
              <w:rPr>
                <w:color w:val="000000"/>
                <w:lang w:eastAsia="de-DE"/>
              </w:rPr>
              <w:t>Erlass von Anweisungen für die Geschäftsführung</w:t>
            </w:r>
            <w:r w:rsidRPr="009B1A20">
              <w:rPr>
                <w:color w:val="000000"/>
                <w:lang w:eastAsia="de-DE"/>
              </w:rPr>
              <w:br/>
              <w:t xml:space="preserve">(§ 79 Absatz 1 Satz 2 Nummer 1 </w:t>
            </w:r>
            <w:r w:rsidR="00DF73CD" w:rsidRPr="00DF73CD">
              <w:rPr>
                <w:color w:val="000000"/>
                <w:lang w:eastAsia="de-DE"/>
              </w:rPr>
              <w:t>WpIG</w:t>
            </w:r>
            <w:r w:rsidRPr="009B1A20">
              <w:rPr>
                <w:color w:val="000000"/>
                <w:lang w:eastAsia="de-DE"/>
              </w:rPr>
              <w:t>)</w:t>
            </w:r>
          </w:p>
        </w:tc>
        <w:tc>
          <w:tcPr>
            <w:tcW w:w="2124" w:type="dxa"/>
            <w:hideMark/>
          </w:tcPr>
          <w:p w14:paraId="37653843" w14:textId="77777777" w:rsidR="009B1A20" w:rsidRPr="009B1A20" w:rsidRDefault="00923799" w:rsidP="004813E1">
            <w:pPr>
              <w:spacing w:before="0" w:after="0"/>
              <w:jc w:val="center"/>
              <w:rPr>
                <w:bCs/>
                <w:color w:val="000000"/>
                <w:lang w:eastAsia="de-DE"/>
              </w:rPr>
            </w:pPr>
            <w:r w:rsidRPr="00923799">
              <w:rPr>
                <w:bCs/>
                <w:color w:val="000000"/>
                <w:lang w:eastAsia="de-DE"/>
              </w:rPr>
              <w:t>nach Zeitaufwand</w:t>
            </w:r>
          </w:p>
        </w:tc>
      </w:tr>
      <w:tr w:rsidR="009B1A20" w:rsidRPr="009B1A20" w14:paraId="0A47EA47" w14:textId="77777777" w:rsidTr="00E75E60">
        <w:trPr>
          <w:trHeight w:val="990"/>
        </w:trPr>
        <w:tc>
          <w:tcPr>
            <w:tcW w:w="1375" w:type="dxa"/>
            <w:gridSpan w:val="2"/>
            <w:noWrap/>
            <w:hideMark/>
          </w:tcPr>
          <w:p w14:paraId="597ABD78" w14:textId="77777777" w:rsidR="009B1A20" w:rsidRPr="009B1A20" w:rsidRDefault="009B1A20" w:rsidP="009B1A20">
            <w:pPr>
              <w:spacing w:before="0" w:after="0"/>
              <w:jc w:val="left"/>
              <w:rPr>
                <w:bCs/>
                <w:color w:val="000000"/>
                <w:lang w:eastAsia="de-DE"/>
              </w:rPr>
            </w:pPr>
            <w:r w:rsidRPr="009B1A20">
              <w:rPr>
                <w:bCs/>
                <w:color w:val="000000"/>
                <w:lang w:eastAsia="de-DE"/>
              </w:rPr>
              <w:t>29.6.2</w:t>
            </w:r>
          </w:p>
        </w:tc>
        <w:tc>
          <w:tcPr>
            <w:tcW w:w="5280" w:type="dxa"/>
            <w:gridSpan w:val="2"/>
            <w:hideMark/>
          </w:tcPr>
          <w:p w14:paraId="54C37AD6" w14:textId="77777777" w:rsidR="009B1A20" w:rsidRPr="009B1A20" w:rsidRDefault="009B1A20" w:rsidP="009B1A20">
            <w:pPr>
              <w:spacing w:before="0" w:after="0"/>
              <w:jc w:val="left"/>
              <w:rPr>
                <w:color w:val="000000"/>
                <w:lang w:eastAsia="de-DE"/>
              </w:rPr>
            </w:pPr>
            <w:r w:rsidRPr="009B1A20">
              <w:rPr>
                <w:color w:val="000000"/>
                <w:lang w:eastAsia="de-DE"/>
              </w:rPr>
              <w:t>Verbot, von Kunden Gelder oder Wertpapiere anzunehmen und Wertpapierkredite zu gewähren</w:t>
            </w:r>
            <w:r w:rsidRPr="009B1A20">
              <w:rPr>
                <w:color w:val="000000"/>
                <w:lang w:eastAsia="de-DE"/>
              </w:rPr>
              <w:br/>
              <w:t xml:space="preserve">(§ 79 Absatz 1 Satz 2 Nummer 2 </w:t>
            </w:r>
            <w:r w:rsidR="00DF73CD" w:rsidRPr="00DF73CD">
              <w:rPr>
                <w:color w:val="000000"/>
                <w:lang w:eastAsia="de-DE"/>
              </w:rPr>
              <w:t>WpIG</w:t>
            </w:r>
            <w:r w:rsidRPr="009B1A20">
              <w:rPr>
                <w:color w:val="000000"/>
                <w:lang w:eastAsia="de-DE"/>
              </w:rPr>
              <w:t>)</w:t>
            </w:r>
          </w:p>
        </w:tc>
        <w:tc>
          <w:tcPr>
            <w:tcW w:w="2124" w:type="dxa"/>
            <w:hideMark/>
          </w:tcPr>
          <w:p w14:paraId="6A4C4034" w14:textId="77777777" w:rsidR="009B1A20" w:rsidRPr="009B1A20" w:rsidRDefault="00923799" w:rsidP="004813E1">
            <w:pPr>
              <w:spacing w:before="0" w:after="0"/>
              <w:jc w:val="center"/>
              <w:rPr>
                <w:bCs/>
                <w:color w:val="000000"/>
                <w:lang w:eastAsia="de-DE"/>
              </w:rPr>
            </w:pPr>
            <w:r w:rsidRPr="00923799">
              <w:rPr>
                <w:bCs/>
                <w:color w:val="000000"/>
                <w:lang w:eastAsia="de-DE"/>
              </w:rPr>
              <w:t>nach Zeitaufwand</w:t>
            </w:r>
          </w:p>
        </w:tc>
      </w:tr>
      <w:tr w:rsidR="009B1A20" w:rsidRPr="009B1A20" w14:paraId="596B89AC" w14:textId="77777777" w:rsidTr="00E75E60">
        <w:trPr>
          <w:trHeight w:val="990"/>
        </w:trPr>
        <w:tc>
          <w:tcPr>
            <w:tcW w:w="1375" w:type="dxa"/>
            <w:gridSpan w:val="2"/>
            <w:noWrap/>
            <w:hideMark/>
          </w:tcPr>
          <w:p w14:paraId="03F3620A" w14:textId="77777777" w:rsidR="009B1A20" w:rsidRPr="009B1A20" w:rsidRDefault="009B1A20" w:rsidP="009B1A20">
            <w:pPr>
              <w:spacing w:before="0" w:after="0"/>
              <w:jc w:val="left"/>
              <w:rPr>
                <w:bCs/>
                <w:color w:val="000000"/>
                <w:lang w:eastAsia="de-DE"/>
              </w:rPr>
            </w:pPr>
            <w:r w:rsidRPr="009B1A20">
              <w:rPr>
                <w:bCs/>
                <w:color w:val="000000"/>
                <w:lang w:eastAsia="de-DE"/>
              </w:rPr>
              <w:t>29.6.3</w:t>
            </w:r>
          </w:p>
        </w:tc>
        <w:tc>
          <w:tcPr>
            <w:tcW w:w="5280" w:type="dxa"/>
            <w:gridSpan w:val="2"/>
            <w:hideMark/>
          </w:tcPr>
          <w:p w14:paraId="2B04CE9C" w14:textId="77777777" w:rsidR="009B1A20" w:rsidRPr="009B1A20" w:rsidRDefault="009B1A20" w:rsidP="009B1A20">
            <w:pPr>
              <w:spacing w:before="0" w:after="0"/>
              <w:jc w:val="left"/>
              <w:rPr>
                <w:color w:val="000000"/>
                <w:lang w:eastAsia="de-DE"/>
              </w:rPr>
            </w:pPr>
            <w:r w:rsidRPr="009B1A20">
              <w:rPr>
                <w:color w:val="000000"/>
                <w:lang w:eastAsia="de-DE"/>
              </w:rPr>
              <w:t>Untersagung oder Beschränkung der Ausübung der Tätigkeit von Inhabern und Geschäftsleitern</w:t>
            </w:r>
            <w:r w:rsidRPr="009B1A20">
              <w:rPr>
                <w:color w:val="000000"/>
                <w:lang w:eastAsia="de-DE"/>
              </w:rPr>
              <w:br/>
              <w:t xml:space="preserve">(§ 79 Absatz 1 Satz 2 Nummer 3 </w:t>
            </w:r>
            <w:r w:rsidR="00DF73CD" w:rsidRPr="00DF73CD">
              <w:rPr>
                <w:color w:val="000000"/>
                <w:lang w:eastAsia="de-DE"/>
              </w:rPr>
              <w:t>WpIG</w:t>
            </w:r>
            <w:r w:rsidRPr="009B1A20">
              <w:rPr>
                <w:color w:val="000000"/>
                <w:lang w:eastAsia="de-DE"/>
              </w:rPr>
              <w:t>)</w:t>
            </w:r>
          </w:p>
        </w:tc>
        <w:tc>
          <w:tcPr>
            <w:tcW w:w="2124" w:type="dxa"/>
            <w:hideMark/>
          </w:tcPr>
          <w:p w14:paraId="7276FA41"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w:t>
            </w:r>
            <w:r w:rsidR="00923799" w:rsidRPr="00923799">
              <w:rPr>
                <w:bCs/>
                <w:color w:val="000000"/>
                <w:lang w:eastAsia="de-DE"/>
              </w:rPr>
              <w:t>nach Zeitaufwand</w:t>
            </w:r>
          </w:p>
        </w:tc>
      </w:tr>
      <w:tr w:rsidR="009B1A20" w:rsidRPr="009B1A20" w14:paraId="46692346" w14:textId="77777777" w:rsidTr="00E75E60">
        <w:trPr>
          <w:trHeight w:val="958"/>
        </w:trPr>
        <w:tc>
          <w:tcPr>
            <w:tcW w:w="1375" w:type="dxa"/>
            <w:gridSpan w:val="2"/>
            <w:noWrap/>
            <w:hideMark/>
          </w:tcPr>
          <w:p w14:paraId="0D8D6148" w14:textId="77777777" w:rsidR="009B1A20" w:rsidRPr="009B1A20" w:rsidRDefault="009B1A20" w:rsidP="009B1A20">
            <w:pPr>
              <w:spacing w:before="0" w:after="0"/>
              <w:jc w:val="left"/>
              <w:rPr>
                <w:bCs/>
                <w:color w:val="000000"/>
                <w:lang w:eastAsia="de-DE"/>
              </w:rPr>
            </w:pPr>
            <w:r w:rsidRPr="009B1A20">
              <w:rPr>
                <w:bCs/>
                <w:color w:val="000000"/>
                <w:lang w:eastAsia="de-DE"/>
              </w:rPr>
              <w:t>29.6.4</w:t>
            </w:r>
          </w:p>
        </w:tc>
        <w:tc>
          <w:tcPr>
            <w:tcW w:w="5280" w:type="dxa"/>
            <w:gridSpan w:val="2"/>
            <w:hideMark/>
          </w:tcPr>
          <w:p w14:paraId="03D9B9D0" w14:textId="77777777" w:rsidR="009B1A20" w:rsidRPr="009B1A20" w:rsidRDefault="009B1A20" w:rsidP="009B1A20">
            <w:pPr>
              <w:spacing w:before="0" w:after="0"/>
              <w:jc w:val="left"/>
              <w:rPr>
                <w:color w:val="000000"/>
                <w:lang w:eastAsia="de-DE"/>
              </w:rPr>
            </w:pPr>
            <w:r w:rsidRPr="009B1A20">
              <w:rPr>
                <w:color w:val="000000"/>
                <w:lang w:eastAsia="de-DE"/>
              </w:rPr>
              <w:t>Erlass eines vorübergehenden Veräußerungs- und Zahlungsverbotes</w:t>
            </w:r>
            <w:r w:rsidRPr="009B1A20">
              <w:rPr>
                <w:color w:val="000000"/>
                <w:lang w:eastAsia="de-DE"/>
              </w:rPr>
              <w:br/>
              <w:t xml:space="preserve">(§ 79 Absatz 1 Satz 2 Nummer 4 </w:t>
            </w:r>
            <w:r w:rsidR="00DF73CD" w:rsidRPr="00DF73CD">
              <w:rPr>
                <w:color w:val="000000"/>
                <w:lang w:eastAsia="de-DE"/>
              </w:rPr>
              <w:t>WpIG</w:t>
            </w:r>
            <w:r w:rsidRPr="009B1A20">
              <w:rPr>
                <w:color w:val="000000"/>
                <w:lang w:eastAsia="de-DE"/>
              </w:rPr>
              <w:t>)</w:t>
            </w:r>
          </w:p>
        </w:tc>
        <w:tc>
          <w:tcPr>
            <w:tcW w:w="2124" w:type="dxa"/>
            <w:hideMark/>
          </w:tcPr>
          <w:p w14:paraId="52BA0BF2"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w:t>
            </w:r>
            <w:r w:rsidR="00923799" w:rsidRPr="00923799">
              <w:rPr>
                <w:bCs/>
                <w:color w:val="000000"/>
                <w:lang w:eastAsia="de-DE"/>
              </w:rPr>
              <w:t>nach Zeitaufwand</w:t>
            </w:r>
          </w:p>
        </w:tc>
      </w:tr>
      <w:tr w:rsidR="009B1A20" w:rsidRPr="009B1A20" w14:paraId="37FFA071" w14:textId="77777777" w:rsidTr="00E75E60">
        <w:trPr>
          <w:trHeight w:val="929"/>
        </w:trPr>
        <w:tc>
          <w:tcPr>
            <w:tcW w:w="1375" w:type="dxa"/>
            <w:gridSpan w:val="2"/>
            <w:noWrap/>
            <w:hideMark/>
          </w:tcPr>
          <w:p w14:paraId="4A7AFE89" w14:textId="77777777" w:rsidR="009B1A20" w:rsidRPr="009B1A20" w:rsidRDefault="009B1A20" w:rsidP="009B1A20">
            <w:pPr>
              <w:spacing w:before="0" w:after="0"/>
              <w:jc w:val="left"/>
              <w:rPr>
                <w:bCs/>
                <w:color w:val="000000"/>
                <w:lang w:eastAsia="de-DE"/>
              </w:rPr>
            </w:pPr>
            <w:r w:rsidRPr="009B1A20">
              <w:rPr>
                <w:bCs/>
                <w:color w:val="000000"/>
                <w:lang w:eastAsia="de-DE"/>
              </w:rPr>
              <w:t>29.6.5</w:t>
            </w:r>
          </w:p>
        </w:tc>
        <w:tc>
          <w:tcPr>
            <w:tcW w:w="5280" w:type="dxa"/>
            <w:gridSpan w:val="2"/>
            <w:hideMark/>
          </w:tcPr>
          <w:p w14:paraId="6B8399E5" w14:textId="77777777" w:rsidR="009B1A20" w:rsidRPr="009B1A20" w:rsidRDefault="009B1A20" w:rsidP="009B1A20">
            <w:pPr>
              <w:spacing w:before="0" w:after="0"/>
              <w:jc w:val="left"/>
              <w:rPr>
                <w:color w:val="000000"/>
                <w:lang w:eastAsia="de-DE"/>
              </w:rPr>
            </w:pPr>
            <w:r w:rsidRPr="009B1A20">
              <w:rPr>
                <w:color w:val="000000"/>
                <w:lang w:eastAsia="de-DE"/>
              </w:rPr>
              <w:t>Schließung der Wertpapierfirma für den Verkehr mit der Kundschaft</w:t>
            </w:r>
            <w:r w:rsidRPr="009B1A20">
              <w:rPr>
                <w:color w:val="000000"/>
                <w:lang w:eastAsia="de-DE"/>
              </w:rPr>
              <w:br/>
              <w:t xml:space="preserve">(§ 79 Absatz 1 Satz 2 Nummer 5 </w:t>
            </w:r>
            <w:r w:rsidR="00DF73CD" w:rsidRPr="00DF73CD">
              <w:rPr>
                <w:color w:val="000000"/>
                <w:lang w:eastAsia="de-DE"/>
              </w:rPr>
              <w:t>WpIG</w:t>
            </w:r>
            <w:r w:rsidRPr="009B1A20">
              <w:rPr>
                <w:color w:val="000000"/>
                <w:lang w:eastAsia="de-DE"/>
              </w:rPr>
              <w:t>)</w:t>
            </w:r>
          </w:p>
        </w:tc>
        <w:tc>
          <w:tcPr>
            <w:tcW w:w="2124" w:type="dxa"/>
            <w:hideMark/>
          </w:tcPr>
          <w:p w14:paraId="32B3D503" w14:textId="77777777" w:rsidR="009B1A20" w:rsidRPr="009B1A20" w:rsidRDefault="00923799" w:rsidP="009B1A20">
            <w:pPr>
              <w:spacing w:before="0" w:after="0"/>
              <w:jc w:val="center"/>
              <w:rPr>
                <w:bCs/>
                <w:color w:val="000000"/>
                <w:lang w:eastAsia="de-DE"/>
              </w:rPr>
            </w:pPr>
            <w:r w:rsidRPr="00923799">
              <w:rPr>
                <w:bCs/>
                <w:color w:val="000000"/>
                <w:lang w:eastAsia="de-DE"/>
              </w:rPr>
              <w:t>nach Zeitaufwand</w:t>
            </w:r>
          </w:p>
        </w:tc>
      </w:tr>
      <w:tr w:rsidR="009B1A20" w:rsidRPr="009B1A20" w14:paraId="12B4A196" w14:textId="77777777" w:rsidTr="00E75E60">
        <w:trPr>
          <w:trHeight w:val="1185"/>
        </w:trPr>
        <w:tc>
          <w:tcPr>
            <w:tcW w:w="1375" w:type="dxa"/>
            <w:gridSpan w:val="2"/>
            <w:noWrap/>
            <w:hideMark/>
          </w:tcPr>
          <w:p w14:paraId="64BAEC69" w14:textId="77777777" w:rsidR="009B1A20" w:rsidRPr="009B1A20" w:rsidRDefault="009B1A20" w:rsidP="009B1A20">
            <w:pPr>
              <w:spacing w:before="0" w:after="0"/>
              <w:jc w:val="left"/>
              <w:rPr>
                <w:bCs/>
                <w:color w:val="000000"/>
                <w:lang w:eastAsia="de-DE"/>
              </w:rPr>
            </w:pPr>
            <w:r w:rsidRPr="009B1A20">
              <w:rPr>
                <w:bCs/>
                <w:color w:val="000000"/>
                <w:lang w:eastAsia="de-DE"/>
              </w:rPr>
              <w:t>29.6.6</w:t>
            </w:r>
          </w:p>
        </w:tc>
        <w:tc>
          <w:tcPr>
            <w:tcW w:w="5280" w:type="dxa"/>
            <w:gridSpan w:val="2"/>
            <w:hideMark/>
          </w:tcPr>
          <w:p w14:paraId="720C5E6B" w14:textId="77777777" w:rsidR="009B1A20" w:rsidRPr="009B1A20" w:rsidRDefault="009B1A20" w:rsidP="009B1A20">
            <w:pPr>
              <w:spacing w:before="0" w:after="0"/>
              <w:jc w:val="left"/>
              <w:rPr>
                <w:color w:val="000000"/>
                <w:lang w:eastAsia="de-DE"/>
              </w:rPr>
            </w:pPr>
            <w:r w:rsidRPr="009B1A20">
              <w:rPr>
                <w:color w:val="000000"/>
                <w:lang w:eastAsia="de-DE"/>
              </w:rPr>
              <w:t xml:space="preserve">Verbot der Entgegennahme von Zahlungen, die nicht zur Erfüllung von Verbindlichkeiten gegenüber der Wertpapierfirma bestimmt sind </w:t>
            </w:r>
            <w:r w:rsidRPr="009B1A20">
              <w:rPr>
                <w:color w:val="000000"/>
                <w:lang w:eastAsia="de-DE"/>
              </w:rPr>
              <w:br/>
              <w:t xml:space="preserve">(§ 79 Absatz 1 Satz 2 Nummer 6 </w:t>
            </w:r>
            <w:r w:rsidR="00DF73CD" w:rsidRPr="00DF73CD">
              <w:rPr>
                <w:color w:val="000000"/>
                <w:lang w:eastAsia="de-DE"/>
              </w:rPr>
              <w:t>WpIG</w:t>
            </w:r>
            <w:r w:rsidRPr="009B1A20">
              <w:rPr>
                <w:color w:val="000000"/>
                <w:lang w:eastAsia="de-DE"/>
              </w:rPr>
              <w:t>)</w:t>
            </w:r>
          </w:p>
        </w:tc>
        <w:tc>
          <w:tcPr>
            <w:tcW w:w="2124" w:type="dxa"/>
            <w:hideMark/>
          </w:tcPr>
          <w:p w14:paraId="5F8F2CC0" w14:textId="77777777" w:rsidR="009B1A20" w:rsidRPr="009B1A20" w:rsidRDefault="00923799" w:rsidP="009B1A20">
            <w:pPr>
              <w:spacing w:before="0" w:after="0"/>
              <w:jc w:val="center"/>
              <w:rPr>
                <w:bCs/>
                <w:color w:val="000000"/>
                <w:lang w:eastAsia="de-DE"/>
              </w:rPr>
            </w:pPr>
            <w:r w:rsidRPr="00923799">
              <w:rPr>
                <w:bCs/>
                <w:color w:val="000000"/>
                <w:lang w:eastAsia="de-DE"/>
              </w:rPr>
              <w:t>nach Zeitaufwand</w:t>
            </w:r>
          </w:p>
        </w:tc>
      </w:tr>
      <w:tr w:rsidR="009B1A20" w:rsidRPr="009B1A20" w14:paraId="09046380" w14:textId="77777777" w:rsidTr="00E75E60">
        <w:trPr>
          <w:trHeight w:val="905"/>
        </w:trPr>
        <w:tc>
          <w:tcPr>
            <w:tcW w:w="1375" w:type="dxa"/>
            <w:gridSpan w:val="2"/>
            <w:noWrap/>
            <w:hideMark/>
          </w:tcPr>
          <w:p w14:paraId="36A7B72F" w14:textId="77777777" w:rsidR="009B1A20" w:rsidRPr="009B1A20" w:rsidRDefault="009B1A20" w:rsidP="009B1A20">
            <w:pPr>
              <w:spacing w:before="0" w:after="0"/>
              <w:jc w:val="left"/>
              <w:rPr>
                <w:bCs/>
                <w:color w:val="000000"/>
                <w:lang w:eastAsia="de-DE"/>
              </w:rPr>
            </w:pPr>
            <w:r w:rsidRPr="009B1A20">
              <w:rPr>
                <w:bCs/>
                <w:color w:val="000000"/>
                <w:lang w:eastAsia="de-DE"/>
              </w:rPr>
              <w:t>29.6.7</w:t>
            </w:r>
          </w:p>
        </w:tc>
        <w:tc>
          <w:tcPr>
            <w:tcW w:w="5280" w:type="dxa"/>
            <w:gridSpan w:val="2"/>
            <w:hideMark/>
          </w:tcPr>
          <w:p w14:paraId="5B2B48AF" w14:textId="77777777" w:rsidR="009B1A20" w:rsidRPr="009B1A20" w:rsidRDefault="009B1A20" w:rsidP="009B1A20">
            <w:pPr>
              <w:spacing w:before="0" w:after="0"/>
              <w:jc w:val="left"/>
              <w:rPr>
                <w:color w:val="000000"/>
                <w:lang w:eastAsia="de-DE"/>
              </w:rPr>
            </w:pPr>
            <w:r w:rsidRPr="009B1A20">
              <w:rPr>
                <w:color w:val="000000"/>
                <w:lang w:eastAsia="de-DE"/>
              </w:rPr>
              <w:t>Untersagung oder Beschränkungen von Zahlungen an</w:t>
            </w:r>
            <w:r w:rsidR="009D7BC9">
              <w:rPr>
                <w:color w:val="000000"/>
                <w:lang w:eastAsia="de-DE"/>
              </w:rPr>
              <w:t xml:space="preserve"> konzernangehörige Unternehmen </w:t>
            </w:r>
            <w:r w:rsidR="009D7BC9">
              <w:rPr>
                <w:color w:val="000000"/>
                <w:lang w:eastAsia="de-DE"/>
              </w:rPr>
              <w:br/>
            </w:r>
            <w:r w:rsidRPr="009B1A20">
              <w:rPr>
                <w:color w:val="000000"/>
                <w:lang w:eastAsia="de-DE"/>
              </w:rPr>
              <w:t xml:space="preserve">(§ 79 Absatz 2 </w:t>
            </w:r>
            <w:r w:rsidR="00DF73CD" w:rsidRPr="00DF73CD">
              <w:rPr>
                <w:color w:val="000000"/>
                <w:lang w:eastAsia="de-DE"/>
              </w:rPr>
              <w:t>WpIG</w:t>
            </w:r>
            <w:r w:rsidRPr="009B1A20">
              <w:rPr>
                <w:color w:val="000000"/>
                <w:lang w:eastAsia="de-DE"/>
              </w:rPr>
              <w:t>)</w:t>
            </w:r>
          </w:p>
        </w:tc>
        <w:tc>
          <w:tcPr>
            <w:tcW w:w="2124" w:type="dxa"/>
            <w:hideMark/>
          </w:tcPr>
          <w:p w14:paraId="26904DC6" w14:textId="77777777" w:rsidR="009B1A20" w:rsidRPr="009B1A20" w:rsidRDefault="009B1A20" w:rsidP="009B1A20">
            <w:pPr>
              <w:spacing w:before="0" w:after="0"/>
              <w:jc w:val="center"/>
              <w:rPr>
                <w:bCs/>
                <w:color w:val="000000"/>
                <w:lang w:eastAsia="de-DE"/>
              </w:rPr>
            </w:pPr>
            <w:r w:rsidRPr="009B1A20">
              <w:rPr>
                <w:bCs/>
                <w:color w:val="000000"/>
                <w:lang w:eastAsia="de-DE"/>
              </w:rPr>
              <w:t xml:space="preserve"> </w:t>
            </w:r>
            <w:r w:rsidR="00923799" w:rsidRPr="00923799">
              <w:rPr>
                <w:bCs/>
                <w:color w:val="000000"/>
                <w:lang w:eastAsia="de-DE"/>
              </w:rPr>
              <w:t>nach Zeitaufwand</w:t>
            </w:r>
          </w:p>
        </w:tc>
      </w:tr>
      <w:tr w:rsidR="009B1A20" w:rsidRPr="009B1A20" w14:paraId="126ED638" w14:textId="77777777" w:rsidTr="00E75E60">
        <w:trPr>
          <w:trHeight w:val="877"/>
        </w:trPr>
        <w:tc>
          <w:tcPr>
            <w:tcW w:w="1375" w:type="dxa"/>
            <w:gridSpan w:val="2"/>
            <w:noWrap/>
            <w:hideMark/>
          </w:tcPr>
          <w:p w14:paraId="0869CC51" w14:textId="77777777" w:rsidR="009B1A20" w:rsidRPr="009B1A20" w:rsidRDefault="009B1A20" w:rsidP="009B1A20">
            <w:pPr>
              <w:spacing w:before="0" w:after="0"/>
              <w:jc w:val="left"/>
              <w:rPr>
                <w:bCs/>
                <w:color w:val="000000"/>
                <w:lang w:eastAsia="de-DE"/>
              </w:rPr>
            </w:pPr>
            <w:r w:rsidRPr="009B1A20">
              <w:rPr>
                <w:bCs/>
                <w:color w:val="000000"/>
                <w:lang w:eastAsia="de-DE"/>
              </w:rPr>
              <w:t>29.7</w:t>
            </w:r>
          </w:p>
        </w:tc>
        <w:tc>
          <w:tcPr>
            <w:tcW w:w="5280" w:type="dxa"/>
            <w:gridSpan w:val="2"/>
            <w:hideMark/>
          </w:tcPr>
          <w:p w14:paraId="5DCFF659" w14:textId="77777777" w:rsidR="009B1A20" w:rsidRPr="009B1A20" w:rsidRDefault="009B1A20" w:rsidP="009B1A20">
            <w:pPr>
              <w:spacing w:before="0" w:after="0"/>
              <w:jc w:val="left"/>
              <w:rPr>
                <w:color w:val="000000"/>
                <w:lang w:eastAsia="de-DE"/>
              </w:rPr>
            </w:pPr>
            <w:r w:rsidRPr="009B1A20">
              <w:rPr>
                <w:color w:val="000000"/>
                <w:lang w:eastAsia="de-DE"/>
              </w:rPr>
              <w:t xml:space="preserve">Anordnung der Erstattung von Zahlungen nach </w:t>
            </w:r>
            <w:r w:rsidR="009D7BC9">
              <w:rPr>
                <w:color w:val="000000"/>
                <w:lang w:eastAsia="de-DE"/>
              </w:rPr>
              <w:br/>
            </w:r>
            <w:r w:rsidRPr="009B1A20">
              <w:rPr>
                <w:color w:val="000000"/>
                <w:lang w:eastAsia="de-DE"/>
              </w:rPr>
              <w:t xml:space="preserve">§ 81 Absatz 2 Satz 2 </w:t>
            </w:r>
            <w:r w:rsidR="00DF73CD" w:rsidRPr="00DF73CD">
              <w:rPr>
                <w:color w:val="000000"/>
                <w:lang w:eastAsia="de-DE"/>
              </w:rPr>
              <w:t>WpIG</w:t>
            </w:r>
          </w:p>
        </w:tc>
        <w:tc>
          <w:tcPr>
            <w:tcW w:w="2124" w:type="dxa"/>
            <w:hideMark/>
          </w:tcPr>
          <w:p w14:paraId="0E2A93A5" w14:textId="77777777" w:rsidR="009B1A20" w:rsidRPr="009B1A20" w:rsidRDefault="009B1A20" w:rsidP="004813E1">
            <w:pPr>
              <w:spacing w:before="0" w:after="0"/>
              <w:jc w:val="center"/>
              <w:rPr>
                <w:bCs/>
                <w:color w:val="000000"/>
                <w:lang w:eastAsia="de-DE"/>
              </w:rPr>
            </w:pPr>
            <w:r w:rsidRPr="009B1A20">
              <w:rPr>
                <w:bCs/>
                <w:color w:val="000000"/>
                <w:lang w:eastAsia="de-DE"/>
              </w:rPr>
              <w:t xml:space="preserve"> </w:t>
            </w:r>
            <w:r w:rsidR="00923799" w:rsidRPr="00923799">
              <w:rPr>
                <w:bCs/>
                <w:color w:val="000000"/>
                <w:lang w:eastAsia="de-DE"/>
              </w:rPr>
              <w:t>nach Zeitaufwand</w:t>
            </w:r>
          </w:p>
        </w:tc>
      </w:tr>
    </w:tbl>
    <w:p w14:paraId="411CDB70" w14:textId="77777777" w:rsidR="009B1A20" w:rsidRPr="009B1A20" w:rsidRDefault="009B1A20" w:rsidP="009B1A20">
      <w:pPr>
        <w:spacing w:before="0" w:after="0" w:line="290" w:lineRule="atLeast"/>
        <w:jc w:val="left"/>
        <w:rPr>
          <w:rFonts w:eastAsia="Times New Roman"/>
          <w:kern w:val="10"/>
          <w:lang w:eastAsia="de-DE"/>
        </w:rPr>
      </w:pPr>
    </w:p>
    <w:p w14:paraId="0B1B4144" w14:textId="77777777" w:rsidR="0070668F" w:rsidRDefault="0070668F" w:rsidP="0070668F">
      <w:pPr>
        <w:sectPr w:rsidR="0070668F" w:rsidSect="000F5548">
          <w:pgSz w:w="11907" w:h="16839"/>
          <w:pgMar w:top="1134" w:right="1417" w:bottom="1134" w:left="1701" w:header="709" w:footer="709" w:gutter="0"/>
          <w:cols w:space="708"/>
          <w:docGrid w:linePitch="360"/>
        </w:sectPr>
      </w:pPr>
    </w:p>
    <w:p w14:paraId="2FA37E8F" w14:textId="77777777" w:rsidR="0070668F" w:rsidRDefault="0070668F" w:rsidP="00745D72">
      <w:pPr>
        <w:pStyle w:val="BegrndungTitel"/>
      </w:pPr>
      <w:r>
        <w:t>Begründung</w:t>
      </w:r>
    </w:p>
    <w:p w14:paraId="2E3AF7E9" w14:textId="77777777" w:rsidR="0070668F" w:rsidRDefault="0070668F" w:rsidP="00745D72">
      <w:pPr>
        <w:pStyle w:val="BegrndungAllgemeinerTeil"/>
      </w:pPr>
      <w:r>
        <w:t>A. Allgemeiner Teil</w:t>
      </w:r>
    </w:p>
    <w:p w14:paraId="274575D2" w14:textId="77777777" w:rsidR="0070668F" w:rsidRDefault="001303CE" w:rsidP="00745D72">
      <w:pPr>
        <w:pStyle w:val="Text"/>
      </w:pPr>
      <w:r>
        <w:rPr>
          <w:rStyle w:val="Marker"/>
        </w:rPr>
        <w:t>Die</w:t>
      </w:r>
      <w:r w:rsidR="008D518C">
        <w:rPr>
          <w:rStyle w:val="Marker"/>
        </w:rPr>
        <w:t xml:space="preserve"> Gebührentatbestände in einem der Zuständigkeitsbereiche des Bundesministeriums für Finanzen (BMF</w:t>
      </w:r>
      <w:r>
        <w:rPr>
          <w:rStyle w:val="Marker"/>
        </w:rPr>
        <w:t>), nämlich im Bereich</w:t>
      </w:r>
      <w:r w:rsidR="0043562D">
        <w:rPr>
          <w:rStyle w:val="Marker"/>
        </w:rPr>
        <w:t xml:space="preserve"> der Bundesanstalt für Finanzdienstleistungsaufsicht (Bundesanstalt)</w:t>
      </w:r>
      <w:r>
        <w:rPr>
          <w:rStyle w:val="Marker"/>
        </w:rPr>
        <w:t xml:space="preserve"> werden neu gefasst</w:t>
      </w:r>
      <w:r w:rsidR="008D518C">
        <w:rPr>
          <w:rStyle w:val="Marker"/>
        </w:rPr>
        <w:t xml:space="preserve">, da die bisherigen fachrechtlichen Gebührenregelungen </w:t>
      </w:r>
      <w:r w:rsidR="008D518C" w:rsidRPr="008D518C">
        <w:rPr>
          <w:rStyle w:val="Marker"/>
        </w:rPr>
        <w:t>aufgrund der rechtlichen Vorgaben aus §§</w:t>
      </w:r>
      <w:r w:rsidR="008D518C">
        <w:rPr>
          <w:rStyle w:val="Marker"/>
        </w:rPr>
        <w:t xml:space="preserve"> 24, 23 Absatz 2 bis 8 BGebG mit Ablauf des </w:t>
      </w:r>
      <w:r>
        <w:rPr>
          <w:rStyle w:val="Marker"/>
        </w:rPr>
        <w:t xml:space="preserve">1. Oktober </w:t>
      </w:r>
      <w:r w:rsidR="008D518C">
        <w:rPr>
          <w:rStyle w:val="Marker"/>
        </w:rPr>
        <w:t xml:space="preserve">2021 außer Kraft treten. </w:t>
      </w:r>
    </w:p>
    <w:p w14:paraId="2EC5BA67" w14:textId="77777777" w:rsidR="0070668F" w:rsidRDefault="0070668F" w:rsidP="0070668F">
      <w:pPr>
        <w:pStyle w:val="berschriftrmischBegrndung"/>
      </w:pPr>
      <w:r>
        <w:t>Wesentlicher Inhalt des Entwurfs</w:t>
      </w:r>
    </w:p>
    <w:p w14:paraId="728CD556" w14:textId="77777777" w:rsidR="0070668F" w:rsidRDefault="000A4E5A" w:rsidP="00A00680">
      <w:pPr>
        <w:pStyle w:val="Hinweistext"/>
      </w:pPr>
      <w:r>
        <w:rPr>
          <w:rStyle w:val="Marker"/>
        </w:rPr>
        <w:t xml:space="preserve">Die </w:t>
      </w:r>
      <w:r w:rsidR="001303CE">
        <w:rPr>
          <w:rStyle w:val="Marker"/>
        </w:rPr>
        <w:t>B</w:t>
      </w:r>
      <w:r>
        <w:rPr>
          <w:rStyle w:val="Marker"/>
        </w:rPr>
        <w:t xml:space="preserve">esondere Gebührenverordnung bestimmt in Anknüpfung an die in § 1 </w:t>
      </w:r>
      <w:r w:rsidR="001303CE">
        <w:rPr>
          <w:rStyle w:val="Marker"/>
        </w:rPr>
        <w:t xml:space="preserve">und § 22 Absatz 1 Satz 1 </w:t>
      </w:r>
      <w:r>
        <w:rPr>
          <w:rStyle w:val="Marker"/>
        </w:rPr>
        <w:t xml:space="preserve">des Bundesgebührengesetzes (BGebG) geregelte Verpflichtung des Verordnungsgebers, für gebührenpflichtige Leistungen von Bundesbehörden </w:t>
      </w:r>
      <w:r w:rsidR="00A00680">
        <w:rPr>
          <w:rStyle w:val="Marker"/>
        </w:rPr>
        <w:t>nach Maßgabe des BGebG Gebühren</w:t>
      </w:r>
      <w:r w:rsidR="00F016F6">
        <w:rPr>
          <w:rStyle w:val="Marker"/>
        </w:rPr>
        <w:t xml:space="preserve"> </w:t>
      </w:r>
      <w:r w:rsidR="00A00680">
        <w:rPr>
          <w:rStyle w:val="Marker"/>
        </w:rPr>
        <w:t xml:space="preserve">vorzusehen, die Gebührentatbestände </w:t>
      </w:r>
      <w:r w:rsidR="001303CE">
        <w:rPr>
          <w:rStyle w:val="Marker"/>
        </w:rPr>
        <w:t xml:space="preserve">im Bereich der Finanzdienstleistungsaufsicht, </w:t>
      </w:r>
      <w:r w:rsidR="00A00680">
        <w:rPr>
          <w:rStyle w:val="Marker"/>
        </w:rPr>
        <w:t>einem der Zuständigkeitsbereiche des BMF. Damit wird von der Ermächtigung zum Erla</w:t>
      </w:r>
      <w:r w:rsidR="00323F99">
        <w:rPr>
          <w:rStyle w:val="Marker"/>
        </w:rPr>
        <w:t>s</w:t>
      </w:r>
      <w:r w:rsidR="00A00680">
        <w:rPr>
          <w:rStyle w:val="Marker"/>
        </w:rPr>
        <w:t xml:space="preserve">s von Besonderen Gebührenverordnungen nach § 22 Absatz 4 Satz 1 BGebG Gebrauch gemacht. </w:t>
      </w:r>
      <w:r w:rsidR="00A00680" w:rsidRPr="00A00680">
        <w:rPr>
          <w:rStyle w:val="Marker"/>
        </w:rPr>
        <w:t>In diesem Regelungszusammenhang bestimmt die Verordnung die Anordnung von Fest- und Zeitgebühren nach § 11 BGebG sowie Gebühren in besonderen Fällen nach § 10 Absatz 1 Satz 3 BGebG (§ 22 Absatz 1 Satz 2 und Absatz 4).</w:t>
      </w:r>
    </w:p>
    <w:p w14:paraId="1FE12EDE" w14:textId="77777777" w:rsidR="0070668F" w:rsidRDefault="0070668F" w:rsidP="0070668F">
      <w:pPr>
        <w:pStyle w:val="berschriftrmischBegrndung"/>
      </w:pPr>
      <w:r>
        <w:t>Alternativen</w:t>
      </w:r>
    </w:p>
    <w:p w14:paraId="1CCFC069" w14:textId="22DD1553" w:rsidR="0070668F" w:rsidRDefault="00A00680" w:rsidP="00745D72">
      <w:pPr>
        <w:pStyle w:val="Text"/>
      </w:pPr>
      <w:r w:rsidRPr="00A00680">
        <w:rPr>
          <w:rStyle w:val="Marker"/>
        </w:rPr>
        <w:t xml:space="preserve">Keine, da </w:t>
      </w:r>
      <w:r w:rsidR="00F331D6">
        <w:rPr>
          <w:rStyle w:val="Marker"/>
        </w:rPr>
        <w:t>die verschiedenen Gebührenverordnungen der Bundesanstalt nach Artikel 4 Absatz 49, 51, 53 und 77 in Verbindung mit Artikel 7 Absatz 3 des Gesetzes zur Aktualisierung der Strukturreform des Gebührenrechts des Bundes vom 18. Juli 2016 (BGBl. I S. 1666) zum 1. Oktober 2021 außer Kraft treten.</w:t>
      </w:r>
    </w:p>
    <w:p w14:paraId="691533BD" w14:textId="77777777" w:rsidR="0070668F" w:rsidRDefault="0070668F" w:rsidP="0070668F">
      <w:pPr>
        <w:pStyle w:val="berschriftrmischBegrndung"/>
      </w:pPr>
      <w:r>
        <w:t>Regelungskompetenz</w:t>
      </w:r>
    </w:p>
    <w:p w14:paraId="6D6ED151" w14:textId="77777777" w:rsidR="0070668F" w:rsidRPr="00D71C45" w:rsidRDefault="00A00680" w:rsidP="00745D72">
      <w:pPr>
        <w:pStyle w:val="Hinweistext"/>
        <w:rPr>
          <w:color w:val="0000FF"/>
        </w:rPr>
      </w:pPr>
      <w:r w:rsidRPr="00D71C45">
        <w:rPr>
          <w:color w:val="0000FF"/>
        </w:rPr>
        <w:t>Die Rechtsetzungskompetenz de</w:t>
      </w:r>
      <w:r w:rsidR="00241E8B" w:rsidRPr="00D71C45">
        <w:rPr>
          <w:color w:val="0000FF"/>
        </w:rPr>
        <w:t>s</w:t>
      </w:r>
      <w:r w:rsidRPr="00D71C45">
        <w:rPr>
          <w:color w:val="0000FF"/>
        </w:rPr>
        <w:t xml:space="preserve"> Bundes folgt aus § 22 Absatz 4 Satz</w:t>
      </w:r>
      <w:r w:rsidR="005E7811" w:rsidRPr="00D71C45">
        <w:rPr>
          <w:color w:val="0000FF"/>
        </w:rPr>
        <w:t xml:space="preserve"> </w:t>
      </w:r>
      <w:r w:rsidRPr="00D71C45">
        <w:rPr>
          <w:color w:val="0000FF"/>
        </w:rPr>
        <w:t>1 BGebG.</w:t>
      </w:r>
    </w:p>
    <w:p w14:paraId="4F6113B3" w14:textId="77777777" w:rsidR="0070668F" w:rsidRDefault="0070668F" w:rsidP="0070668F">
      <w:pPr>
        <w:pStyle w:val="berschriftrmischBegrndung"/>
      </w:pPr>
      <w:r>
        <w:t>Vereinbarkeit mit dem Recht der Europäischen Union und völkerrechtlichen Verträgen</w:t>
      </w:r>
    </w:p>
    <w:p w14:paraId="5A3D9CDB" w14:textId="738CC4F1" w:rsidR="0070668F" w:rsidRDefault="00A00680" w:rsidP="00745D72">
      <w:pPr>
        <w:pStyle w:val="Text"/>
      </w:pPr>
      <w:r>
        <w:rPr>
          <w:rStyle w:val="Marker"/>
        </w:rPr>
        <w:t xml:space="preserve">Die </w:t>
      </w:r>
      <w:r w:rsidR="001303CE">
        <w:rPr>
          <w:rStyle w:val="Marker"/>
        </w:rPr>
        <w:t>Finanzdienstleistungsaufsichtsgebühren</w:t>
      </w:r>
      <w:r w:rsidR="00CE4A0E">
        <w:rPr>
          <w:rStyle w:val="Marker"/>
        </w:rPr>
        <w:t>verordnung</w:t>
      </w:r>
      <w:r w:rsidR="001303CE">
        <w:rPr>
          <w:rStyle w:val="Marker"/>
        </w:rPr>
        <w:t xml:space="preserve"> (FinDAGebV)</w:t>
      </w:r>
      <w:r>
        <w:rPr>
          <w:rStyle w:val="Marker"/>
        </w:rPr>
        <w:t xml:space="preserve"> ist mit dem Recht der </w:t>
      </w:r>
      <w:r w:rsidR="00DA59CE">
        <w:rPr>
          <w:rStyle w:val="Marker"/>
        </w:rPr>
        <w:t xml:space="preserve">Europäischen Union und mit völkerrechtlichen Verträgen vereinbar. </w:t>
      </w:r>
    </w:p>
    <w:p w14:paraId="08B76DCE" w14:textId="77777777" w:rsidR="0070668F" w:rsidRDefault="0070668F" w:rsidP="0070668F">
      <w:pPr>
        <w:pStyle w:val="berschriftrmischBegrndung"/>
      </w:pPr>
      <w:r>
        <w:t>Regelungsfolgen</w:t>
      </w:r>
    </w:p>
    <w:p w14:paraId="7FFC2F0E" w14:textId="77777777" w:rsidR="0070668F" w:rsidRDefault="00A550B5" w:rsidP="00745D72">
      <w:pPr>
        <w:pStyle w:val="Text"/>
      </w:pPr>
      <w:r>
        <w:rPr>
          <w:rStyle w:val="Marker"/>
        </w:rPr>
        <w:t xml:space="preserve">Durch die Bündelung der Gebührentatbestände </w:t>
      </w:r>
      <w:r w:rsidR="001303CE">
        <w:rPr>
          <w:rStyle w:val="Marker"/>
        </w:rPr>
        <w:t xml:space="preserve">im Bereich der Finanzdienstleistungsaufsicht </w:t>
      </w:r>
      <w:r>
        <w:rPr>
          <w:rStyle w:val="Marker"/>
        </w:rPr>
        <w:t xml:space="preserve">in einer Rechtsverordnung wird die Handhabung deutlich erleichtert. Es entsteht insgesamt lediglich ein vernachlässigbarer Erfüllungsaufwand. </w:t>
      </w:r>
      <w:r w:rsidR="001303CE">
        <w:rPr>
          <w:rStyle w:val="Marker"/>
        </w:rPr>
        <w:t>Weitere</w:t>
      </w:r>
      <w:r>
        <w:rPr>
          <w:rStyle w:val="Marker"/>
        </w:rPr>
        <w:t xml:space="preserve"> Kosten</w:t>
      </w:r>
      <w:r w:rsidR="001303CE">
        <w:rPr>
          <w:rStyle w:val="Marker"/>
        </w:rPr>
        <w:t xml:space="preserve"> entstehen nicht</w:t>
      </w:r>
      <w:r>
        <w:rPr>
          <w:rStyle w:val="Marker"/>
        </w:rPr>
        <w:t xml:space="preserve">. </w:t>
      </w:r>
    </w:p>
    <w:p w14:paraId="08A62746" w14:textId="77777777" w:rsidR="0070668F" w:rsidRDefault="0070668F" w:rsidP="0070668F">
      <w:pPr>
        <w:pStyle w:val="berschriftarabischBegrndung"/>
      </w:pPr>
      <w:r>
        <w:t>Rechts- und Verwaltungsvereinfachung</w:t>
      </w:r>
    </w:p>
    <w:p w14:paraId="693D4D38" w14:textId="77777777" w:rsidR="0070668F" w:rsidRPr="00EF2EFE" w:rsidRDefault="007F726A" w:rsidP="00745D72">
      <w:r>
        <w:rPr>
          <w:rStyle w:val="Marker"/>
        </w:rPr>
        <w:t xml:space="preserve">Durch die </w:t>
      </w:r>
      <w:r w:rsidR="001303CE">
        <w:rPr>
          <w:rStyle w:val="Marker"/>
        </w:rPr>
        <w:t>FinDAGebV</w:t>
      </w:r>
      <w:r>
        <w:rPr>
          <w:rStyle w:val="Marker"/>
        </w:rPr>
        <w:t xml:space="preserve"> werden die Gebührentatbestände der </w:t>
      </w:r>
      <w:r w:rsidR="001303CE">
        <w:rPr>
          <w:rStyle w:val="Marker"/>
        </w:rPr>
        <w:t>Finanzdienstleistungsaufsicht</w:t>
      </w:r>
      <w:r>
        <w:rPr>
          <w:rStyle w:val="Marker"/>
        </w:rPr>
        <w:t xml:space="preserve"> in einer Rechtsverordnung gebündelt. Dies dient der Übersichtlichkeit und einfacheren Handhabung. </w:t>
      </w:r>
    </w:p>
    <w:p w14:paraId="6FC83E4C" w14:textId="77777777" w:rsidR="0070668F" w:rsidRDefault="0070668F" w:rsidP="0070668F">
      <w:pPr>
        <w:pStyle w:val="berschriftarabischBegrndung"/>
      </w:pPr>
      <w:r>
        <w:t>Nachhaltigkeitsaspekte</w:t>
      </w:r>
    </w:p>
    <w:p w14:paraId="700AEB75" w14:textId="77777777" w:rsidR="0070668F" w:rsidRDefault="00E538DA" w:rsidP="00745D72">
      <w:pPr>
        <w:pStyle w:val="Text"/>
      </w:pPr>
      <w:r>
        <w:rPr>
          <w:rStyle w:val="Marker"/>
        </w:rPr>
        <w:t>Die Managementregeln und Indikatoren der Nationalen Nachhaltigkeitsstrategie wurden geprüft und</w:t>
      </w:r>
      <w:r w:rsidR="00317BCB">
        <w:rPr>
          <w:rStyle w:val="Marker"/>
        </w:rPr>
        <w:t>,</w:t>
      </w:r>
      <w:r>
        <w:rPr>
          <w:rStyle w:val="Marker"/>
        </w:rPr>
        <w:t xml:space="preserve"> wenn einschlägig, beachtet. D</w:t>
      </w:r>
      <w:r w:rsidR="00552141">
        <w:rPr>
          <w:rStyle w:val="Marker"/>
        </w:rPr>
        <w:t>urch d</w:t>
      </w:r>
      <w:r>
        <w:rPr>
          <w:rStyle w:val="Marker"/>
        </w:rPr>
        <w:t xml:space="preserve">ie Managementregel 8.2.a Staatsverschuldung sind die öffentlichen Haushalte der Generationengerechtigkeit verpflichtet. </w:t>
      </w:r>
      <w:r w:rsidR="00C4305D">
        <w:rPr>
          <w:rStyle w:val="Marker"/>
        </w:rPr>
        <w:t xml:space="preserve">Durch die vorgenommenen Aktualisierungen und Verbesserungen bei den Vorgaben für die rechtssichere Kalkulation der einzelnen Gebührentatbestände ersparen diese nachfolgenden Generationen weitere finanzielle Lasten. </w:t>
      </w:r>
    </w:p>
    <w:p w14:paraId="6DF7DF76" w14:textId="77777777" w:rsidR="0070668F" w:rsidRDefault="0070668F" w:rsidP="0070668F">
      <w:pPr>
        <w:pStyle w:val="berschriftarabischBegrndung"/>
      </w:pPr>
      <w:r>
        <w:t>Haushaltsausgaben ohne Erfüllungsaufwand</w:t>
      </w:r>
    </w:p>
    <w:p w14:paraId="5944AABA" w14:textId="77777777" w:rsidR="0070668F" w:rsidRDefault="00C14057" w:rsidP="00745D72">
      <w:pPr>
        <w:pStyle w:val="Text"/>
      </w:pPr>
      <w:r w:rsidRPr="00C14057">
        <w:rPr>
          <w:rStyle w:val="Marker"/>
        </w:rPr>
        <w:t>Es entstehen keine unmittelbaren Haushaltsausgaben ohne Erfüllungsaufwand für Bund, Länder und Kommunen.</w:t>
      </w:r>
      <w:r w:rsidR="00DB4056">
        <w:rPr>
          <w:rStyle w:val="Marker"/>
        </w:rPr>
        <w:t xml:space="preserve"> </w:t>
      </w:r>
    </w:p>
    <w:p w14:paraId="3A567AF6" w14:textId="77777777" w:rsidR="0070668F" w:rsidRDefault="0070668F" w:rsidP="0070668F">
      <w:pPr>
        <w:pStyle w:val="berschriftarabischBegrndung"/>
      </w:pPr>
      <w:r>
        <w:t>Erfüllungsaufwand</w:t>
      </w:r>
    </w:p>
    <w:p w14:paraId="22B7FD98" w14:textId="77777777" w:rsidR="0070668F" w:rsidRPr="00F9311F" w:rsidRDefault="003E392B" w:rsidP="00B17A9C">
      <w:pPr>
        <w:pStyle w:val="Hinweistext"/>
        <w:keepNext/>
        <w:rPr>
          <w:rStyle w:val="Marker"/>
          <w:b/>
        </w:rPr>
      </w:pPr>
      <w:r w:rsidRPr="00F9311F">
        <w:rPr>
          <w:rStyle w:val="Marker"/>
          <w:b/>
        </w:rPr>
        <w:t xml:space="preserve">Zum Erfüllungsaufwand der Bürgerinnen und Bürger </w:t>
      </w:r>
    </w:p>
    <w:p w14:paraId="07887BFA" w14:textId="0CD96D63" w:rsidR="003E392B" w:rsidRDefault="00B7732A" w:rsidP="00745D72">
      <w:pPr>
        <w:pStyle w:val="Text"/>
        <w:rPr>
          <w:rStyle w:val="Marker"/>
        </w:rPr>
      </w:pPr>
      <w:r>
        <w:rPr>
          <w:rStyle w:val="Marker"/>
        </w:rPr>
        <w:t>Durch diese Verordnung</w:t>
      </w:r>
      <w:r w:rsidR="003E392B">
        <w:rPr>
          <w:rStyle w:val="Marker"/>
        </w:rPr>
        <w:t xml:space="preserve"> wurden keine Gebührentatbestände </w:t>
      </w:r>
      <w:r w:rsidR="007A3E83">
        <w:rPr>
          <w:rStyle w:val="Marker"/>
        </w:rPr>
        <w:t>neu eingeführt, bei denen die Bürgerinnen und Bürger Normadressaten sind.</w:t>
      </w:r>
      <w:r w:rsidR="00223ED7">
        <w:rPr>
          <w:rStyle w:val="Marker"/>
        </w:rPr>
        <w:t xml:space="preserve"> Es ergibt sich insofern deshalb kein Erfüllungsaufwand. </w:t>
      </w:r>
    </w:p>
    <w:p w14:paraId="1A08CB70" w14:textId="77777777" w:rsidR="007A1976" w:rsidRPr="00F9311F" w:rsidRDefault="007A1976" w:rsidP="00745D72">
      <w:pPr>
        <w:pStyle w:val="Text"/>
        <w:rPr>
          <w:rStyle w:val="Marker"/>
          <w:b/>
        </w:rPr>
      </w:pPr>
      <w:r w:rsidRPr="00F9311F">
        <w:rPr>
          <w:rStyle w:val="Marker"/>
          <w:b/>
        </w:rPr>
        <w:t>Zum Erfüllungsaufwand der Wirtschaft</w:t>
      </w:r>
    </w:p>
    <w:p w14:paraId="5E714234" w14:textId="3E6D2EF5" w:rsidR="007A1976" w:rsidRDefault="00660488" w:rsidP="00745D72">
      <w:pPr>
        <w:pStyle w:val="Text"/>
        <w:rPr>
          <w:rStyle w:val="Marker"/>
        </w:rPr>
      </w:pPr>
      <w:r>
        <w:rPr>
          <w:rStyle w:val="Marker"/>
        </w:rPr>
        <w:t xml:space="preserve">Im Folgenden wird die Schätzung des Erfüllungsaufwandes der Wirtschaft dargestellt. </w:t>
      </w:r>
      <w:r w:rsidR="009E1E02" w:rsidRPr="009E1E02">
        <w:rPr>
          <w:color w:val="0000FF"/>
        </w:rPr>
        <w:t>Insgesamt entsteh</w:t>
      </w:r>
      <w:r w:rsidR="00350A32">
        <w:rPr>
          <w:color w:val="0000FF"/>
        </w:rPr>
        <w:t>t</w:t>
      </w:r>
      <w:r w:rsidR="009E1E02" w:rsidRPr="009E1E02">
        <w:rPr>
          <w:color w:val="0000FF"/>
        </w:rPr>
        <w:t xml:space="preserve"> zusätzlicher laufender Erfüllungsaufwand in Höhe von </w:t>
      </w:r>
      <w:r w:rsidR="00350A32">
        <w:rPr>
          <w:color w:val="0000FF"/>
        </w:rPr>
        <w:t>rund 244 Euro.</w:t>
      </w:r>
    </w:p>
    <w:p w14:paraId="3A05BFC6" w14:textId="690A15D8" w:rsidR="00A023C1" w:rsidRPr="00A042E3" w:rsidRDefault="00A023C1" w:rsidP="00745D72">
      <w:pPr>
        <w:pStyle w:val="Text"/>
        <w:rPr>
          <w:rStyle w:val="Marker"/>
          <w:b/>
        </w:rPr>
      </w:pPr>
      <w:r w:rsidRPr="00A042E3">
        <w:rPr>
          <w:rStyle w:val="Marker"/>
          <w:b/>
        </w:rPr>
        <w:t xml:space="preserve">Zahlung der Gebühr nach § 6 BGebG in Verbindung mit </w:t>
      </w:r>
      <w:r w:rsidR="00B0233D">
        <w:rPr>
          <w:rStyle w:val="Marker"/>
          <w:b/>
        </w:rPr>
        <w:t xml:space="preserve">Nummern 2 ff. </w:t>
      </w:r>
      <w:r w:rsidRPr="00A042E3">
        <w:rPr>
          <w:rStyle w:val="Marker"/>
          <w:b/>
        </w:rPr>
        <w:t>der Anlage zur FinDAGebV</w:t>
      </w:r>
    </w:p>
    <w:p w14:paraId="099AE494" w14:textId="77777777" w:rsidR="00A023C1" w:rsidRDefault="00A023C1" w:rsidP="00745D72">
      <w:pPr>
        <w:pStyle w:val="Text"/>
        <w:rPr>
          <w:rStyle w:val="Marker"/>
        </w:rPr>
      </w:pPr>
      <w:r>
        <w:rPr>
          <w:rStyle w:val="Marker"/>
        </w:rPr>
        <w:t xml:space="preserve">Hier werden Gebühren für die Entscheidung über einen Antrag auf Aufhebung der Sperrfrist nach § 26 Absatz 5 WpÜG, für den Erlass einer Anordnung zur Vornahme oder Untersagung einer nach dem WpÜG geschuldeten oder verbotenen Handlung sowie erbetene schriftliche Auskünfte zu komplexen übernahmerechtlichen Sachverhalten eingeführt. </w:t>
      </w:r>
    </w:p>
    <w:p w14:paraId="163FA67C" w14:textId="77777777" w:rsidR="00C56F86" w:rsidRPr="00C56F86" w:rsidRDefault="00A023C1" w:rsidP="00C56F86">
      <w:pPr>
        <w:pStyle w:val="Text"/>
        <w:rPr>
          <w:rStyle w:val="Marker"/>
        </w:rPr>
      </w:pPr>
      <w:r>
        <w:rPr>
          <w:rStyle w:val="Marker"/>
        </w:rPr>
        <w:t>Dadurch entsteht den Unternehmen erstmals die Pflicht, die behördlich geforderte Gebühr zu zahlen. Es wurde geschätzt, dass</w:t>
      </w:r>
      <w:r w:rsidR="00907725">
        <w:rPr>
          <w:rStyle w:val="Marker"/>
        </w:rPr>
        <w:t xml:space="preserve"> für</w:t>
      </w:r>
      <w:r>
        <w:rPr>
          <w:rStyle w:val="Marker"/>
        </w:rPr>
        <w:t xml:space="preserve"> diese Gebührentatbestände </w:t>
      </w:r>
      <w:r w:rsidR="00907725">
        <w:rPr>
          <w:rStyle w:val="Marker"/>
        </w:rPr>
        <w:t xml:space="preserve">jeweils </w:t>
      </w:r>
      <w:r>
        <w:rPr>
          <w:rStyle w:val="Marker"/>
        </w:rPr>
        <w:t xml:space="preserve">eine durchschnittliche jährliche Fallzahl von </w:t>
      </w:r>
      <w:r w:rsidR="00596EB8">
        <w:rPr>
          <w:rStyle w:val="Marker"/>
        </w:rPr>
        <w:t>2</w:t>
      </w:r>
      <w:r>
        <w:rPr>
          <w:rStyle w:val="Marker"/>
        </w:rPr>
        <w:t xml:space="preserve">,5 Vorgängen anfällt. </w:t>
      </w:r>
      <w:r w:rsidR="00C56F86" w:rsidRPr="00C56F86">
        <w:rPr>
          <w:rStyle w:val="Marker"/>
        </w:rPr>
        <w:t xml:space="preserve">Die Quantifizierung erfolgt mit Hilfe der durchschnittlichen Lohnkosten für die Gesamtwirtschaft (A-S ohne O). Sachkosten entstehen den Unternehmen durch diese Vorgabe nicht. </w:t>
      </w:r>
    </w:p>
    <w:p w14:paraId="22E296AD" w14:textId="77777777" w:rsidR="00A023C1" w:rsidRDefault="00C56F86" w:rsidP="00C56F86">
      <w:pPr>
        <w:pStyle w:val="Text"/>
        <w:rPr>
          <w:rStyle w:val="Marker"/>
        </w:rPr>
      </w:pPr>
      <w:r w:rsidRPr="00C56F86">
        <w:rPr>
          <w:rStyle w:val="Marker"/>
        </w:rPr>
        <w:t>Die jährliche Änderung des Erfüllungsaufwandes berechnet sich daher wie folgt:</w:t>
      </w:r>
    </w:p>
    <w:p w14:paraId="69BB2417" w14:textId="77777777" w:rsidR="00C56F86" w:rsidRPr="00C56F86" w:rsidRDefault="00C56F86" w:rsidP="00C56F86">
      <w:pPr>
        <w:pStyle w:val="Text"/>
        <w:rPr>
          <w:rStyle w:val="Marker"/>
        </w:rPr>
      </w:pPr>
      <w:r w:rsidRPr="00C56F86">
        <w:rPr>
          <w:rStyle w:val="Marker"/>
        </w:rPr>
        <w:t>Personalkosten:</w:t>
      </w:r>
    </w:p>
    <w:p w14:paraId="4B647DDE" w14:textId="77777777" w:rsidR="00C56F86" w:rsidRDefault="00C56F86" w:rsidP="00C56F86">
      <w:pPr>
        <w:pStyle w:val="Text"/>
        <w:rPr>
          <w:rStyle w:val="Marker"/>
        </w:rPr>
      </w:pPr>
      <w:r>
        <w:rPr>
          <w:rStyle w:val="Marker"/>
        </w:rPr>
        <w:t>1</w:t>
      </w:r>
      <w:r w:rsidR="00907725">
        <w:rPr>
          <w:rStyle w:val="Marker"/>
        </w:rPr>
        <w:t>0</w:t>
      </w:r>
      <w:r w:rsidRPr="00C56F86">
        <w:rPr>
          <w:rStyle w:val="Marker"/>
        </w:rPr>
        <w:t xml:space="preserve"> * 3 Minuten / </w:t>
      </w:r>
      <w:r>
        <w:rPr>
          <w:rStyle w:val="Marker"/>
        </w:rPr>
        <w:t xml:space="preserve">60 Minuten * 34,50 Euro = </w:t>
      </w:r>
      <w:r w:rsidR="00907725">
        <w:rPr>
          <w:rStyle w:val="Marker"/>
        </w:rPr>
        <w:t>17,25</w:t>
      </w:r>
      <w:r w:rsidRPr="00C56F86">
        <w:rPr>
          <w:rStyle w:val="Marker"/>
        </w:rPr>
        <w:t xml:space="preserve"> Euro</w:t>
      </w:r>
    </w:p>
    <w:p w14:paraId="693D7C9F" w14:textId="45DBF29D" w:rsidR="00660488" w:rsidRDefault="00F9311F" w:rsidP="00745D72">
      <w:pPr>
        <w:pStyle w:val="Text"/>
        <w:rPr>
          <w:rStyle w:val="Marker"/>
          <w:b/>
        </w:rPr>
      </w:pPr>
      <w:r w:rsidRPr="00F9311F">
        <w:rPr>
          <w:rStyle w:val="Marker"/>
          <w:b/>
        </w:rPr>
        <w:t xml:space="preserve">Zahlung der Gebühr nach § 6 BGebG in Verbindung mit </w:t>
      </w:r>
      <w:r w:rsidR="00B0233D">
        <w:rPr>
          <w:rStyle w:val="Marker"/>
          <w:b/>
        </w:rPr>
        <w:t xml:space="preserve">Nummern 4 ff. </w:t>
      </w:r>
      <w:r w:rsidR="00317BCB">
        <w:rPr>
          <w:rStyle w:val="Marker"/>
          <w:b/>
        </w:rPr>
        <w:t xml:space="preserve">der </w:t>
      </w:r>
      <w:r w:rsidRPr="00F9311F">
        <w:rPr>
          <w:rStyle w:val="Marker"/>
          <w:b/>
        </w:rPr>
        <w:t xml:space="preserve">Anlage zur </w:t>
      </w:r>
      <w:r w:rsidR="00317BCB">
        <w:rPr>
          <w:rStyle w:val="Marker"/>
          <w:b/>
        </w:rPr>
        <w:t>FinDAGebV</w:t>
      </w:r>
    </w:p>
    <w:p w14:paraId="76E2CAD5" w14:textId="77777777" w:rsidR="00A25AB2" w:rsidRDefault="00A25AB2" w:rsidP="00745D72">
      <w:pPr>
        <w:pStyle w:val="Text"/>
        <w:rPr>
          <w:rStyle w:val="Marker"/>
        </w:rPr>
      </w:pPr>
      <w:r>
        <w:rPr>
          <w:rStyle w:val="Marker"/>
        </w:rPr>
        <w:t xml:space="preserve">Hier </w:t>
      </w:r>
      <w:r w:rsidR="00317BCB">
        <w:rPr>
          <w:rStyle w:val="Marker"/>
        </w:rPr>
        <w:t xml:space="preserve">werden Gebühren für </w:t>
      </w:r>
      <w:r>
        <w:rPr>
          <w:rStyle w:val="Marker"/>
        </w:rPr>
        <w:t xml:space="preserve">die Gestattung der Veröffentlichung eines aktualisierten Vermögensanlagen- Informationsblattes und die Verwaltung eines hinterlegten </w:t>
      </w:r>
      <w:r w:rsidR="003A2BA3">
        <w:rPr>
          <w:rStyle w:val="Marker"/>
        </w:rPr>
        <w:t xml:space="preserve">aktualisierten </w:t>
      </w:r>
      <w:r w:rsidR="003A2BA3" w:rsidRPr="003A2BA3">
        <w:rPr>
          <w:rStyle w:val="Marker"/>
        </w:rPr>
        <w:t>Vermögensanlagen-Informationsblattes</w:t>
      </w:r>
      <w:r w:rsidR="003A2BA3">
        <w:rPr>
          <w:rStyle w:val="Marker"/>
        </w:rPr>
        <w:t xml:space="preserve"> im Falle der Inanspruchnahme der Prospektausnahme erstmalig eingeführt. </w:t>
      </w:r>
    </w:p>
    <w:p w14:paraId="758C3CDF" w14:textId="77777777" w:rsidR="003A2BA3" w:rsidRDefault="003A2BA3" w:rsidP="00745D72">
      <w:pPr>
        <w:pStyle w:val="Text"/>
        <w:rPr>
          <w:rStyle w:val="Marker"/>
        </w:rPr>
      </w:pPr>
      <w:r>
        <w:rPr>
          <w:rStyle w:val="Marker"/>
        </w:rPr>
        <w:t xml:space="preserve">Dadurch entsteht den Unternehmen erstmals die Pflicht, </w:t>
      </w:r>
      <w:r w:rsidR="009A18FD">
        <w:rPr>
          <w:rStyle w:val="Marker"/>
        </w:rPr>
        <w:t>die behördlich geforderte Geb</w:t>
      </w:r>
      <w:r w:rsidR="007A2524">
        <w:rPr>
          <w:rStyle w:val="Marker"/>
        </w:rPr>
        <w:t>ühr</w:t>
      </w:r>
      <w:r w:rsidR="009A18FD">
        <w:rPr>
          <w:rStyle w:val="Marker"/>
        </w:rPr>
        <w:t xml:space="preserve"> </w:t>
      </w:r>
      <w:r w:rsidR="00317BCB">
        <w:rPr>
          <w:rStyle w:val="Marker"/>
        </w:rPr>
        <w:t>zu zahlen</w:t>
      </w:r>
      <w:r w:rsidR="009A18FD">
        <w:rPr>
          <w:rStyle w:val="Marker"/>
        </w:rPr>
        <w:t xml:space="preserve">. </w:t>
      </w:r>
      <w:r w:rsidR="00317BCB">
        <w:rPr>
          <w:rStyle w:val="Marker"/>
        </w:rPr>
        <w:t>Es wird</w:t>
      </w:r>
      <w:r w:rsidR="009A18FD">
        <w:rPr>
          <w:rStyle w:val="Marker"/>
        </w:rPr>
        <w:t xml:space="preserve"> geschätzt, dass </w:t>
      </w:r>
      <w:r w:rsidR="00BB2FE2">
        <w:rPr>
          <w:rStyle w:val="Marker"/>
        </w:rPr>
        <w:t xml:space="preserve">für </w:t>
      </w:r>
      <w:r w:rsidR="009A18FD">
        <w:rPr>
          <w:rStyle w:val="Marker"/>
        </w:rPr>
        <w:t xml:space="preserve">die </w:t>
      </w:r>
      <w:r w:rsidR="00BB2FE2">
        <w:rPr>
          <w:rStyle w:val="Marker"/>
        </w:rPr>
        <w:t>beiden</w:t>
      </w:r>
      <w:r w:rsidR="009A18FD">
        <w:rPr>
          <w:rStyle w:val="Marker"/>
        </w:rPr>
        <w:t xml:space="preserve"> Gebührentatbestände </w:t>
      </w:r>
      <w:r w:rsidR="00BB2FE2">
        <w:rPr>
          <w:rStyle w:val="Marker"/>
        </w:rPr>
        <w:t xml:space="preserve">eine durchschnittliche jährliche Fallzahl von </w:t>
      </w:r>
      <w:r w:rsidR="009A18FD">
        <w:rPr>
          <w:rStyle w:val="Marker"/>
        </w:rPr>
        <w:t xml:space="preserve">84 </w:t>
      </w:r>
      <w:r w:rsidR="00BB2FE2">
        <w:rPr>
          <w:rStyle w:val="Marker"/>
        </w:rPr>
        <w:t xml:space="preserve">Vorgängen </w:t>
      </w:r>
      <w:r w:rsidR="00317BCB">
        <w:rPr>
          <w:rStyle w:val="Marker"/>
        </w:rPr>
        <w:t>anfällt</w:t>
      </w:r>
      <w:r w:rsidR="00BB2FE2">
        <w:rPr>
          <w:rStyle w:val="Marker"/>
        </w:rPr>
        <w:t xml:space="preserve">. Als Zeitwert werden drei Minuten für das </w:t>
      </w:r>
      <w:r w:rsidR="00D51093">
        <w:rPr>
          <w:rStyle w:val="Marker"/>
        </w:rPr>
        <w:t>Ausführen von Zahlungsanweisungen berücksichtigt. Die Quantifizierung erfolgt mit Hilfe der durchschnittlichen Lohnkosten für die Gesamt</w:t>
      </w:r>
      <w:r w:rsidR="00921991">
        <w:rPr>
          <w:rStyle w:val="Marker"/>
        </w:rPr>
        <w:t>wirtschaft (A-S ohne O)</w:t>
      </w:r>
      <w:r w:rsidR="00D51093">
        <w:rPr>
          <w:rStyle w:val="Marker"/>
        </w:rPr>
        <w:t xml:space="preserve">. Sachkosten entstehen den Unternehmen durch diese Vorgabe nicht. </w:t>
      </w:r>
    </w:p>
    <w:p w14:paraId="20081BA5" w14:textId="77777777" w:rsidR="00D51093" w:rsidRDefault="00D51093" w:rsidP="00745D72">
      <w:pPr>
        <w:pStyle w:val="Text"/>
        <w:rPr>
          <w:rStyle w:val="Marker"/>
        </w:rPr>
      </w:pPr>
      <w:r>
        <w:rPr>
          <w:rStyle w:val="Marker"/>
        </w:rPr>
        <w:t xml:space="preserve">Die jährliche Änderung des Erfüllungsaufwandes berechnet sich daher wie folgt: </w:t>
      </w:r>
    </w:p>
    <w:p w14:paraId="72193A51" w14:textId="77777777" w:rsidR="00D51093" w:rsidRDefault="00D51093" w:rsidP="00745D72">
      <w:pPr>
        <w:pStyle w:val="Text"/>
        <w:rPr>
          <w:rStyle w:val="Marker"/>
        </w:rPr>
      </w:pPr>
      <w:r>
        <w:rPr>
          <w:rStyle w:val="Marker"/>
        </w:rPr>
        <w:t>Personalkosten:</w:t>
      </w:r>
    </w:p>
    <w:p w14:paraId="4CDF2A2A" w14:textId="77777777" w:rsidR="00D51093" w:rsidRDefault="00D51093" w:rsidP="00745D72">
      <w:pPr>
        <w:pStyle w:val="Text"/>
        <w:rPr>
          <w:rStyle w:val="Marker"/>
        </w:rPr>
      </w:pPr>
      <w:r>
        <w:rPr>
          <w:rStyle w:val="Marker"/>
        </w:rPr>
        <w:t xml:space="preserve">84 * 3 Minuten / 60 Minuten * 34,50 Euro = </w:t>
      </w:r>
      <w:r w:rsidR="003C1881">
        <w:rPr>
          <w:rStyle w:val="Marker"/>
        </w:rPr>
        <w:t xml:space="preserve">144,90 Euro. </w:t>
      </w:r>
    </w:p>
    <w:p w14:paraId="28616719" w14:textId="15DB9FAF" w:rsidR="001E15BA" w:rsidRPr="001031F2" w:rsidRDefault="001E15BA" w:rsidP="001E15BA">
      <w:pPr>
        <w:pStyle w:val="Text"/>
        <w:rPr>
          <w:rStyle w:val="Marker"/>
          <w:b/>
        </w:rPr>
      </w:pPr>
      <w:r w:rsidRPr="001031F2">
        <w:rPr>
          <w:rStyle w:val="Marker"/>
          <w:b/>
        </w:rPr>
        <w:t xml:space="preserve">Zahlung der Gebühr nach § 6 BGebG in Verbindung mit </w:t>
      </w:r>
      <w:r w:rsidR="00B0233D">
        <w:rPr>
          <w:rStyle w:val="Marker"/>
          <w:b/>
        </w:rPr>
        <w:t xml:space="preserve">Nummern 5 ff. </w:t>
      </w:r>
      <w:r w:rsidRPr="001031F2">
        <w:rPr>
          <w:rStyle w:val="Marker"/>
          <w:b/>
        </w:rPr>
        <w:t>der Anlage zur FinDAGebV</w:t>
      </w:r>
    </w:p>
    <w:p w14:paraId="3BBCFBC1" w14:textId="77777777" w:rsidR="001E15BA" w:rsidRPr="001E15BA" w:rsidRDefault="001E15BA" w:rsidP="001E15BA">
      <w:pPr>
        <w:pStyle w:val="Text"/>
        <w:rPr>
          <w:rStyle w:val="Marker"/>
        </w:rPr>
      </w:pPr>
      <w:r w:rsidRPr="001E15BA">
        <w:rPr>
          <w:rStyle w:val="Marker"/>
        </w:rPr>
        <w:t xml:space="preserve">Es handelt sich um einen neuen Gebührentatbestand, der aufgrund der Anpassungen an die aktuellen gesetzlichen Vorgaben im KWG eingeführt wird. </w:t>
      </w:r>
    </w:p>
    <w:p w14:paraId="5C12F480" w14:textId="77777777" w:rsidR="001E15BA" w:rsidRPr="001E15BA" w:rsidRDefault="001E15BA" w:rsidP="001E15BA">
      <w:pPr>
        <w:pStyle w:val="Text"/>
        <w:rPr>
          <w:rStyle w:val="Marker"/>
        </w:rPr>
      </w:pPr>
      <w:r w:rsidRPr="001E15BA">
        <w:rPr>
          <w:rStyle w:val="Marker"/>
        </w:rPr>
        <w:t>Der entsprechende Prozess ist jedoch nicht neu, sondern wurde zuvor bereits über den bestehenden Gebührentatbestand 5.1.4.2 miterfasst.</w:t>
      </w:r>
    </w:p>
    <w:p w14:paraId="5E3AC716" w14:textId="77777777" w:rsidR="001E15BA" w:rsidRPr="001E15BA" w:rsidRDefault="001E15BA" w:rsidP="001E15BA">
      <w:pPr>
        <w:pStyle w:val="Text"/>
        <w:rPr>
          <w:rStyle w:val="Marker"/>
        </w:rPr>
      </w:pPr>
      <w:r w:rsidRPr="001E15BA">
        <w:rPr>
          <w:rStyle w:val="Marker"/>
        </w:rPr>
        <w:t>Dadurch entsteht den Unternehmen grundsätzlich erstmals die Pflicht, die Gebühr nach Gebührentatbestand 5.1.4.3 zu zahlen. Es wird geschä</w:t>
      </w:r>
      <w:r>
        <w:rPr>
          <w:rStyle w:val="Marker"/>
        </w:rPr>
        <w:t>tzt, dass für den Gebührentatbe</w:t>
      </w:r>
      <w:r w:rsidRPr="001E15BA">
        <w:rPr>
          <w:rStyle w:val="Marker"/>
        </w:rPr>
        <w:t xml:space="preserve">stand eine durchschnittliche jährliche Fallzahl von 600 Vorgängen anfällt. Dieselbe jährliche Anzahl an Fällen entfällt jedoch beim Gebührentatbestand 5.1.4.2, so dass insofern keine Änderung beim Erfüllungsaufwand der Wirtschaft eintritt. </w:t>
      </w:r>
    </w:p>
    <w:p w14:paraId="0FF4891C" w14:textId="18175058" w:rsidR="001E15BA" w:rsidRPr="001E15BA" w:rsidRDefault="001E15BA" w:rsidP="001E15BA">
      <w:pPr>
        <w:pStyle w:val="Text"/>
        <w:rPr>
          <w:rStyle w:val="Marker"/>
        </w:rPr>
      </w:pPr>
      <w:r w:rsidRPr="001E15BA">
        <w:rPr>
          <w:rStyle w:val="Marker"/>
        </w:rPr>
        <w:t>Außerdem werden Gebühren für die Zulassung eine Fina</w:t>
      </w:r>
      <w:r>
        <w:rPr>
          <w:rStyle w:val="Marker"/>
        </w:rPr>
        <w:t>nzholding- Gesellschaft oder ge</w:t>
      </w:r>
      <w:r w:rsidRPr="001E15BA">
        <w:rPr>
          <w:rStyle w:val="Marker"/>
        </w:rPr>
        <w:t>mischten Finanzholding- Gesellschaft, für Maßnahme</w:t>
      </w:r>
      <w:r>
        <w:rPr>
          <w:rStyle w:val="Marker"/>
        </w:rPr>
        <w:t>n nach § 2f Absatz 6 Satz 1 Num</w:t>
      </w:r>
      <w:r w:rsidRPr="001E15BA">
        <w:rPr>
          <w:rStyle w:val="Marker"/>
        </w:rPr>
        <w:t xml:space="preserve">mer 1 bis 6 oder Satz 2 KWG, für die Genehmigung einer Einrichtung von zwei zwischengeschalteten Mutterunternehmen, für Anordnungen nach § 10a KWG sowie Anordnungen nach § 45 Absatz 7 KWG eingeführt. </w:t>
      </w:r>
    </w:p>
    <w:p w14:paraId="333CC326" w14:textId="77777777" w:rsidR="001E15BA" w:rsidRPr="001E15BA" w:rsidRDefault="001E15BA" w:rsidP="001E15BA">
      <w:pPr>
        <w:pStyle w:val="Text"/>
        <w:rPr>
          <w:rStyle w:val="Marker"/>
        </w:rPr>
      </w:pPr>
      <w:r w:rsidRPr="001E15BA">
        <w:rPr>
          <w:rStyle w:val="Marker"/>
        </w:rPr>
        <w:t xml:space="preserve">Dadurch entsteht den Unternehmen erstmals die Pflicht, die behördlich geforderte Gebühr zu zahlen. Es wurde geschätzt, dass für diese Gebührentatbestände jeweils eine durchschnittliche jährliche Fallzahl von 2,5 Vorgängen anfällt. Die Quantifizierung erfolgt mit Hilfe der durchschnittlichen Lohnkosten für die Gesamtwirtschaft (A-S ohne O). Sachkosten entstehen den Unternehmen durch diese Vorgabe nicht. </w:t>
      </w:r>
    </w:p>
    <w:p w14:paraId="3D1769B0" w14:textId="77777777" w:rsidR="001E15BA" w:rsidRPr="001E15BA" w:rsidRDefault="001E15BA" w:rsidP="001E15BA">
      <w:pPr>
        <w:pStyle w:val="Text"/>
        <w:rPr>
          <w:rStyle w:val="Marker"/>
        </w:rPr>
      </w:pPr>
      <w:r w:rsidRPr="001E15BA">
        <w:rPr>
          <w:rStyle w:val="Marker"/>
        </w:rPr>
        <w:t>Die jährliche Änderung des Erfüllungsaufwandes berechnet sich daher wie folgt:</w:t>
      </w:r>
    </w:p>
    <w:p w14:paraId="463E5975" w14:textId="77777777" w:rsidR="001E15BA" w:rsidRPr="001E15BA" w:rsidRDefault="001E15BA" w:rsidP="001E15BA">
      <w:pPr>
        <w:pStyle w:val="Text"/>
        <w:rPr>
          <w:rStyle w:val="Marker"/>
        </w:rPr>
      </w:pPr>
      <w:r w:rsidRPr="001E15BA">
        <w:rPr>
          <w:rStyle w:val="Marker"/>
        </w:rPr>
        <w:t>Personalkosten:</w:t>
      </w:r>
    </w:p>
    <w:p w14:paraId="60FAB325" w14:textId="77777777" w:rsidR="001E15BA" w:rsidRDefault="001E15BA" w:rsidP="001E15BA">
      <w:pPr>
        <w:pStyle w:val="Text"/>
        <w:rPr>
          <w:rStyle w:val="Marker"/>
        </w:rPr>
      </w:pPr>
      <w:r w:rsidRPr="001E15BA">
        <w:rPr>
          <w:rStyle w:val="Marker"/>
        </w:rPr>
        <w:t>12,5 * 3 Minuten / 60 Minuten * 34,50 Euro = 43,13 Euro.</w:t>
      </w:r>
    </w:p>
    <w:p w14:paraId="0CB783E3" w14:textId="5B66E04F" w:rsidR="003C1881" w:rsidRDefault="003C1881" w:rsidP="00745D72">
      <w:pPr>
        <w:pStyle w:val="Text"/>
        <w:rPr>
          <w:rStyle w:val="Marker"/>
          <w:b/>
        </w:rPr>
      </w:pPr>
      <w:r w:rsidRPr="003C1881">
        <w:rPr>
          <w:rStyle w:val="Marker"/>
          <w:b/>
        </w:rPr>
        <w:t xml:space="preserve">Zahlung der Gebühr nach § 6 BGebG in Verbindung mit </w:t>
      </w:r>
      <w:r w:rsidR="00FD4AEC">
        <w:rPr>
          <w:rStyle w:val="Marker"/>
          <w:b/>
        </w:rPr>
        <w:t xml:space="preserve">Nummern 19 ff. </w:t>
      </w:r>
      <w:r w:rsidR="00227DFB">
        <w:rPr>
          <w:rStyle w:val="Marker"/>
          <w:b/>
        </w:rPr>
        <w:t xml:space="preserve">der </w:t>
      </w:r>
      <w:r w:rsidRPr="003C1881">
        <w:rPr>
          <w:rStyle w:val="Marker"/>
          <w:b/>
        </w:rPr>
        <w:t xml:space="preserve">Anlage zur </w:t>
      </w:r>
      <w:r w:rsidR="00227DFB">
        <w:rPr>
          <w:rStyle w:val="Marker"/>
          <w:b/>
        </w:rPr>
        <w:t>FinDAGebV</w:t>
      </w:r>
    </w:p>
    <w:p w14:paraId="774B4F16" w14:textId="77777777" w:rsidR="003C1881" w:rsidRPr="003C1881" w:rsidRDefault="003C1881" w:rsidP="003C1881">
      <w:pPr>
        <w:pStyle w:val="Text"/>
        <w:rPr>
          <w:rStyle w:val="Marker"/>
        </w:rPr>
      </w:pPr>
      <w:r>
        <w:rPr>
          <w:rStyle w:val="Marker"/>
        </w:rPr>
        <w:t xml:space="preserve">Hier </w:t>
      </w:r>
      <w:r w:rsidR="00227DFB">
        <w:rPr>
          <w:rStyle w:val="Marker"/>
        </w:rPr>
        <w:t>wird eine Gebühr für</w:t>
      </w:r>
      <w:r w:rsidR="00227DFB" w:rsidRPr="003C1881">
        <w:rPr>
          <w:rStyle w:val="Marker"/>
        </w:rPr>
        <w:t xml:space="preserve"> </w:t>
      </w:r>
      <w:r w:rsidRPr="003C1881">
        <w:rPr>
          <w:rStyle w:val="Marker"/>
        </w:rPr>
        <w:t xml:space="preserve">die </w:t>
      </w:r>
      <w:r>
        <w:rPr>
          <w:rStyle w:val="Marker"/>
        </w:rPr>
        <w:t>Genehmigung von Änderung</w:t>
      </w:r>
      <w:r w:rsidR="00C933DB">
        <w:rPr>
          <w:rStyle w:val="Marker"/>
        </w:rPr>
        <w:t>en</w:t>
      </w:r>
      <w:r>
        <w:rPr>
          <w:rStyle w:val="Marker"/>
        </w:rPr>
        <w:t xml:space="preserve"> des technischen Geschäftsplans von Sterbekassen</w:t>
      </w:r>
      <w:r w:rsidRPr="003C1881">
        <w:rPr>
          <w:rStyle w:val="Marker"/>
        </w:rPr>
        <w:t xml:space="preserve"> erstmalig eingeführt. </w:t>
      </w:r>
    </w:p>
    <w:p w14:paraId="1F2604F7" w14:textId="77777777" w:rsidR="003C1881" w:rsidRPr="003C1881" w:rsidRDefault="003C1881" w:rsidP="003C1881">
      <w:pPr>
        <w:pStyle w:val="Text"/>
        <w:rPr>
          <w:rStyle w:val="Marker"/>
        </w:rPr>
      </w:pPr>
      <w:r w:rsidRPr="003C1881">
        <w:rPr>
          <w:rStyle w:val="Marker"/>
        </w:rPr>
        <w:t xml:space="preserve">Dadurch entsteht den Unternehmen erstmals die Pflicht, die </w:t>
      </w:r>
      <w:r w:rsidR="00651BDD">
        <w:rPr>
          <w:rStyle w:val="Marker"/>
        </w:rPr>
        <w:t xml:space="preserve">behördlich geforderte </w:t>
      </w:r>
      <w:r w:rsidR="00227DFB">
        <w:rPr>
          <w:rStyle w:val="Marker"/>
        </w:rPr>
        <w:t>Gebühr zu zahlen. Es wird</w:t>
      </w:r>
      <w:r w:rsidR="002F544D">
        <w:rPr>
          <w:rStyle w:val="Marker"/>
        </w:rPr>
        <w:t xml:space="preserve"> geschätzt, dass für de</w:t>
      </w:r>
      <w:r w:rsidRPr="003C1881">
        <w:rPr>
          <w:rStyle w:val="Marker"/>
        </w:rPr>
        <w:t>n</w:t>
      </w:r>
      <w:r w:rsidR="002F544D">
        <w:rPr>
          <w:rStyle w:val="Marker"/>
        </w:rPr>
        <w:t xml:space="preserve"> Gebührentatbestand</w:t>
      </w:r>
      <w:r w:rsidR="007A2524">
        <w:rPr>
          <w:rStyle w:val="Marker"/>
        </w:rPr>
        <w:t xml:space="preserve"> eine durch</w:t>
      </w:r>
      <w:r w:rsidRPr="003C1881">
        <w:rPr>
          <w:rStyle w:val="Marker"/>
        </w:rPr>
        <w:t>schnit</w:t>
      </w:r>
      <w:r w:rsidR="007A2524">
        <w:rPr>
          <w:rStyle w:val="Marker"/>
        </w:rPr>
        <w:t>tliche jährliche Fallzahl von 20</w:t>
      </w:r>
      <w:r w:rsidRPr="003C1881">
        <w:rPr>
          <w:rStyle w:val="Marker"/>
        </w:rPr>
        <w:t xml:space="preserve"> Vorgängen </w:t>
      </w:r>
      <w:r w:rsidR="00227DFB">
        <w:rPr>
          <w:rStyle w:val="Marker"/>
        </w:rPr>
        <w:t>anfällt</w:t>
      </w:r>
      <w:r w:rsidR="00AF57A2">
        <w:rPr>
          <w:rStyle w:val="Marker"/>
        </w:rPr>
        <w:t>. Als Zeitwert wer</w:t>
      </w:r>
      <w:r w:rsidRPr="003C1881">
        <w:rPr>
          <w:rStyle w:val="Marker"/>
        </w:rPr>
        <w:t>den drei Minuten für das Ausführen von Zahlungsanweisu</w:t>
      </w:r>
      <w:r w:rsidR="00AF57A2">
        <w:rPr>
          <w:rStyle w:val="Marker"/>
        </w:rPr>
        <w:t>ngen berücksichtigt. Die Quanti</w:t>
      </w:r>
      <w:r w:rsidRPr="003C1881">
        <w:rPr>
          <w:rStyle w:val="Marker"/>
        </w:rPr>
        <w:t>fizierung erfolgt mit Hilfe der durchschnittlichen Lohnkosten für die Gesamtwirts</w:t>
      </w:r>
      <w:r w:rsidR="00A40AAD">
        <w:rPr>
          <w:rStyle w:val="Marker"/>
        </w:rPr>
        <w:t>chaft (A-S ohne O)</w:t>
      </w:r>
      <w:r w:rsidR="00CB0B9E">
        <w:rPr>
          <w:rStyle w:val="Marker"/>
        </w:rPr>
        <w:t>. Sachkosten ent</w:t>
      </w:r>
      <w:r w:rsidRPr="003C1881">
        <w:rPr>
          <w:rStyle w:val="Marker"/>
        </w:rPr>
        <w:t xml:space="preserve">stehen den Unternehmen durch diese Vorgabe nicht. </w:t>
      </w:r>
    </w:p>
    <w:p w14:paraId="109948E2" w14:textId="77777777" w:rsidR="003C1881" w:rsidRPr="003C1881" w:rsidRDefault="003C1881" w:rsidP="003C1881">
      <w:pPr>
        <w:pStyle w:val="Text"/>
        <w:rPr>
          <w:rStyle w:val="Marker"/>
        </w:rPr>
      </w:pPr>
      <w:r w:rsidRPr="003C1881">
        <w:rPr>
          <w:rStyle w:val="Marker"/>
        </w:rPr>
        <w:t xml:space="preserve">Die jährliche Änderung des Erfüllungsaufwandes berechnet sich daher wie folgt: </w:t>
      </w:r>
    </w:p>
    <w:p w14:paraId="638DAEB6" w14:textId="77777777" w:rsidR="003C1881" w:rsidRPr="003C1881" w:rsidRDefault="003C1881" w:rsidP="003C1881">
      <w:pPr>
        <w:pStyle w:val="Text"/>
        <w:rPr>
          <w:rStyle w:val="Marker"/>
        </w:rPr>
      </w:pPr>
      <w:r w:rsidRPr="003C1881">
        <w:rPr>
          <w:rStyle w:val="Marker"/>
        </w:rPr>
        <w:t>Personalkosten:</w:t>
      </w:r>
    </w:p>
    <w:p w14:paraId="4D746730" w14:textId="77777777" w:rsidR="003C1881" w:rsidRDefault="00926CE4" w:rsidP="003C1881">
      <w:pPr>
        <w:pStyle w:val="Text"/>
        <w:rPr>
          <w:rStyle w:val="Marker"/>
        </w:rPr>
      </w:pPr>
      <w:r>
        <w:rPr>
          <w:rStyle w:val="Marker"/>
        </w:rPr>
        <w:t>20</w:t>
      </w:r>
      <w:r w:rsidR="003C1881" w:rsidRPr="003C1881">
        <w:rPr>
          <w:rStyle w:val="Marker"/>
        </w:rPr>
        <w:t xml:space="preserve"> * 3 Minuten / 60</w:t>
      </w:r>
      <w:r>
        <w:rPr>
          <w:rStyle w:val="Marker"/>
        </w:rPr>
        <w:t xml:space="preserve"> Minuten * 34,50 Euro = 34,50</w:t>
      </w:r>
      <w:r w:rsidR="003C1881" w:rsidRPr="003C1881">
        <w:rPr>
          <w:rStyle w:val="Marker"/>
        </w:rPr>
        <w:t xml:space="preserve"> Euro.</w:t>
      </w:r>
    </w:p>
    <w:p w14:paraId="05A78BEF" w14:textId="77777777" w:rsidR="002C6DA0" w:rsidRPr="002C6DA0" w:rsidRDefault="002C6DA0" w:rsidP="002C6DA0">
      <w:pPr>
        <w:pStyle w:val="Text"/>
        <w:rPr>
          <w:rStyle w:val="Marker"/>
        </w:rPr>
      </w:pPr>
      <w:r>
        <w:rPr>
          <w:rStyle w:val="Marker"/>
        </w:rPr>
        <w:t>Außerdem wird eine Gebühr</w:t>
      </w:r>
      <w:r w:rsidRPr="002C6DA0">
        <w:rPr>
          <w:rStyle w:val="Marker"/>
        </w:rPr>
        <w:t xml:space="preserve"> für die </w:t>
      </w:r>
      <w:r>
        <w:rPr>
          <w:rStyle w:val="Marker"/>
        </w:rPr>
        <w:t>Genehmigung von Änderungen des technischen Geschäftsplans von Versicherungsunternehmen mit Unfallversicherung mit Prämienrückgewähr</w:t>
      </w:r>
      <w:r w:rsidRPr="002C6DA0">
        <w:rPr>
          <w:rStyle w:val="Marker"/>
        </w:rPr>
        <w:t xml:space="preserve"> eingeführt. </w:t>
      </w:r>
    </w:p>
    <w:p w14:paraId="07B00E18" w14:textId="77777777" w:rsidR="0035433D" w:rsidRDefault="0035433D" w:rsidP="002C6DA0">
      <w:pPr>
        <w:pStyle w:val="Text"/>
        <w:rPr>
          <w:rStyle w:val="Marker"/>
        </w:rPr>
      </w:pPr>
      <w:r w:rsidRPr="0035433D">
        <w:rPr>
          <w:rStyle w:val="Marker"/>
        </w:rPr>
        <w:t xml:space="preserve">Dadurch entsteht den Unternehmen erstmals die Pflicht, die behördlich geforderte Gebühr zu zahlen. Es wurde geschätzt, dass für diesen Gebührentatbestand eine durchschnittliche jährliche Fallzahl von 2,5 Vorgängen anfällt. Die Quantifizierung erfolgt mit Hilfe der durchschnittlichen Lohnkosten für die Gesamtwirtschaft (A-S ohne O). Sachkosten entstehen den Unternehmen durch diese Vorgabe nicht. </w:t>
      </w:r>
    </w:p>
    <w:p w14:paraId="08196006" w14:textId="77777777" w:rsidR="002C6DA0" w:rsidRPr="002C6DA0" w:rsidRDefault="002C6DA0" w:rsidP="002C6DA0">
      <w:pPr>
        <w:pStyle w:val="Text"/>
        <w:rPr>
          <w:rStyle w:val="Marker"/>
        </w:rPr>
      </w:pPr>
      <w:r w:rsidRPr="002C6DA0">
        <w:rPr>
          <w:rStyle w:val="Marker"/>
        </w:rPr>
        <w:t>Die jährliche Änderung des Erfüllungsaufwandes berechnet sich daher wie folgt:</w:t>
      </w:r>
    </w:p>
    <w:p w14:paraId="50858D96" w14:textId="77777777" w:rsidR="002C6DA0" w:rsidRPr="002C6DA0" w:rsidRDefault="002C6DA0" w:rsidP="002C6DA0">
      <w:pPr>
        <w:pStyle w:val="Text"/>
        <w:rPr>
          <w:rStyle w:val="Marker"/>
        </w:rPr>
      </w:pPr>
      <w:r w:rsidRPr="002C6DA0">
        <w:rPr>
          <w:rStyle w:val="Marker"/>
        </w:rPr>
        <w:t>Personalkosten:</w:t>
      </w:r>
    </w:p>
    <w:p w14:paraId="2E95914E" w14:textId="77777777" w:rsidR="002C6DA0" w:rsidRDefault="0035433D" w:rsidP="002C6DA0">
      <w:pPr>
        <w:pStyle w:val="Text"/>
        <w:rPr>
          <w:rStyle w:val="Marker"/>
        </w:rPr>
      </w:pPr>
      <w:r>
        <w:rPr>
          <w:rStyle w:val="Marker"/>
        </w:rPr>
        <w:t>2,5</w:t>
      </w:r>
      <w:r w:rsidR="002C6DA0" w:rsidRPr="002C6DA0">
        <w:rPr>
          <w:rStyle w:val="Marker"/>
        </w:rPr>
        <w:t xml:space="preserve"> * 3 Minuten / 60 Minuten * 34,50 Euro = </w:t>
      </w:r>
      <w:r>
        <w:rPr>
          <w:rStyle w:val="Marker"/>
        </w:rPr>
        <w:t>4,31</w:t>
      </w:r>
      <w:r w:rsidR="002C6DA0" w:rsidRPr="002C6DA0">
        <w:rPr>
          <w:rStyle w:val="Marker"/>
        </w:rPr>
        <w:t xml:space="preserve"> Euro</w:t>
      </w:r>
    </w:p>
    <w:p w14:paraId="3AF420B2" w14:textId="77777777" w:rsidR="00CB6D9C" w:rsidRDefault="00CB6D9C" w:rsidP="003C1881">
      <w:pPr>
        <w:pStyle w:val="Text"/>
        <w:rPr>
          <w:rStyle w:val="Marker"/>
          <w:b/>
        </w:rPr>
      </w:pPr>
      <w:r w:rsidRPr="00CB6D9C">
        <w:rPr>
          <w:rStyle w:val="Marker"/>
          <w:b/>
        </w:rPr>
        <w:t xml:space="preserve">Zum Erfüllungsaufwand der Verwaltung </w:t>
      </w:r>
    </w:p>
    <w:p w14:paraId="429731D1" w14:textId="77777777" w:rsidR="00227DFB" w:rsidRPr="00483D1E" w:rsidRDefault="00227DFB" w:rsidP="003C1881">
      <w:pPr>
        <w:pStyle w:val="Text"/>
        <w:rPr>
          <w:rStyle w:val="Marker"/>
          <w:u w:val="single"/>
        </w:rPr>
      </w:pPr>
      <w:r w:rsidRPr="00483D1E">
        <w:rPr>
          <w:rStyle w:val="Marker"/>
          <w:u w:val="single"/>
        </w:rPr>
        <w:t>Neue Festgebühren</w:t>
      </w:r>
    </w:p>
    <w:p w14:paraId="3D5F0102" w14:textId="77777777" w:rsidR="003764D4" w:rsidRDefault="003764D4" w:rsidP="003C1881">
      <w:pPr>
        <w:pStyle w:val="Text"/>
        <w:rPr>
          <w:rStyle w:val="Marker"/>
        </w:rPr>
      </w:pPr>
      <w:r>
        <w:rPr>
          <w:rStyle w:val="Marker"/>
        </w:rPr>
        <w:t xml:space="preserve">Es wurden insgesamt drei Gebührentatbestände neu als Festgebühren in </w:t>
      </w:r>
      <w:r w:rsidR="00DA0545">
        <w:rPr>
          <w:rStyle w:val="Marker"/>
        </w:rPr>
        <w:t xml:space="preserve">die </w:t>
      </w:r>
      <w:r w:rsidR="00227DFB">
        <w:rPr>
          <w:rStyle w:val="Marker"/>
        </w:rPr>
        <w:t>FinDAGebV</w:t>
      </w:r>
      <w:r>
        <w:rPr>
          <w:rStyle w:val="Marker"/>
        </w:rPr>
        <w:t xml:space="preserve"> aufgenommen. </w:t>
      </w:r>
      <w:r w:rsidR="00227DFB">
        <w:rPr>
          <w:rStyle w:val="Marker"/>
        </w:rPr>
        <w:t>Es wird</w:t>
      </w:r>
      <w:r>
        <w:rPr>
          <w:rStyle w:val="Marker"/>
        </w:rPr>
        <w:t xml:space="preserve"> geschätzt, dass für diese Gebührentatbestä</w:t>
      </w:r>
      <w:r w:rsidRPr="003764D4">
        <w:rPr>
          <w:rStyle w:val="Marker"/>
        </w:rPr>
        <w:t>nd</w:t>
      </w:r>
      <w:r>
        <w:rPr>
          <w:rStyle w:val="Marker"/>
        </w:rPr>
        <w:t>e insgesamt</w:t>
      </w:r>
      <w:r w:rsidRPr="003764D4">
        <w:rPr>
          <w:rStyle w:val="Marker"/>
        </w:rPr>
        <w:t xml:space="preserve"> eine durchschnit</w:t>
      </w:r>
      <w:r>
        <w:rPr>
          <w:rStyle w:val="Marker"/>
        </w:rPr>
        <w:t xml:space="preserve">tliche jährliche Fallzahl von </w:t>
      </w:r>
      <w:r w:rsidR="00014081">
        <w:rPr>
          <w:rStyle w:val="Marker"/>
        </w:rPr>
        <w:t>104</w:t>
      </w:r>
      <w:r w:rsidR="00D33EDB">
        <w:rPr>
          <w:rStyle w:val="Marker"/>
        </w:rPr>
        <w:t xml:space="preserve"> Vorgängen </w:t>
      </w:r>
      <w:r w:rsidR="00227DFB">
        <w:rPr>
          <w:rStyle w:val="Marker"/>
        </w:rPr>
        <w:t>anfällt</w:t>
      </w:r>
      <w:r w:rsidRPr="003764D4">
        <w:rPr>
          <w:rStyle w:val="Marker"/>
        </w:rPr>
        <w:t>.</w:t>
      </w:r>
      <w:r>
        <w:rPr>
          <w:rStyle w:val="Marker"/>
        </w:rPr>
        <w:t xml:space="preserve"> </w:t>
      </w:r>
      <w:r w:rsidR="00D33EDB">
        <w:rPr>
          <w:rStyle w:val="Marker"/>
        </w:rPr>
        <w:t xml:space="preserve">Durch die rechtliche Änderung entsteht der Bundesanstalt </w:t>
      </w:r>
      <w:r w:rsidR="00D41770">
        <w:rPr>
          <w:rStyle w:val="Marker"/>
        </w:rPr>
        <w:t xml:space="preserve">zusätzlicher Erfüllungsaufwand. Bei den Festgebühren resultiert dieser im Wesentlichen aus der Gebührenfestsetzung. </w:t>
      </w:r>
      <w:r w:rsidR="002E4574">
        <w:rPr>
          <w:rStyle w:val="Marker"/>
        </w:rPr>
        <w:t>Mit Hilfe von Auskünften aus den zuständigen Fachreferaten</w:t>
      </w:r>
      <w:r w:rsidR="00D41770">
        <w:rPr>
          <w:rStyle w:val="Marker"/>
        </w:rPr>
        <w:t xml:space="preserve"> wurde folgender Mehraufwand als zusätzliche Aktivität (Standardaktivität) identifiziert: </w:t>
      </w:r>
    </w:p>
    <w:p w14:paraId="00B67AA7" w14:textId="77777777" w:rsidR="00D41770" w:rsidRDefault="00D41770" w:rsidP="003C1881">
      <w:pPr>
        <w:pStyle w:val="Text"/>
        <w:rPr>
          <w:rStyle w:val="Marker"/>
        </w:rPr>
      </w:pPr>
      <w:r>
        <w:rPr>
          <w:rStyle w:val="Marker"/>
        </w:rPr>
        <w:t>Mehraufwand bei der Gebührenfestsetzung (Festgebühr): 15 Minuten</w:t>
      </w:r>
    </w:p>
    <w:p w14:paraId="738C12BC" w14:textId="77777777" w:rsidR="00D41770" w:rsidRDefault="00D41770" w:rsidP="003C1881">
      <w:pPr>
        <w:pStyle w:val="Text"/>
        <w:rPr>
          <w:rStyle w:val="Marker"/>
        </w:rPr>
      </w:pPr>
      <w:r>
        <w:rPr>
          <w:rStyle w:val="Marker"/>
        </w:rPr>
        <w:t>Insgesamt: 15 Minuten</w:t>
      </w:r>
    </w:p>
    <w:p w14:paraId="5FB7ADBB" w14:textId="77777777" w:rsidR="00D41770" w:rsidRDefault="00D41770" w:rsidP="003C1881">
      <w:pPr>
        <w:pStyle w:val="Text"/>
        <w:rPr>
          <w:rStyle w:val="Marker"/>
        </w:rPr>
      </w:pPr>
      <w:r>
        <w:rPr>
          <w:rStyle w:val="Marker"/>
        </w:rPr>
        <w:t xml:space="preserve">Da bei den Tätigkeiten verschiedene Laufbahngruppen betroffen sind, wird der durchschnittliche Standardlohnsatz (Bund) je Stunde in Höhe von </w:t>
      </w:r>
      <w:r w:rsidR="00C61EB5">
        <w:rPr>
          <w:rStyle w:val="Marker"/>
        </w:rPr>
        <w:t xml:space="preserve">38,80 Euro für die Berechnung des Erfüllungsaufwands verwendet. Als Sachkosten fallen pro Fall durchschnittlich 1 Euro Porto für die Zustellung an. </w:t>
      </w:r>
    </w:p>
    <w:p w14:paraId="2490D8D8" w14:textId="77777777" w:rsidR="00B74E24" w:rsidRDefault="00B74E24" w:rsidP="003C1881">
      <w:pPr>
        <w:pStyle w:val="Text"/>
        <w:rPr>
          <w:rStyle w:val="Marker"/>
        </w:rPr>
      </w:pPr>
      <w:r>
        <w:rPr>
          <w:rStyle w:val="Marker"/>
        </w:rPr>
        <w:t xml:space="preserve">Die jährliche Änderung des Erfüllungsaufwands bezogen auf die neu eingeführten Festgebühren berechnet sich daher wie folgt: </w:t>
      </w:r>
    </w:p>
    <w:p w14:paraId="63DB9E40" w14:textId="77777777" w:rsidR="00B74E24" w:rsidRDefault="00B74E24" w:rsidP="003C1881">
      <w:pPr>
        <w:pStyle w:val="Text"/>
        <w:rPr>
          <w:rStyle w:val="Marker"/>
        </w:rPr>
      </w:pPr>
      <w:r>
        <w:rPr>
          <w:rStyle w:val="Marker"/>
        </w:rPr>
        <w:t xml:space="preserve">Personalkosten: </w:t>
      </w:r>
    </w:p>
    <w:p w14:paraId="7B52D789" w14:textId="77777777" w:rsidR="00B74E24" w:rsidRDefault="00B74E24" w:rsidP="003C1881">
      <w:pPr>
        <w:pStyle w:val="Text"/>
        <w:rPr>
          <w:rStyle w:val="Marker"/>
        </w:rPr>
      </w:pPr>
      <w:r>
        <w:rPr>
          <w:rStyle w:val="Marker"/>
        </w:rPr>
        <w:t xml:space="preserve">104 Fälle * 15 Minuten / 60 Minuten * 38,80 Euro = </w:t>
      </w:r>
      <w:r w:rsidR="00B05BFF">
        <w:rPr>
          <w:rStyle w:val="Marker"/>
        </w:rPr>
        <w:t>1.008,80 Euro</w:t>
      </w:r>
    </w:p>
    <w:p w14:paraId="34239E41" w14:textId="77777777" w:rsidR="00B05BFF" w:rsidRDefault="00B05BFF" w:rsidP="003C1881">
      <w:pPr>
        <w:pStyle w:val="Text"/>
        <w:rPr>
          <w:rStyle w:val="Marker"/>
        </w:rPr>
      </w:pPr>
      <w:r>
        <w:rPr>
          <w:rStyle w:val="Marker"/>
        </w:rPr>
        <w:t xml:space="preserve">Sachkosten: </w:t>
      </w:r>
    </w:p>
    <w:p w14:paraId="557AE447" w14:textId="77777777" w:rsidR="00B05BFF" w:rsidRDefault="00DD0112" w:rsidP="003C1881">
      <w:pPr>
        <w:pStyle w:val="Text"/>
        <w:rPr>
          <w:rStyle w:val="Marker"/>
        </w:rPr>
      </w:pPr>
      <w:r>
        <w:rPr>
          <w:rStyle w:val="Marker"/>
        </w:rPr>
        <w:t xml:space="preserve">104 Fälle * 1 Euro = 104 Euro </w:t>
      </w:r>
    </w:p>
    <w:p w14:paraId="66944844" w14:textId="77777777" w:rsidR="0087697E" w:rsidRDefault="00985FFC" w:rsidP="003C1881">
      <w:pPr>
        <w:pStyle w:val="Text"/>
        <w:rPr>
          <w:rStyle w:val="Marker"/>
        </w:rPr>
      </w:pPr>
      <w:r w:rsidRPr="00985FFC">
        <w:rPr>
          <w:rStyle w:val="Marker"/>
        </w:rPr>
        <w:t>Jährl</w:t>
      </w:r>
      <w:r>
        <w:rPr>
          <w:rStyle w:val="Marker"/>
        </w:rPr>
        <w:t>icher Erfüllungsaufwand = 1.112,80</w:t>
      </w:r>
      <w:r w:rsidRPr="00985FFC">
        <w:rPr>
          <w:rStyle w:val="Marker"/>
        </w:rPr>
        <w:t xml:space="preserve"> Euro</w:t>
      </w:r>
    </w:p>
    <w:p w14:paraId="61A535B0" w14:textId="77777777" w:rsidR="00227DFB" w:rsidRDefault="007E1FBA" w:rsidP="003F5772">
      <w:pPr>
        <w:pStyle w:val="Text"/>
        <w:rPr>
          <w:rStyle w:val="Marker"/>
        </w:rPr>
      </w:pPr>
      <w:r w:rsidRPr="007E1FBA">
        <w:rPr>
          <w:rStyle w:val="Marker"/>
        </w:rPr>
        <w:t>Hinsichtlich des neuen Gebührentatbestandes 5.1.4.3 entsteht kein Erfüllungsaufwand der Verwaltung, da die durchschnittliche jährliche Fallzahl beim bestehenden Gebührentatbe-stand 5.1.4.2 entfällt und damit insgesamt Aufwandsneutralität vorliegt.</w:t>
      </w:r>
    </w:p>
    <w:p w14:paraId="1A098ABD" w14:textId="77777777" w:rsidR="00227DFB" w:rsidRPr="00875CB1" w:rsidRDefault="00227DFB" w:rsidP="003F5772">
      <w:pPr>
        <w:pStyle w:val="Text"/>
        <w:rPr>
          <w:rStyle w:val="Marker"/>
          <w:u w:val="single"/>
        </w:rPr>
      </w:pPr>
      <w:r w:rsidRPr="00875CB1">
        <w:rPr>
          <w:rStyle w:val="Marker"/>
          <w:u w:val="single"/>
        </w:rPr>
        <w:t>Neue Zeitgebühren</w:t>
      </w:r>
    </w:p>
    <w:p w14:paraId="7B1C3A6A" w14:textId="77777777" w:rsidR="00332AAF" w:rsidRDefault="00332AAF" w:rsidP="003F5772">
      <w:pPr>
        <w:pStyle w:val="Text"/>
        <w:rPr>
          <w:rStyle w:val="Marker"/>
        </w:rPr>
      </w:pPr>
      <w:r w:rsidRPr="00332AAF">
        <w:rPr>
          <w:rStyle w:val="Marker"/>
        </w:rPr>
        <w:t xml:space="preserve">Es wurden insgesamt neun Gebührentatbestände neu als Zeitgebühren in die BGebV BMF aufgenommen. Es wird geschätzt, dass für diese Gebührentatbestände jeweils eine durchschnittliche jährliche Fallzahl von 2,5 Vorgängen angenommen werden kann. Durch die rechtliche Änderung entsteht der Bundesanstalt zusätzlicher Erfüllungsaufwand. In den zuständigen Stellen fallen Dokumentationen der zeitlichen Aufwände, deren Prüfung und gegebenenfalls die Korrektur von Fehlern an. Zudem gestaltet sich die Gebührenfestsetzung aufwändiger, da kein Betrag aus dem Verordnungstext entnommen werden kann, sondern individuell berechnet und erläutert werden muss. Im Detail wurden mit Hilfe des Datenbestandes des Statistischen Bundesamts und auf Grund von Einschätzungen der Bundesanstalt folgende Annahmen zu zusätzlichen Tätigkeiten (Standardaktivitäten, mittlere Komplexität) getroffen: </w:t>
      </w:r>
    </w:p>
    <w:p w14:paraId="04F9F8D6" w14:textId="77777777" w:rsidR="003F5772" w:rsidRPr="003F5772" w:rsidRDefault="003F5772" w:rsidP="003F5772">
      <w:pPr>
        <w:pStyle w:val="Text"/>
        <w:rPr>
          <w:rStyle w:val="Marker"/>
        </w:rPr>
      </w:pPr>
      <w:r w:rsidRPr="003F5772">
        <w:rPr>
          <w:rStyle w:val="Marker"/>
        </w:rPr>
        <w:t xml:space="preserve">Formular ausfüllen, Beschriften, Kennzeichnung: 7 Minuten </w:t>
      </w:r>
    </w:p>
    <w:p w14:paraId="04CBD4D4" w14:textId="77777777" w:rsidR="003F5772" w:rsidRPr="003F5772" w:rsidRDefault="003F5772" w:rsidP="003F5772">
      <w:pPr>
        <w:pStyle w:val="Text"/>
        <w:rPr>
          <w:rStyle w:val="Marker"/>
        </w:rPr>
      </w:pPr>
      <w:r w:rsidRPr="003F5772">
        <w:rPr>
          <w:rStyle w:val="Marker"/>
        </w:rPr>
        <w:t xml:space="preserve">Überprüfung der Daten und Eingabe: 5 Minuten </w:t>
      </w:r>
    </w:p>
    <w:p w14:paraId="1AB08D81" w14:textId="77777777" w:rsidR="003F5772" w:rsidRPr="003F5772" w:rsidRDefault="003F5772" w:rsidP="003F5772">
      <w:pPr>
        <w:pStyle w:val="Text"/>
        <w:rPr>
          <w:rStyle w:val="Marker"/>
        </w:rPr>
      </w:pPr>
      <w:r w:rsidRPr="003F5772">
        <w:rPr>
          <w:rStyle w:val="Marker"/>
        </w:rPr>
        <w:t xml:space="preserve">Fehlerkorrektur: 10 Minuten </w:t>
      </w:r>
    </w:p>
    <w:p w14:paraId="02314218" w14:textId="77777777" w:rsidR="003F5772" w:rsidRPr="003F5772" w:rsidRDefault="003F5772" w:rsidP="003F5772">
      <w:pPr>
        <w:pStyle w:val="Text"/>
        <w:rPr>
          <w:rStyle w:val="Marker"/>
        </w:rPr>
      </w:pPr>
      <w:r w:rsidRPr="003F5772">
        <w:rPr>
          <w:rStyle w:val="Marker"/>
        </w:rPr>
        <w:t xml:space="preserve">Mehraufwand bei der Gebührenfestsetzung (Zeitgebühr): 30 Minuten </w:t>
      </w:r>
    </w:p>
    <w:p w14:paraId="36C136FC" w14:textId="77777777" w:rsidR="003F5772" w:rsidRPr="003F5772" w:rsidRDefault="003F5772" w:rsidP="003F5772">
      <w:pPr>
        <w:pStyle w:val="Text"/>
        <w:rPr>
          <w:rStyle w:val="Marker"/>
        </w:rPr>
      </w:pPr>
      <w:r w:rsidRPr="003F5772">
        <w:rPr>
          <w:rStyle w:val="Marker"/>
        </w:rPr>
        <w:t xml:space="preserve">Insgesamt: 52 Minuten </w:t>
      </w:r>
    </w:p>
    <w:p w14:paraId="2D673818" w14:textId="77777777" w:rsidR="003F5772" w:rsidRPr="003F5772" w:rsidRDefault="003F5772" w:rsidP="003F5772">
      <w:pPr>
        <w:pStyle w:val="Text"/>
        <w:rPr>
          <w:rStyle w:val="Marker"/>
        </w:rPr>
      </w:pPr>
      <w:r w:rsidRPr="003F5772">
        <w:rPr>
          <w:rStyle w:val="Marker"/>
        </w:rPr>
        <w:t>Da bei den Tätigkeiten verschiedene Laufbahngruppen</w:t>
      </w:r>
      <w:r w:rsidR="001C5839">
        <w:rPr>
          <w:rStyle w:val="Marker"/>
        </w:rPr>
        <w:t xml:space="preserve"> betroffen sind, wird der durch</w:t>
      </w:r>
      <w:r w:rsidRPr="003F5772">
        <w:rPr>
          <w:rStyle w:val="Marker"/>
        </w:rPr>
        <w:t>schnittliche Standardlohnsatz je Stunde in Höhe von 38,80 Euro für die Berechnung des Erfüllungsaufwands verwendet. Als Sachkosten fallen durchschnittlich pro Fall 1 Euro Porto für die Zustellung an. Die jährliche Änderung des Erfüll</w:t>
      </w:r>
      <w:r w:rsidR="001C5839">
        <w:rPr>
          <w:rStyle w:val="Marker"/>
        </w:rPr>
        <w:t>ungsaufwands be</w:t>
      </w:r>
      <w:r w:rsidRPr="003F5772">
        <w:rPr>
          <w:rStyle w:val="Marker"/>
        </w:rPr>
        <w:t xml:space="preserve">rechnet sich daher wie folgt: </w:t>
      </w:r>
    </w:p>
    <w:p w14:paraId="6BDFB354" w14:textId="77777777" w:rsidR="003F5772" w:rsidRPr="003F5772" w:rsidRDefault="003F5772" w:rsidP="003F5772">
      <w:pPr>
        <w:pStyle w:val="Text"/>
        <w:rPr>
          <w:rStyle w:val="Marker"/>
        </w:rPr>
      </w:pPr>
      <w:r w:rsidRPr="003F5772">
        <w:rPr>
          <w:rStyle w:val="Marker"/>
        </w:rPr>
        <w:t xml:space="preserve">Personalkosten: </w:t>
      </w:r>
    </w:p>
    <w:p w14:paraId="7FEF89B5" w14:textId="77777777" w:rsidR="003F5772" w:rsidRPr="003F5772" w:rsidRDefault="0087697E" w:rsidP="003F5772">
      <w:pPr>
        <w:pStyle w:val="Text"/>
        <w:rPr>
          <w:rStyle w:val="Marker"/>
        </w:rPr>
      </w:pPr>
      <w:r>
        <w:rPr>
          <w:rStyle w:val="Marker"/>
        </w:rPr>
        <w:t>10</w:t>
      </w:r>
      <w:r w:rsidR="003F5772" w:rsidRPr="003F5772">
        <w:rPr>
          <w:rStyle w:val="Marker"/>
        </w:rPr>
        <w:t xml:space="preserve"> </w:t>
      </w:r>
      <w:r w:rsidR="003E4914">
        <w:rPr>
          <w:rStyle w:val="Marker"/>
        </w:rPr>
        <w:t xml:space="preserve">Fälle </w:t>
      </w:r>
      <w:r w:rsidR="003F5772" w:rsidRPr="003F5772">
        <w:rPr>
          <w:rStyle w:val="Marker"/>
        </w:rPr>
        <w:t>* 52 Minuten</w:t>
      </w:r>
      <w:r w:rsidR="00DE0960">
        <w:rPr>
          <w:rStyle w:val="Marker"/>
        </w:rPr>
        <w:t xml:space="preserve"> </w:t>
      </w:r>
      <w:r w:rsidR="003F5772" w:rsidRPr="003F5772">
        <w:rPr>
          <w:rStyle w:val="Marker"/>
        </w:rPr>
        <w:t>/</w:t>
      </w:r>
      <w:r w:rsidR="00DE0960">
        <w:rPr>
          <w:rStyle w:val="Marker"/>
        </w:rPr>
        <w:t xml:space="preserve"> </w:t>
      </w:r>
      <w:r w:rsidR="003F5772" w:rsidRPr="003F5772">
        <w:rPr>
          <w:rStyle w:val="Marker"/>
        </w:rPr>
        <w:t xml:space="preserve">60 Minuten * 38,80 Euro = </w:t>
      </w:r>
      <w:r>
        <w:rPr>
          <w:rStyle w:val="Marker"/>
        </w:rPr>
        <w:t>336,26</w:t>
      </w:r>
      <w:r w:rsidR="003F5772" w:rsidRPr="003F5772">
        <w:rPr>
          <w:rStyle w:val="Marker"/>
        </w:rPr>
        <w:t xml:space="preserve"> Euro </w:t>
      </w:r>
    </w:p>
    <w:p w14:paraId="2382F00C" w14:textId="77777777" w:rsidR="003F5772" w:rsidRPr="003F5772" w:rsidRDefault="003F5772" w:rsidP="003F5772">
      <w:pPr>
        <w:pStyle w:val="Text"/>
        <w:rPr>
          <w:rStyle w:val="Marker"/>
        </w:rPr>
      </w:pPr>
      <w:r w:rsidRPr="003F5772">
        <w:rPr>
          <w:rStyle w:val="Marker"/>
        </w:rPr>
        <w:t xml:space="preserve">Sachkosten: </w:t>
      </w:r>
    </w:p>
    <w:p w14:paraId="713FC99C" w14:textId="77777777" w:rsidR="003F5772" w:rsidRPr="003F5772" w:rsidRDefault="0087697E" w:rsidP="003F5772">
      <w:pPr>
        <w:pStyle w:val="Text"/>
        <w:rPr>
          <w:rStyle w:val="Marker"/>
        </w:rPr>
      </w:pPr>
      <w:r>
        <w:rPr>
          <w:rStyle w:val="Marker"/>
        </w:rPr>
        <w:t>10</w:t>
      </w:r>
      <w:r w:rsidR="003F5772" w:rsidRPr="003F5772">
        <w:rPr>
          <w:rStyle w:val="Marker"/>
        </w:rPr>
        <w:t xml:space="preserve"> </w:t>
      </w:r>
      <w:r w:rsidR="003E4914">
        <w:rPr>
          <w:rStyle w:val="Marker"/>
        </w:rPr>
        <w:t xml:space="preserve">Fälle </w:t>
      </w:r>
      <w:r w:rsidR="003F5772" w:rsidRPr="003F5772">
        <w:rPr>
          <w:rStyle w:val="Marker"/>
        </w:rPr>
        <w:t xml:space="preserve">* 1 </w:t>
      </w:r>
      <w:r>
        <w:rPr>
          <w:rStyle w:val="Marker"/>
        </w:rPr>
        <w:t>Euro = 1</w:t>
      </w:r>
      <w:r w:rsidR="003F5772" w:rsidRPr="003F5772">
        <w:rPr>
          <w:rStyle w:val="Marker"/>
        </w:rPr>
        <w:t xml:space="preserve">0 Euro </w:t>
      </w:r>
    </w:p>
    <w:p w14:paraId="372649ED" w14:textId="77777777" w:rsidR="003F5772" w:rsidRDefault="003F5772" w:rsidP="003F5772">
      <w:pPr>
        <w:pStyle w:val="Text"/>
        <w:rPr>
          <w:rStyle w:val="Marker"/>
        </w:rPr>
      </w:pPr>
      <w:r w:rsidRPr="003F5772">
        <w:rPr>
          <w:rStyle w:val="Marker"/>
        </w:rPr>
        <w:t xml:space="preserve">Jährlicher Erfüllungsaufwand = </w:t>
      </w:r>
      <w:r w:rsidR="0087697E">
        <w:rPr>
          <w:rStyle w:val="Marker"/>
        </w:rPr>
        <w:t>346,26</w:t>
      </w:r>
      <w:r w:rsidRPr="003F5772">
        <w:rPr>
          <w:rStyle w:val="Marker"/>
        </w:rPr>
        <w:t xml:space="preserve"> Euro</w:t>
      </w:r>
    </w:p>
    <w:p w14:paraId="52EEE46F" w14:textId="77777777" w:rsidR="00227DFB" w:rsidRPr="00E51346" w:rsidRDefault="00227DFB" w:rsidP="0012128D">
      <w:pPr>
        <w:pStyle w:val="Text"/>
        <w:rPr>
          <w:rStyle w:val="Marker"/>
          <w:u w:val="single"/>
        </w:rPr>
      </w:pPr>
      <w:r>
        <w:rPr>
          <w:rStyle w:val="Marker"/>
          <w:u w:val="single"/>
        </w:rPr>
        <w:t>In Zeitgebühren umgewandelte Festgebühren</w:t>
      </w:r>
    </w:p>
    <w:p w14:paraId="31BE6046" w14:textId="77777777" w:rsidR="00241A1B" w:rsidRDefault="00241A1B" w:rsidP="0012128D">
      <w:pPr>
        <w:pStyle w:val="Text"/>
        <w:rPr>
          <w:rStyle w:val="Marker"/>
        </w:rPr>
      </w:pPr>
      <w:r w:rsidRPr="00241A1B">
        <w:rPr>
          <w:rStyle w:val="Marker"/>
        </w:rPr>
        <w:t>Es sollen insgesamt 1</w:t>
      </w:r>
      <w:r w:rsidR="005B3465">
        <w:rPr>
          <w:rStyle w:val="Marker"/>
        </w:rPr>
        <w:t>99</w:t>
      </w:r>
      <w:r w:rsidRPr="00241A1B">
        <w:rPr>
          <w:rStyle w:val="Marker"/>
        </w:rPr>
        <w:t xml:space="preserve"> Gebührentatbestände von einer Festgebühr zu einer Zeitgebühr werden. Dabei handelt es sich im Regelfall um Gebührentatbestände, die nur sehr selten auftreten. Die Datenbasis ist daher gering und die Nutzung von Zeitgebühren ermöglicht eine höhere Belastungsgerechtigkeit. Es wird geschätzt, dass für diese Gebührentatbestände jeweils eine durchschnittliche jährliche Fallzahl von 2,5 Vorgängen angenommen werden kann. Insgesamt kann daher mit jährlich 4</w:t>
      </w:r>
      <w:r w:rsidR="005B3465">
        <w:rPr>
          <w:rStyle w:val="Marker"/>
        </w:rPr>
        <w:t>9</w:t>
      </w:r>
      <w:r w:rsidRPr="00241A1B">
        <w:rPr>
          <w:rStyle w:val="Marker"/>
        </w:rPr>
        <w:t xml:space="preserve">7,5 Vorgängen gerechnet werden, die nicht mehr als Fest-, sondern als Zeitgebühr abgerechnet werden. Da in den zuständigen Stellen zusätzliche Dokumentationen der zeitlichen Aufwände, deren Prüfung und gegebenenfalls die Korrektur von Fehlern anfallen und kein Betrag aus dem Verordnungstext entnommen werden kann, sondern individuell berechnet und erläutert werden muss, erhöht sich der Zeitaufwand von gegenwärtig 15 Minuten auf insgesamt 37 Minuten pro Fall. Mit Hilfe des Datenbestandes des Statistischen Bundesamtes und auf Grund von Einschätzungen der Bundesanstalt werden folgende Annahmen zu zusätzlichen Tätigkeiten (Standardaktivitäten, mittlere Komplexität) getroffen: </w:t>
      </w:r>
    </w:p>
    <w:p w14:paraId="6F80311F" w14:textId="77777777" w:rsidR="0012128D" w:rsidRPr="0012128D" w:rsidRDefault="0012128D" w:rsidP="0012128D">
      <w:pPr>
        <w:pStyle w:val="Text"/>
        <w:rPr>
          <w:rStyle w:val="Marker"/>
        </w:rPr>
      </w:pPr>
      <w:r w:rsidRPr="0012128D">
        <w:rPr>
          <w:rStyle w:val="Marker"/>
        </w:rPr>
        <w:t xml:space="preserve">Formular ausfüllen, Beschriften, Kennzeichnung: 7 Minuten </w:t>
      </w:r>
    </w:p>
    <w:p w14:paraId="23E96E58" w14:textId="77777777" w:rsidR="0012128D" w:rsidRPr="0012128D" w:rsidRDefault="0012128D" w:rsidP="0012128D">
      <w:pPr>
        <w:pStyle w:val="Text"/>
        <w:rPr>
          <w:rStyle w:val="Marker"/>
        </w:rPr>
      </w:pPr>
      <w:r w:rsidRPr="0012128D">
        <w:rPr>
          <w:rStyle w:val="Marker"/>
        </w:rPr>
        <w:t xml:space="preserve">Überprüfung der Daten und Eingabe: 5 Minuten </w:t>
      </w:r>
    </w:p>
    <w:p w14:paraId="4D3AF804" w14:textId="77777777" w:rsidR="0012128D" w:rsidRPr="0012128D" w:rsidRDefault="0012128D" w:rsidP="0012128D">
      <w:pPr>
        <w:pStyle w:val="Text"/>
        <w:rPr>
          <w:rStyle w:val="Marker"/>
        </w:rPr>
      </w:pPr>
      <w:r w:rsidRPr="0012128D">
        <w:rPr>
          <w:rStyle w:val="Marker"/>
        </w:rPr>
        <w:t xml:space="preserve">Fehlerkorrektur: 10 Minuten </w:t>
      </w:r>
    </w:p>
    <w:p w14:paraId="6A498752" w14:textId="77777777" w:rsidR="0012128D" w:rsidRPr="0012128D" w:rsidRDefault="0012128D" w:rsidP="0012128D">
      <w:pPr>
        <w:pStyle w:val="Text"/>
        <w:rPr>
          <w:rStyle w:val="Marker"/>
        </w:rPr>
      </w:pPr>
      <w:r w:rsidRPr="0012128D">
        <w:rPr>
          <w:rStyle w:val="Marker"/>
        </w:rPr>
        <w:t xml:space="preserve">Mehraufwand bei der Gebührenfestsetzung (Zeitgebühr): 15 Minuten </w:t>
      </w:r>
    </w:p>
    <w:p w14:paraId="21D934C6" w14:textId="77777777" w:rsidR="0012128D" w:rsidRPr="0012128D" w:rsidRDefault="0012128D" w:rsidP="0012128D">
      <w:pPr>
        <w:pStyle w:val="Text"/>
        <w:rPr>
          <w:rStyle w:val="Marker"/>
        </w:rPr>
      </w:pPr>
      <w:r w:rsidRPr="0012128D">
        <w:rPr>
          <w:rStyle w:val="Marker"/>
        </w:rPr>
        <w:t xml:space="preserve">Insgesamt: 37 Minuten </w:t>
      </w:r>
    </w:p>
    <w:p w14:paraId="24CA5D8F" w14:textId="77777777" w:rsidR="0012128D" w:rsidRPr="0012128D" w:rsidRDefault="0012128D" w:rsidP="0012128D">
      <w:pPr>
        <w:pStyle w:val="Text"/>
        <w:rPr>
          <w:rStyle w:val="Marker"/>
        </w:rPr>
      </w:pPr>
      <w:r w:rsidRPr="0012128D">
        <w:rPr>
          <w:rStyle w:val="Marker"/>
        </w:rPr>
        <w:t>Da bei den Tätigkeiten verschiedene Laufbahngruppen betroffen sein können, wird der durchschnittliche Standardlohnsatz (Bund) je Stunde in</w:t>
      </w:r>
      <w:r w:rsidR="003E02AC">
        <w:rPr>
          <w:rStyle w:val="Marker"/>
        </w:rPr>
        <w:t xml:space="preserve"> Höhe von 38,80 Euro für die Be</w:t>
      </w:r>
      <w:r w:rsidRPr="0012128D">
        <w:rPr>
          <w:rStyle w:val="Marker"/>
        </w:rPr>
        <w:t>rechnung des Erfüllungsaufwands verwendet. Die Sachkos</w:t>
      </w:r>
      <w:r w:rsidR="003E02AC">
        <w:rPr>
          <w:rStyle w:val="Marker"/>
        </w:rPr>
        <w:t>ten ändern sich nicht. Die jähr</w:t>
      </w:r>
      <w:r w:rsidRPr="0012128D">
        <w:rPr>
          <w:rStyle w:val="Marker"/>
        </w:rPr>
        <w:t xml:space="preserve">liche Änderung des Erfüllungsaufwands berechnet sich daher wie folgt: </w:t>
      </w:r>
    </w:p>
    <w:p w14:paraId="0273F153" w14:textId="77777777" w:rsidR="0012128D" w:rsidRPr="0012128D" w:rsidRDefault="0012128D" w:rsidP="0012128D">
      <w:pPr>
        <w:pStyle w:val="Text"/>
        <w:rPr>
          <w:rStyle w:val="Marker"/>
        </w:rPr>
      </w:pPr>
      <w:r w:rsidRPr="0012128D">
        <w:rPr>
          <w:rStyle w:val="Marker"/>
        </w:rPr>
        <w:t xml:space="preserve">Personalkosten: </w:t>
      </w:r>
    </w:p>
    <w:p w14:paraId="34FD9D5F" w14:textId="77777777" w:rsidR="0012128D" w:rsidRPr="0012128D" w:rsidRDefault="003332BF" w:rsidP="0012128D">
      <w:pPr>
        <w:pStyle w:val="Text"/>
        <w:rPr>
          <w:rStyle w:val="Marker"/>
        </w:rPr>
      </w:pPr>
      <w:r>
        <w:rPr>
          <w:rStyle w:val="Marker"/>
        </w:rPr>
        <w:t>4</w:t>
      </w:r>
      <w:r w:rsidR="005B3465">
        <w:rPr>
          <w:rStyle w:val="Marker"/>
        </w:rPr>
        <w:t>9</w:t>
      </w:r>
      <w:r>
        <w:rPr>
          <w:rStyle w:val="Marker"/>
        </w:rPr>
        <w:t>7,5</w:t>
      </w:r>
      <w:r w:rsidR="003E4914">
        <w:rPr>
          <w:rStyle w:val="Marker"/>
        </w:rPr>
        <w:t xml:space="preserve"> Fälle</w:t>
      </w:r>
      <w:r w:rsidR="0012128D" w:rsidRPr="0012128D">
        <w:rPr>
          <w:rStyle w:val="Marker"/>
        </w:rPr>
        <w:t xml:space="preserve"> * 37 Minuten</w:t>
      </w:r>
      <w:r w:rsidR="00DE0960">
        <w:rPr>
          <w:rStyle w:val="Marker"/>
        </w:rPr>
        <w:t xml:space="preserve"> </w:t>
      </w:r>
      <w:r w:rsidR="0012128D" w:rsidRPr="0012128D">
        <w:rPr>
          <w:rStyle w:val="Marker"/>
        </w:rPr>
        <w:t>/</w:t>
      </w:r>
      <w:r w:rsidR="00DE0960">
        <w:rPr>
          <w:rStyle w:val="Marker"/>
        </w:rPr>
        <w:t xml:space="preserve"> </w:t>
      </w:r>
      <w:r w:rsidR="0012128D" w:rsidRPr="0012128D">
        <w:rPr>
          <w:rStyle w:val="Marker"/>
        </w:rPr>
        <w:t xml:space="preserve">60 Minuten * 38,80 Euro = </w:t>
      </w:r>
      <w:r w:rsidR="00BE2F6A">
        <w:rPr>
          <w:rStyle w:val="Marker"/>
        </w:rPr>
        <w:t>11.903,52</w:t>
      </w:r>
      <w:r w:rsidR="0012128D" w:rsidRPr="0012128D">
        <w:rPr>
          <w:rStyle w:val="Marker"/>
        </w:rPr>
        <w:t xml:space="preserve"> Euro </w:t>
      </w:r>
    </w:p>
    <w:p w14:paraId="008B2367" w14:textId="77777777" w:rsidR="00B31583" w:rsidRPr="003764D4" w:rsidRDefault="0012128D" w:rsidP="0012128D">
      <w:pPr>
        <w:pStyle w:val="Text"/>
        <w:rPr>
          <w:rStyle w:val="Marker"/>
        </w:rPr>
      </w:pPr>
      <w:r w:rsidRPr="0012128D">
        <w:rPr>
          <w:rStyle w:val="Marker"/>
        </w:rPr>
        <w:t xml:space="preserve">Jährlicher Erfüllungsaufwand = </w:t>
      </w:r>
      <w:r w:rsidR="00BE2F6A">
        <w:rPr>
          <w:rStyle w:val="Marker"/>
        </w:rPr>
        <w:t>11.903,52</w:t>
      </w:r>
      <w:r w:rsidR="007E329F" w:rsidRPr="007E329F">
        <w:rPr>
          <w:rStyle w:val="Marker"/>
        </w:rPr>
        <w:t xml:space="preserve"> </w:t>
      </w:r>
      <w:r w:rsidRPr="0012128D">
        <w:rPr>
          <w:rStyle w:val="Marker"/>
        </w:rPr>
        <w:t>Euro</w:t>
      </w:r>
    </w:p>
    <w:p w14:paraId="74D9E162" w14:textId="77777777" w:rsidR="0070668F" w:rsidRDefault="0070668F" w:rsidP="0070668F">
      <w:pPr>
        <w:pStyle w:val="berschriftarabischBegrndung"/>
      </w:pPr>
      <w:r>
        <w:t>Weitere Kosten</w:t>
      </w:r>
    </w:p>
    <w:p w14:paraId="65A86AEE" w14:textId="2AD14E57" w:rsidR="0070668F" w:rsidRDefault="00AE2870" w:rsidP="00745D72">
      <w:pPr>
        <w:pStyle w:val="Text"/>
        <w:rPr>
          <w:rStyle w:val="Marker"/>
        </w:rPr>
      </w:pPr>
      <w:r>
        <w:rPr>
          <w:rStyle w:val="Marker"/>
        </w:rPr>
        <w:t xml:space="preserve">Durch das Inkrafttreten der </w:t>
      </w:r>
      <w:r w:rsidR="00740C4D">
        <w:rPr>
          <w:rStyle w:val="Marker"/>
        </w:rPr>
        <w:t>FinDAGebV</w:t>
      </w:r>
      <w:r>
        <w:rPr>
          <w:rStyle w:val="Marker"/>
        </w:rPr>
        <w:t xml:space="preserve"> ergeben sich für die Normadressaten Bürgerinnen und Bürger und die Wirtschaft </w:t>
      </w:r>
      <w:r w:rsidR="00601D94">
        <w:rPr>
          <w:rStyle w:val="Marker"/>
        </w:rPr>
        <w:t>keine</w:t>
      </w:r>
      <w:r>
        <w:rPr>
          <w:rStyle w:val="Marker"/>
        </w:rPr>
        <w:t xml:space="preserve"> jährliche</w:t>
      </w:r>
      <w:r w:rsidR="00601D94">
        <w:rPr>
          <w:rStyle w:val="Marker"/>
        </w:rPr>
        <w:t>n</w:t>
      </w:r>
      <w:r>
        <w:rPr>
          <w:rStyle w:val="Marker"/>
        </w:rPr>
        <w:t xml:space="preserve"> weitere</w:t>
      </w:r>
      <w:r w:rsidR="00601D94">
        <w:rPr>
          <w:rStyle w:val="Marker"/>
        </w:rPr>
        <w:t>n Kosten</w:t>
      </w:r>
      <w:r>
        <w:rPr>
          <w:rStyle w:val="Marker"/>
        </w:rPr>
        <w:t xml:space="preserve"> </w:t>
      </w:r>
      <w:r w:rsidR="00601D94">
        <w:rPr>
          <w:rStyle w:val="Marker"/>
        </w:rPr>
        <w:t xml:space="preserve">durch </w:t>
      </w:r>
      <w:r>
        <w:rPr>
          <w:rStyle w:val="Marker"/>
        </w:rPr>
        <w:t xml:space="preserve">die den neuen </w:t>
      </w:r>
      <w:r w:rsidR="00740C4D">
        <w:rPr>
          <w:rStyle w:val="Marker"/>
        </w:rPr>
        <w:t>Vorgaben angepassten</w:t>
      </w:r>
      <w:r w:rsidR="00601D94">
        <w:rPr>
          <w:rStyle w:val="Marker"/>
        </w:rPr>
        <w:t xml:space="preserve"> </w:t>
      </w:r>
      <w:r>
        <w:rPr>
          <w:rStyle w:val="Marker"/>
        </w:rPr>
        <w:t xml:space="preserve">Gebührensätze und </w:t>
      </w:r>
      <w:r w:rsidR="00601D94">
        <w:rPr>
          <w:rStyle w:val="Marker"/>
        </w:rPr>
        <w:t xml:space="preserve">die neu </w:t>
      </w:r>
      <w:r w:rsidR="00362743">
        <w:rPr>
          <w:rStyle w:val="Marker"/>
        </w:rPr>
        <w:t>ein</w:t>
      </w:r>
      <w:r w:rsidR="00601D94">
        <w:rPr>
          <w:rStyle w:val="Marker"/>
        </w:rPr>
        <w:t>geführten,</w:t>
      </w:r>
      <w:r w:rsidR="00362743">
        <w:rPr>
          <w:rStyle w:val="Marker"/>
        </w:rPr>
        <w:t xml:space="preserve"> </w:t>
      </w:r>
      <w:r>
        <w:rPr>
          <w:rStyle w:val="Marker"/>
        </w:rPr>
        <w:t>zusätzliche</w:t>
      </w:r>
      <w:r w:rsidR="00601D94">
        <w:rPr>
          <w:rStyle w:val="Marker"/>
        </w:rPr>
        <w:t xml:space="preserve">n </w:t>
      </w:r>
      <w:r w:rsidR="009E1E02" w:rsidRPr="00B23797">
        <w:rPr>
          <w:rStyle w:val="Marker"/>
        </w:rPr>
        <w:t>Gebührensätze.</w:t>
      </w:r>
      <w:r w:rsidRPr="002D480E">
        <w:rPr>
          <w:rStyle w:val="Marker"/>
        </w:rPr>
        <w:t xml:space="preserve"> </w:t>
      </w:r>
      <w:r w:rsidR="005D63EE" w:rsidRPr="002D480E">
        <w:rPr>
          <w:rStyle w:val="Marker"/>
        </w:rPr>
        <w:t>Es tritt eine Entlastung in Höhe von ca</w:t>
      </w:r>
      <w:r w:rsidR="005D63EE" w:rsidRPr="002D480E">
        <w:rPr>
          <w:rStyle w:val="Marker"/>
          <w:color w:val="auto"/>
        </w:rPr>
        <w:t xml:space="preserve">. </w:t>
      </w:r>
      <w:r w:rsidR="00092C1E" w:rsidRPr="002D480E">
        <w:rPr>
          <w:rStyle w:val="Marker"/>
        </w:rPr>
        <w:t>82.9</w:t>
      </w:r>
      <w:r w:rsidR="00C36839" w:rsidRPr="002D480E">
        <w:rPr>
          <w:rStyle w:val="Marker"/>
        </w:rPr>
        <w:t>00</w:t>
      </w:r>
      <w:r w:rsidR="005D63EE" w:rsidRPr="002D480E">
        <w:rPr>
          <w:rStyle w:val="Marker"/>
        </w:rPr>
        <w:t xml:space="preserve"> Euro ein. </w:t>
      </w:r>
      <w:r w:rsidRPr="002D480E">
        <w:rPr>
          <w:rStyle w:val="Marker"/>
        </w:rPr>
        <w:t>Die Schätzung k</w:t>
      </w:r>
      <w:r>
        <w:rPr>
          <w:rStyle w:val="Marker"/>
        </w:rPr>
        <w:t xml:space="preserve">ann jedoch lediglich auf die </w:t>
      </w:r>
      <w:r w:rsidR="001F11F7">
        <w:rPr>
          <w:rStyle w:val="Marker"/>
        </w:rPr>
        <w:t>Gebührenvolumina für Festgebühren bezogen werden. Da für Zeitgebühren wegen de</w:t>
      </w:r>
      <w:r w:rsidR="00425782">
        <w:rPr>
          <w:rStyle w:val="Marker"/>
        </w:rPr>
        <w:t>r</w:t>
      </w:r>
      <w:r w:rsidR="001F11F7">
        <w:rPr>
          <w:rStyle w:val="Marker"/>
        </w:rPr>
        <w:t xml:space="preserve"> von der Antragstellung </w:t>
      </w:r>
      <w:r w:rsidR="00934635">
        <w:rPr>
          <w:rStyle w:val="Marker"/>
        </w:rPr>
        <w:t xml:space="preserve">abhängigen </w:t>
      </w:r>
      <w:r w:rsidR="001F11F7">
        <w:rPr>
          <w:rStyle w:val="Marker"/>
        </w:rPr>
        <w:t xml:space="preserve">individuellen Berechnungsgrundlagen </w:t>
      </w:r>
      <w:r w:rsidR="00934635">
        <w:rPr>
          <w:rStyle w:val="Marker"/>
        </w:rPr>
        <w:t xml:space="preserve">keine Werte vergleichend gegenübergestellt werden können, </w:t>
      </w:r>
      <w:r w:rsidR="00DF2B53">
        <w:rPr>
          <w:rStyle w:val="Marker"/>
        </w:rPr>
        <w:t>darf</w:t>
      </w:r>
      <w:r w:rsidR="00740C4D">
        <w:rPr>
          <w:rStyle w:val="Marker"/>
        </w:rPr>
        <w:t xml:space="preserve"> </w:t>
      </w:r>
      <w:r w:rsidR="00934635">
        <w:rPr>
          <w:rStyle w:val="Marker"/>
        </w:rPr>
        <w:t>diese Gebührenart an dieser Stelle nicht betrachtet werden.</w:t>
      </w:r>
      <w:r w:rsidR="00B82F48">
        <w:rPr>
          <w:rStyle w:val="Marker"/>
        </w:rPr>
        <w:t xml:space="preserve"> </w:t>
      </w:r>
    </w:p>
    <w:p w14:paraId="091B1B49" w14:textId="77777777" w:rsidR="00AE6611" w:rsidRPr="0071054F" w:rsidRDefault="00AE6611" w:rsidP="00745D72">
      <w:pPr>
        <w:pStyle w:val="Text"/>
        <w:rPr>
          <w:rStyle w:val="Marker"/>
          <w:b/>
        </w:rPr>
      </w:pPr>
      <w:r w:rsidRPr="0071054F">
        <w:rPr>
          <w:rStyle w:val="Marker"/>
          <w:b/>
        </w:rPr>
        <w:t>Zu den Vorschriften im Einzelnen</w:t>
      </w:r>
      <w:r w:rsidR="00B42236">
        <w:rPr>
          <w:rStyle w:val="Marker"/>
          <w:b/>
        </w:rPr>
        <w:t>, sofern Berechnungen erforderlich waren</w:t>
      </w:r>
      <w:r w:rsidRPr="0071054F">
        <w:rPr>
          <w:rStyle w:val="Marker"/>
          <w:b/>
        </w:rPr>
        <w:t xml:space="preserve">: </w:t>
      </w:r>
    </w:p>
    <w:p w14:paraId="6FF2656E" w14:textId="77777777" w:rsidR="00391BE2" w:rsidRDefault="00391BE2" w:rsidP="00745D72">
      <w:pPr>
        <w:pStyle w:val="Text"/>
        <w:rPr>
          <w:rStyle w:val="Marker"/>
          <w:b/>
        </w:rPr>
      </w:pPr>
      <w:r w:rsidRPr="0071054F">
        <w:rPr>
          <w:rStyle w:val="Marker"/>
          <w:b/>
        </w:rPr>
        <w:t>Wertpapierhandelsgesetz</w:t>
      </w:r>
      <w:r w:rsidR="0071054F">
        <w:rPr>
          <w:rStyle w:val="Marker"/>
          <w:b/>
        </w:rPr>
        <w:t>:</w:t>
      </w:r>
    </w:p>
    <w:p w14:paraId="412A29B8" w14:textId="77777777" w:rsidR="0071054F" w:rsidRDefault="00665286" w:rsidP="00745D72">
      <w:pPr>
        <w:pStyle w:val="Text"/>
        <w:rPr>
          <w:rStyle w:val="Marker"/>
        </w:rPr>
      </w:pPr>
      <w:r>
        <w:rPr>
          <w:rStyle w:val="Marker"/>
        </w:rPr>
        <w:t>Der Gebührenkatalog für individuell zurechenbare öffentliche Leistungen auf der Grundlage des Wertpapierhandelsg</w:t>
      </w:r>
      <w:r w:rsidR="00472274">
        <w:rPr>
          <w:rStyle w:val="Marker"/>
        </w:rPr>
        <w:t>esetzes</w:t>
      </w:r>
      <w:r>
        <w:rPr>
          <w:rStyle w:val="Marker"/>
        </w:rPr>
        <w:t xml:space="preserve"> sieht nach der Anpassung noch </w:t>
      </w:r>
      <w:r w:rsidR="000074EC">
        <w:rPr>
          <w:rStyle w:val="Marker"/>
        </w:rPr>
        <w:t>dr</w:t>
      </w:r>
      <w:r>
        <w:rPr>
          <w:rStyle w:val="Marker"/>
        </w:rPr>
        <w:t xml:space="preserve">ei Festgebühren vor, im Übrigen Zeitgebühren. </w:t>
      </w:r>
      <w:r w:rsidR="00E32284">
        <w:rPr>
          <w:rStyle w:val="Marker"/>
        </w:rPr>
        <w:t xml:space="preserve">Die Veränderungen bei den Festgebühren führen unter der Annahme von konstanten Fallzahlen zu einer jährlichen Steigerung der Gebühreneinnahmen um ca. </w:t>
      </w:r>
      <w:r w:rsidR="008E0EAA">
        <w:rPr>
          <w:rStyle w:val="Marker"/>
        </w:rPr>
        <w:t>29</w:t>
      </w:r>
      <w:r w:rsidR="003F6A1F">
        <w:rPr>
          <w:rStyle w:val="Marker"/>
        </w:rPr>
        <w:t xml:space="preserve">.500 Euro auf ca. </w:t>
      </w:r>
      <w:r w:rsidR="00FD4EA2">
        <w:rPr>
          <w:rStyle w:val="Marker"/>
        </w:rPr>
        <w:t>74</w:t>
      </w:r>
      <w:r w:rsidR="003F6A1F">
        <w:rPr>
          <w:rStyle w:val="Marker"/>
        </w:rPr>
        <w:t>.100 Euro.</w:t>
      </w:r>
      <w:r w:rsidR="00A84A57">
        <w:rPr>
          <w:rStyle w:val="Marker"/>
        </w:rPr>
        <w:t xml:space="preserve"> Gebührenschuldner ist der Normadressat Wirtschaft.</w:t>
      </w:r>
    </w:p>
    <w:p w14:paraId="098F3BF5" w14:textId="77777777" w:rsidR="003F6A1F" w:rsidRPr="003F6A1F" w:rsidRDefault="00472274" w:rsidP="00745D72">
      <w:pPr>
        <w:pStyle w:val="Text"/>
        <w:rPr>
          <w:rStyle w:val="Marker"/>
          <w:b/>
        </w:rPr>
      </w:pPr>
      <w:r>
        <w:rPr>
          <w:rStyle w:val="Marker"/>
          <w:b/>
        </w:rPr>
        <w:t>Wertpapierprospektgesetz</w:t>
      </w:r>
      <w:r w:rsidRPr="00472274">
        <w:rPr>
          <w:rStyle w:val="Marker"/>
          <w:b/>
        </w:rPr>
        <w:t xml:space="preserve"> und Verordnung (EU) 2017/1129</w:t>
      </w:r>
      <w:r w:rsidR="003F6A1F" w:rsidRPr="003F6A1F">
        <w:rPr>
          <w:rStyle w:val="Marker"/>
          <w:b/>
        </w:rPr>
        <w:t xml:space="preserve">: </w:t>
      </w:r>
    </w:p>
    <w:p w14:paraId="56FBDDC0" w14:textId="77777777" w:rsidR="003F6A1F" w:rsidRPr="0071054F" w:rsidRDefault="00472274" w:rsidP="00745D72">
      <w:pPr>
        <w:pStyle w:val="Text"/>
        <w:rPr>
          <w:rStyle w:val="Marker"/>
        </w:rPr>
      </w:pPr>
      <w:r w:rsidRPr="00472274">
        <w:rPr>
          <w:rStyle w:val="Marker"/>
        </w:rPr>
        <w:t xml:space="preserve">Der Gebührenkatalog für individuell zurechenbare öffentliche Leistungen auf der </w:t>
      </w:r>
      <w:r w:rsidR="005B67C8" w:rsidRPr="00472274">
        <w:rPr>
          <w:rStyle w:val="Marker"/>
        </w:rPr>
        <w:t>Grundlage</w:t>
      </w:r>
      <w:r w:rsidRPr="00472274">
        <w:rPr>
          <w:rStyle w:val="Marker"/>
        </w:rPr>
        <w:t xml:space="preserve"> des Wertpapierprospektgesetz</w:t>
      </w:r>
      <w:r>
        <w:rPr>
          <w:rStyle w:val="Marker"/>
        </w:rPr>
        <w:t>es</w:t>
      </w:r>
      <w:r w:rsidRPr="00472274">
        <w:rPr>
          <w:rStyle w:val="Marker"/>
        </w:rPr>
        <w:t xml:space="preserve"> und </w:t>
      </w:r>
      <w:r>
        <w:rPr>
          <w:rStyle w:val="Marker"/>
        </w:rPr>
        <w:t xml:space="preserve">der </w:t>
      </w:r>
      <w:r w:rsidRPr="00472274">
        <w:rPr>
          <w:rStyle w:val="Marker"/>
        </w:rPr>
        <w:t>Verordnung (EU) 2017/1129</w:t>
      </w:r>
      <w:r>
        <w:rPr>
          <w:rStyle w:val="Marker"/>
        </w:rPr>
        <w:t xml:space="preserve"> </w:t>
      </w:r>
      <w:r w:rsidRPr="00472274">
        <w:rPr>
          <w:rStyle w:val="Marker"/>
        </w:rPr>
        <w:t>sie</w:t>
      </w:r>
      <w:r>
        <w:rPr>
          <w:rStyle w:val="Marker"/>
        </w:rPr>
        <w:t xml:space="preserve">ht nach der Anpassung noch </w:t>
      </w:r>
      <w:r w:rsidR="00975D2B">
        <w:rPr>
          <w:rStyle w:val="Marker"/>
        </w:rPr>
        <w:t>sieben</w:t>
      </w:r>
      <w:r>
        <w:rPr>
          <w:rStyle w:val="Marker"/>
        </w:rPr>
        <w:t xml:space="preserve"> </w:t>
      </w:r>
      <w:r w:rsidRPr="00472274">
        <w:rPr>
          <w:rStyle w:val="Marker"/>
        </w:rPr>
        <w:t>Festgebühren vor, im Übrigen Zeitgebühren. Die Veränderungen bei den Festgebühren führen unter der Annahme von konstanten Fallzahlen zu einer jährliche</w:t>
      </w:r>
      <w:r w:rsidR="00114713">
        <w:rPr>
          <w:rStyle w:val="Marker"/>
        </w:rPr>
        <w:t>n Verringe</w:t>
      </w:r>
      <w:r>
        <w:rPr>
          <w:rStyle w:val="Marker"/>
        </w:rPr>
        <w:t>rung der Gebühreneinnah</w:t>
      </w:r>
      <w:r w:rsidRPr="00472274">
        <w:rPr>
          <w:rStyle w:val="Marker"/>
        </w:rPr>
        <w:t xml:space="preserve">men um </w:t>
      </w:r>
      <w:r w:rsidR="00114713" w:rsidRPr="00472274">
        <w:rPr>
          <w:rStyle w:val="Marker"/>
        </w:rPr>
        <w:t>ca.</w:t>
      </w:r>
      <w:r w:rsidR="00114713">
        <w:rPr>
          <w:rStyle w:val="Marker"/>
        </w:rPr>
        <w:t xml:space="preserve"> 1.</w:t>
      </w:r>
      <w:r w:rsidR="006904CC">
        <w:rPr>
          <w:rStyle w:val="Marker"/>
        </w:rPr>
        <w:t>225</w:t>
      </w:r>
      <w:r w:rsidR="00114713">
        <w:rPr>
          <w:rStyle w:val="Marker"/>
        </w:rPr>
        <w:t>.000</w:t>
      </w:r>
      <w:r w:rsidRPr="00472274">
        <w:rPr>
          <w:rStyle w:val="Marker"/>
        </w:rPr>
        <w:t xml:space="preserve"> Euro auf ca. </w:t>
      </w:r>
      <w:r w:rsidR="008134A6">
        <w:rPr>
          <w:rStyle w:val="Marker"/>
        </w:rPr>
        <w:t>6.</w:t>
      </w:r>
      <w:r w:rsidR="006904CC">
        <w:rPr>
          <w:rStyle w:val="Marker"/>
        </w:rPr>
        <w:t>295</w:t>
      </w:r>
      <w:r w:rsidR="008134A6">
        <w:rPr>
          <w:rStyle w:val="Marker"/>
        </w:rPr>
        <w:t>.000</w:t>
      </w:r>
      <w:r w:rsidRPr="00472274">
        <w:rPr>
          <w:rStyle w:val="Marker"/>
        </w:rPr>
        <w:t xml:space="preserve"> Euro.</w:t>
      </w:r>
      <w:r w:rsidR="005B67C8">
        <w:rPr>
          <w:rStyle w:val="Marker"/>
        </w:rPr>
        <w:t xml:space="preserve"> </w:t>
      </w:r>
      <w:r w:rsidR="00A84A57" w:rsidRPr="00A84A57">
        <w:rPr>
          <w:rStyle w:val="Marker"/>
        </w:rPr>
        <w:t>Gebührenschuldner ist der Normadressat Wirtschaft.</w:t>
      </w:r>
      <w:r w:rsidR="00114713">
        <w:rPr>
          <w:rStyle w:val="Marker"/>
        </w:rPr>
        <w:t xml:space="preserve"> </w:t>
      </w:r>
    </w:p>
    <w:p w14:paraId="1776EDFD" w14:textId="77777777" w:rsidR="0071054F" w:rsidRPr="006647EC" w:rsidRDefault="00281E21" w:rsidP="00745D72">
      <w:pPr>
        <w:pStyle w:val="Text"/>
        <w:rPr>
          <w:rStyle w:val="Marker"/>
          <w:b/>
        </w:rPr>
      </w:pPr>
      <w:r>
        <w:rPr>
          <w:rStyle w:val="Marker"/>
          <w:b/>
        </w:rPr>
        <w:t>Vermögen</w:t>
      </w:r>
      <w:r w:rsidR="00BB4C0C">
        <w:rPr>
          <w:rStyle w:val="Marker"/>
          <w:b/>
        </w:rPr>
        <w:t>s</w:t>
      </w:r>
      <w:r>
        <w:rPr>
          <w:rStyle w:val="Marker"/>
          <w:b/>
        </w:rPr>
        <w:t>anlagengesetz:</w:t>
      </w:r>
    </w:p>
    <w:p w14:paraId="4894B137" w14:textId="77777777" w:rsidR="006647EC" w:rsidRDefault="009E7681" w:rsidP="00745D72">
      <w:pPr>
        <w:pStyle w:val="Text"/>
        <w:rPr>
          <w:rStyle w:val="Marker"/>
        </w:rPr>
      </w:pPr>
      <w:r w:rsidRPr="009E7681">
        <w:rPr>
          <w:rStyle w:val="Marker"/>
        </w:rPr>
        <w:t>Der Gebührenkatalog für individuell zurechenbare öffentliche Leistungen auf der Grundlage des Vermögen</w:t>
      </w:r>
      <w:r w:rsidR="00BB4C0C">
        <w:rPr>
          <w:rStyle w:val="Marker"/>
        </w:rPr>
        <w:t>s</w:t>
      </w:r>
      <w:r w:rsidRPr="009E7681">
        <w:rPr>
          <w:rStyle w:val="Marker"/>
        </w:rPr>
        <w:t>anlagengesetz</w:t>
      </w:r>
      <w:r>
        <w:rPr>
          <w:rStyle w:val="Marker"/>
        </w:rPr>
        <w:t>es</w:t>
      </w:r>
      <w:r w:rsidRPr="009E7681">
        <w:rPr>
          <w:rStyle w:val="Marker"/>
        </w:rPr>
        <w:t xml:space="preserve"> </w:t>
      </w:r>
      <w:r>
        <w:rPr>
          <w:rStyle w:val="Marker"/>
        </w:rPr>
        <w:t>sieht nach der Anpassung</w:t>
      </w:r>
      <w:r w:rsidRPr="009E7681">
        <w:rPr>
          <w:rStyle w:val="Marker"/>
        </w:rPr>
        <w:t xml:space="preserve"> fünf Festgebühren vor,</w:t>
      </w:r>
      <w:r>
        <w:rPr>
          <w:rStyle w:val="Marker"/>
        </w:rPr>
        <w:t xml:space="preserve"> zwei Festgebühren wurden neu eingeführt, für drei wurde der Gebührensatz angepasst</w:t>
      </w:r>
      <w:r w:rsidRPr="009E7681">
        <w:rPr>
          <w:rStyle w:val="Marker"/>
        </w:rPr>
        <w:t xml:space="preserve">. </w:t>
      </w:r>
      <w:r>
        <w:rPr>
          <w:rStyle w:val="Marker"/>
        </w:rPr>
        <w:t xml:space="preserve">Im Übrigen handelt sich um Zeitgebühren. </w:t>
      </w:r>
      <w:r w:rsidRPr="009E7681">
        <w:rPr>
          <w:rStyle w:val="Marker"/>
        </w:rPr>
        <w:t xml:space="preserve">Die Veränderungen bei den Festgebühren führen unter der Annahme von konstanten Fallzahlen zu einer jährlichen Steigerung der Gebühreneinnahmen um </w:t>
      </w:r>
      <w:r w:rsidR="00BD3389" w:rsidRPr="009E7681">
        <w:rPr>
          <w:rStyle w:val="Marker"/>
        </w:rPr>
        <w:t>ca.</w:t>
      </w:r>
      <w:r w:rsidR="00BD3389">
        <w:rPr>
          <w:rStyle w:val="Marker"/>
        </w:rPr>
        <w:t xml:space="preserve"> 1.251.000 Euro auf ca. 2.367.900</w:t>
      </w:r>
      <w:r w:rsidRPr="009E7681">
        <w:rPr>
          <w:rStyle w:val="Marker"/>
        </w:rPr>
        <w:t xml:space="preserve"> Euro.</w:t>
      </w:r>
      <w:r w:rsidR="00A84A57" w:rsidRPr="00A84A57">
        <w:t xml:space="preserve"> </w:t>
      </w:r>
      <w:r w:rsidR="00A84A57" w:rsidRPr="00A84A57">
        <w:rPr>
          <w:rStyle w:val="Marker"/>
        </w:rPr>
        <w:t>Gebührenschuldner ist der Normadressat Wirtschaft.</w:t>
      </w:r>
      <w:r w:rsidR="00BD3389">
        <w:rPr>
          <w:rStyle w:val="Marker"/>
        </w:rPr>
        <w:t xml:space="preserve"> </w:t>
      </w:r>
    </w:p>
    <w:p w14:paraId="0B5F6E90" w14:textId="77777777" w:rsidR="00B42236" w:rsidRPr="00281E21" w:rsidRDefault="00281E21" w:rsidP="00745D72">
      <w:pPr>
        <w:pStyle w:val="Text"/>
        <w:rPr>
          <w:rStyle w:val="Marker"/>
          <w:b/>
        </w:rPr>
      </w:pPr>
      <w:r w:rsidRPr="00281E21">
        <w:rPr>
          <w:rStyle w:val="Marker"/>
          <w:b/>
        </w:rPr>
        <w:t>Kreditwesengesetz:</w:t>
      </w:r>
    </w:p>
    <w:p w14:paraId="67214D25" w14:textId="77777777" w:rsidR="00281E21" w:rsidRDefault="00281E21" w:rsidP="00745D72">
      <w:pPr>
        <w:pStyle w:val="Text"/>
        <w:rPr>
          <w:rStyle w:val="Marker"/>
        </w:rPr>
      </w:pPr>
      <w:r w:rsidRPr="00281E21">
        <w:rPr>
          <w:rStyle w:val="Marker"/>
        </w:rPr>
        <w:t xml:space="preserve">Der Gebührenkatalog für individuell zurechenbare öffentliche Leistungen auf der Grundlage des </w:t>
      </w:r>
      <w:r>
        <w:rPr>
          <w:rStyle w:val="Marker"/>
        </w:rPr>
        <w:t>Kreditwesengesetzes</w:t>
      </w:r>
      <w:r w:rsidRPr="00281E21">
        <w:rPr>
          <w:rStyle w:val="Marker"/>
        </w:rPr>
        <w:t xml:space="preserve"> sieht nach der Anpassung noch </w:t>
      </w:r>
      <w:r w:rsidR="00EB2AD9">
        <w:rPr>
          <w:rStyle w:val="Marker"/>
        </w:rPr>
        <w:t>zehn</w:t>
      </w:r>
      <w:r w:rsidR="001E79B3">
        <w:rPr>
          <w:rStyle w:val="Marker"/>
        </w:rPr>
        <w:t xml:space="preserve"> </w:t>
      </w:r>
      <w:r w:rsidRPr="00281E21">
        <w:rPr>
          <w:rStyle w:val="Marker"/>
        </w:rPr>
        <w:t xml:space="preserve">Festgebühren vor, im Übrigen Zeitgebühren. Die Veränderungen bei den Festgebühren führen unter der Annahme von konstanten Fallzahlen zu einer jährlichen </w:t>
      </w:r>
      <w:r w:rsidR="00456A0B">
        <w:rPr>
          <w:rStyle w:val="Marker"/>
        </w:rPr>
        <w:t>Erhöhung</w:t>
      </w:r>
      <w:r w:rsidR="00456A0B" w:rsidRPr="00281E21">
        <w:rPr>
          <w:rStyle w:val="Marker"/>
        </w:rPr>
        <w:t xml:space="preserve"> </w:t>
      </w:r>
      <w:r w:rsidRPr="00281E21">
        <w:rPr>
          <w:rStyle w:val="Marker"/>
        </w:rPr>
        <w:t xml:space="preserve">der Gebühreneinnahmen um </w:t>
      </w:r>
      <w:r w:rsidR="00076115" w:rsidRPr="00281E21">
        <w:rPr>
          <w:rStyle w:val="Marker"/>
        </w:rPr>
        <w:t>ca.</w:t>
      </w:r>
      <w:r w:rsidR="004D060D">
        <w:rPr>
          <w:rStyle w:val="Marker"/>
        </w:rPr>
        <w:t xml:space="preserve"> </w:t>
      </w:r>
      <w:r w:rsidR="008F304F">
        <w:rPr>
          <w:rStyle w:val="Marker"/>
        </w:rPr>
        <w:t>39.6</w:t>
      </w:r>
      <w:r w:rsidR="00456A0B">
        <w:rPr>
          <w:rStyle w:val="Marker"/>
        </w:rPr>
        <w:t>00</w:t>
      </w:r>
      <w:r w:rsidR="004D060D">
        <w:rPr>
          <w:rStyle w:val="Marker"/>
        </w:rPr>
        <w:t xml:space="preserve"> Euro auf ca. </w:t>
      </w:r>
      <w:r w:rsidR="00456A0B">
        <w:rPr>
          <w:rStyle w:val="Marker"/>
        </w:rPr>
        <w:t>1.11</w:t>
      </w:r>
      <w:r w:rsidR="008F304F">
        <w:rPr>
          <w:rStyle w:val="Marker"/>
        </w:rPr>
        <w:t>8</w:t>
      </w:r>
      <w:r w:rsidR="004D060D">
        <w:rPr>
          <w:rStyle w:val="Marker"/>
        </w:rPr>
        <w:t>.</w:t>
      </w:r>
      <w:r w:rsidR="008F304F">
        <w:rPr>
          <w:rStyle w:val="Marker"/>
        </w:rPr>
        <w:t>9</w:t>
      </w:r>
      <w:r w:rsidR="004D060D">
        <w:rPr>
          <w:rStyle w:val="Marker"/>
        </w:rPr>
        <w:t>00</w:t>
      </w:r>
      <w:r w:rsidRPr="00281E21">
        <w:rPr>
          <w:rStyle w:val="Marker"/>
        </w:rPr>
        <w:t xml:space="preserve"> Euro. Gebührenschuldner ist der Normadressat Wirtschaft.</w:t>
      </w:r>
    </w:p>
    <w:p w14:paraId="0399858C" w14:textId="77777777" w:rsidR="0053652D" w:rsidRPr="006D7265" w:rsidRDefault="009F296A" w:rsidP="00745D72">
      <w:pPr>
        <w:pStyle w:val="Text"/>
        <w:rPr>
          <w:rStyle w:val="Marker"/>
          <w:b/>
        </w:rPr>
      </w:pPr>
      <w:r w:rsidRPr="006D7265">
        <w:rPr>
          <w:rStyle w:val="Marker"/>
          <w:b/>
        </w:rPr>
        <w:t>Zahlungsdiensteaufsichtsgesetz:</w:t>
      </w:r>
    </w:p>
    <w:p w14:paraId="33A4FE10" w14:textId="77777777" w:rsidR="009F296A" w:rsidRDefault="006D7265" w:rsidP="00745D72">
      <w:pPr>
        <w:pStyle w:val="Text"/>
        <w:rPr>
          <w:rStyle w:val="Marker"/>
        </w:rPr>
      </w:pPr>
      <w:r w:rsidRPr="006D7265">
        <w:rPr>
          <w:rStyle w:val="Marker"/>
        </w:rPr>
        <w:t>Der Gebührenkatalog für individuell zurechenbare öffentliche Leistungen auf der Grundlage des Zahlungsdiensteaufsichtsgesetzes si</w:t>
      </w:r>
      <w:r>
        <w:rPr>
          <w:rStyle w:val="Marker"/>
        </w:rPr>
        <w:t>eht nach der Anpassung noch eine Festgebühr</w:t>
      </w:r>
      <w:r w:rsidRPr="006D7265">
        <w:rPr>
          <w:rStyle w:val="Marker"/>
        </w:rPr>
        <w:t xml:space="preserve"> vor, im Übrigen Zeitgebühren. Die Veränderungen bei den Festgebühren führen unter der Annahme von konstanten Fallzahlen zu einer jährlichen Steigerun</w:t>
      </w:r>
      <w:r>
        <w:rPr>
          <w:rStyle w:val="Marker"/>
        </w:rPr>
        <w:t>g der Gebühreneinnahmen um ca</w:t>
      </w:r>
      <w:r w:rsidR="005C1661">
        <w:rPr>
          <w:rStyle w:val="Marker"/>
        </w:rPr>
        <w:t>.</w:t>
      </w:r>
      <w:r>
        <w:rPr>
          <w:rStyle w:val="Marker"/>
        </w:rPr>
        <w:t xml:space="preserve"> 40.000 Euro auf ca. 108.000</w:t>
      </w:r>
      <w:r w:rsidRPr="006D7265">
        <w:rPr>
          <w:rStyle w:val="Marker"/>
        </w:rPr>
        <w:t xml:space="preserve"> Euro. Gebührenschuldner ist der Normadressat Wirtschaft.</w:t>
      </w:r>
    </w:p>
    <w:p w14:paraId="5BB37A1C" w14:textId="3865AD3C" w:rsidR="00B512E3" w:rsidRDefault="00045EBC" w:rsidP="00745D72">
      <w:pPr>
        <w:pStyle w:val="Text"/>
        <w:rPr>
          <w:rStyle w:val="Marker"/>
          <w:b/>
        </w:rPr>
      </w:pPr>
      <w:r w:rsidRPr="00045EBC">
        <w:rPr>
          <w:rStyle w:val="Marker"/>
          <w:b/>
        </w:rPr>
        <w:t xml:space="preserve">Kapitalanlagegesetzbuch, Verordnung (EU) </w:t>
      </w:r>
      <w:bookmarkStart w:id="11" w:name="DQPErrorScope54F64AA52E15418EB08149643C3"/>
      <w:r w:rsidRPr="00045EBC">
        <w:rPr>
          <w:rStyle w:val="Marker"/>
          <w:b/>
        </w:rPr>
        <w:t>Nr.</w:t>
      </w:r>
      <w:bookmarkEnd w:id="11"/>
      <w:r w:rsidRPr="00045EBC">
        <w:rPr>
          <w:rStyle w:val="Marker"/>
          <w:b/>
        </w:rPr>
        <w:t xml:space="preserve"> 346/2013 und Verordnung (EU)2015/ 760</w:t>
      </w:r>
      <w:r w:rsidR="00BF4837">
        <w:rPr>
          <w:rStyle w:val="Marker"/>
          <w:b/>
        </w:rPr>
        <w:t>:</w:t>
      </w:r>
    </w:p>
    <w:p w14:paraId="0F607D42" w14:textId="77777777" w:rsidR="00045EBC" w:rsidRDefault="008B401B" w:rsidP="00745D72">
      <w:pPr>
        <w:pStyle w:val="Text"/>
        <w:rPr>
          <w:rStyle w:val="Marker"/>
        </w:rPr>
      </w:pPr>
      <w:r w:rsidRPr="008B401B">
        <w:rPr>
          <w:rStyle w:val="Marker"/>
        </w:rPr>
        <w:t xml:space="preserve">Der Gebührenkatalog für individuell zurechenbare öffentliche Leistungen auf der </w:t>
      </w:r>
      <w:r w:rsidR="00C64B95" w:rsidRPr="008B401B">
        <w:rPr>
          <w:rStyle w:val="Marker"/>
        </w:rPr>
        <w:t>Grundlage</w:t>
      </w:r>
      <w:r w:rsidRPr="008B401B">
        <w:rPr>
          <w:rStyle w:val="Marker"/>
        </w:rPr>
        <w:t xml:space="preserve"> des Kapitalanlagegesetzbuches, </w:t>
      </w:r>
      <w:r>
        <w:rPr>
          <w:rStyle w:val="Marker"/>
        </w:rPr>
        <w:t xml:space="preserve">der </w:t>
      </w:r>
      <w:r w:rsidRPr="008B401B">
        <w:rPr>
          <w:rStyle w:val="Marker"/>
        </w:rPr>
        <w:t xml:space="preserve">Verordnung (EU) </w:t>
      </w:r>
      <w:bookmarkStart w:id="12" w:name="DQPErrorScope3E8A880381E449E0858FEB6C245"/>
      <w:r w:rsidRPr="008B401B">
        <w:rPr>
          <w:rStyle w:val="Marker"/>
        </w:rPr>
        <w:t>Nr.</w:t>
      </w:r>
      <w:bookmarkEnd w:id="12"/>
      <w:r w:rsidRPr="008B401B">
        <w:rPr>
          <w:rStyle w:val="Marker"/>
        </w:rPr>
        <w:t xml:space="preserve"> 346/2013 und </w:t>
      </w:r>
      <w:r>
        <w:rPr>
          <w:rStyle w:val="Marker"/>
        </w:rPr>
        <w:t xml:space="preserve">der </w:t>
      </w:r>
      <w:r w:rsidRPr="008B401B">
        <w:rPr>
          <w:rStyle w:val="Marker"/>
        </w:rPr>
        <w:t>Verordnung (EU) 2015/760 si</w:t>
      </w:r>
      <w:r>
        <w:rPr>
          <w:rStyle w:val="Marker"/>
        </w:rPr>
        <w:t>eht nach der Anpassung noch 23</w:t>
      </w:r>
      <w:r w:rsidRPr="008B401B">
        <w:rPr>
          <w:rStyle w:val="Marker"/>
        </w:rPr>
        <w:t xml:space="preserve"> Festgebühr</w:t>
      </w:r>
      <w:r>
        <w:rPr>
          <w:rStyle w:val="Marker"/>
        </w:rPr>
        <w:t>en</w:t>
      </w:r>
      <w:r w:rsidRPr="008B401B">
        <w:rPr>
          <w:rStyle w:val="Marker"/>
        </w:rPr>
        <w:t xml:space="preserve"> vor, im Übrigen Zeitgebühren. Die Veränderungen bei den Festgebühren führen unter der Annahme von konstanten Fallzahle</w:t>
      </w:r>
      <w:r w:rsidR="00E4737A">
        <w:rPr>
          <w:rStyle w:val="Marker"/>
        </w:rPr>
        <w:t>n zu einer jährlichen Verringerung</w:t>
      </w:r>
      <w:r w:rsidRPr="008B401B">
        <w:rPr>
          <w:rStyle w:val="Marker"/>
        </w:rPr>
        <w:t xml:space="preserve"> der Gebühreneinnahmen um </w:t>
      </w:r>
      <w:r w:rsidR="00C64B95" w:rsidRPr="008B401B">
        <w:rPr>
          <w:rStyle w:val="Marker"/>
        </w:rPr>
        <w:t>ca.</w:t>
      </w:r>
      <w:r w:rsidR="00E4737A">
        <w:rPr>
          <w:rStyle w:val="Marker"/>
        </w:rPr>
        <w:t xml:space="preserve"> 651.000 Euro auf ca. 3.805.</w:t>
      </w:r>
      <w:r w:rsidRPr="008B401B">
        <w:rPr>
          <w:rStyle w:val="Marker"/>
        </w:rPr>
        <w:t>000 Euro. Gebührenschuldner ist der Normadressat Wirtschaft.</w:t>
      </w:r>
    </w:p>
    <w:p w14:paraId="03B214D6" w14:textId="63DF4DF6" w:rsidR="00B343A5" w:rsidRDefault="00A76EB9" w:rsidP="00745D72">
      <w:pPr>
        <w:pStyle w:val="Text"/>
        <w:rPr>
          <w:rStyle w:val="Marker"/>
          <w:b/>
        </w:rPr>
      </w:pPr>
      <w:r w:rsidRPr="00A76EB9">
        <w:rPr>
          <w:rStyle w:val="Marker"/>
          <w:b/>
        </w:rPr>
        <w:t>Derivate</w:t>
      </w:r>
      <w:r>
        <w:rPr>
          <w:rStyle w:val="Marker"/>
          <w:b/>
        </w:rPr>
        <w:t xml:space="preserve">verordnung (DerivateV), </w:t>
      </w:r>
      <w:r w:rsidRPr="00A76EB9">
        <w:rPr>
          <w:rStyle w:val="Marker"/>
          <w:b/>
        </w:rPr>
        <w:t xml:space="preserve">Verordnungen (EU) </w:t>
      </w:r>
      <w:bookmarkStart w:id="13" w:name="DQPErrorScope5A0CD846D812448694EC2FA1263"/>
      <w:r w:rsidRPr="00A76EB9">
        <w:rPr>
          <w:rStyle w:val="Marker"/>
          <w:b/>
        </w:rPr>
        <w:t>Nr.</w:t>
      </w:r>
      <w:bookmarkEnd w:id="13"/>
      <w:r w:rsidRPr="00A76EB9">
        <w:rPr>
          <w:rStyle w:val="Marker"/>
          <w:b/>
        </w:rPr>
        <w:t xml:space="preserve"> 345/2013, </w:t>
      </w:r>
      <w:bookmarkStart w:id="14" w:name="DQPErrorScope28A7D25B906342AE88E3AB998F8"/>
      <w:r w:rsidRPr="00A76EB9">
        <w:rPr>
          <w:rStyle w:val="Marker"/>
          <w:b/>
        </w:rPr>
        <w:t>Nr.</w:t>
      </w:r>
      <w:bookmarkEnd w:id="14"/>
      <w:r w:rsidRPr="00A76EB9">
        <w:rPr>
          <w:rStyle w:val="Marker"/>
          <w:b/>
        </w:rPr>
        <w:t xml:space="preserve"> 346/2013 oder 2015/716</w:t>
      </w:r>
      <w:r w:rsidR="00BF4837">
        <w:rPr>
          <w:rStyle w:val="Marker"/>
          <w:b/>
        </w:rPr>
        <w:t>:</w:t>
      </w:r>
    </w:p>
    <w:p w14:paraId="61D610A2" w14:textId="11107871" w:rsidR="00A76EB9" w:rsidRDefault="00A76EB9" w:rsidP="00745D72">
      <w:pPr>
        <w:pStyle w:val="Text"/>
        <w:rPr>
          <w:rStyle w:val="Marker"/>
        </w:rPr>
      </w:pPr>
      <w:r w:rsidRPr="00A76EB9">
        <w:rPr>
          <w:rStyle w:val="Marker"/>
        </w:rPr>
        <w:t xml:space="preserve">Der Gebührenkatalog für individuell zurechenbare öffentliche Leistungen auf der </w:t>
      </w:r>
      <w:r w:rsidR="00187EB5" w:rsidRPr="00A76EB9">
        <w:rPr>
          <w:rStyle w:val="Marker"/>
        </w:rPr>
        <w:t>Grundlage</w:t>
      </w:r>
      <w:r w:rsidRPr="00A76EB9">
        <w:rPr>
          <w:rStyle w:val="Marker"/>
        </w:rPr>
        <w:t xml:space="preserve"> </w:t>
      </w:r>
      <w:r>
        <w:rPr>
          <w:rStyle w:val="Marker"/>
        </w:rPr>
        <w:t xml:space="preserve">der </w:t>
      </w:r>
      <w:r w:rsidRPr="00A76EB9">
        <w:rPr>
          <w:rStyle w:val="Marker"/>
        </w:rPr>
        <w:t xml:space="preserve">Derivateverordnung </w:t>
      </w:r>
      <w:r>
        <w:rPr>
          <w:rStyle w:val="Marker"/>
        </w:rPr>
        <w:t xml:space="preserve">sowie der </w:t>
      </w:r>
      <w:r w:rsidRPr="00A76EB9">
        <w:rPr>
          <w:rStyle w:val="Marker"/>
        </w:rPr>
        <w:t xml:space="preserve">Verordnungen (EU) </w:t>
      </w:r>
      <w:bookmarkStart w:id="15" w:name="DQPErrorScope5611293BA79D439F86E38793D48"/>
      <w:r w:rsidRPr="00A76EB9">
        <w:rPr>
          <w:rStyle w:val="Marker"/>
        </w:rPr>
        <w:t>Nr.</w:t>
      </w:r>
      <w:bookmarkEnd w:id="15"/>
      <w:r w:rsidRPr="00A76EB9">
        <w:rPr>
          <w:rStyle w:val="Marker"/>
        </w:rPr>
        <w:t xml:space="preserve"> 345/2013, </w:t>
      </w:r>
      <w:bookmarkStart w:id="16" w:name="DQPErrorScopeC9B31EF4A7C54C518C62EC720DA"/>
      <w:r w:rsidRPr="00A76EB9">
        <w:rPr>
          <w:rStyle w:val="Marker"/>
        </w:rPr>
        <w:t>Nr.</w:t>
      </w:r>
      <w:bookmarkEnd w:id="16"/>
      <w:r w:rsidRPr="00A76EB9">
        <w:rPr>
          <w:rStyle w:val="Marker"/>
        </w:rPr>
        <w:t xml:space="preserve"> 346/2013 oder 2015/716 </w:t>
      </w:r>
      <w:r>
        <w:rPr>
          <w:rStyle w:val="Marker"/>
        </w:rPr>
        <w:t>sieht nach der Anpassung noch eine Festgebühr</w:t>
      </w:r>
      <w:r w:rsidRPr="00A76EB9">
        <w:rPr>
          <w:rStyle w:val="Marker"/>
        </w:rPr>
        <w:t xml:space="preserve"> vor, im Übrigen Zeitgebühren. Die Veränderungen bei den Festgebühren führen unter der Annahme von konstanten F</w:t>
      </w:r>
      <w:r w:rsidR="00187EB5">
        <w:rPr>
          <w:rStyle w:val="Marker"/>
        </w:rPr>
        <w:t>allzahlen zu einer jährlichen Erhöhung</w:t>
      </w:r>
      <w:r w:rsidRPr="00A76EB9">
        <w:rPr>
          <w:rStyle w:val="Marker"/>
        </w:rPr>
        <w:t xml:space="preserve"> der G</w:t>
      </w:r>
      <w:r w:rsidR="00163DCC">
        <w:rPr>
          <w:rStyle w:val="Marker"/>
        </w:rPr>
        <w:t>ebühreneinnah</w:t>
      </w:r>
      <w:r w:rsidR="00187EB5">
        <w:rPr>
          <w:rStyle w:val="Marker"/>
        </w:rPr>
        <w:t xml:space="preserve">men um ca. </w:t>
      </w:r>
      <w:r w:rsidR="00F623B8">
        <w:rPr>
          <w:rStyle w:val="Marker"/>
        </w:rPr>
        <w:t>1</w:t>
      </w:r>
      <w:r w:rsidR="00187EB5">
        <w:rPr>
          <w:rStyle w:val="Marker"/>
        </w:rPr>
        <w:t xml:space="preserve">.000 Euro auf ca. </w:t>
      </w:r>
      <w:r w:rsidR="00F623B8">
        <w:rPr>
          <w:rStyle w:val="Marker"/>
        </w:rPr>
        <w:t>8</w:t>
      </w:r>
      <w:r w:rsidRPr="00A76EB9">
        <w:rPr>
          <w:rStyle w:val="Marker"/>
        </w:rPr>
        <w:t>.000 Euro. Gebührenschu</w:t>
      </w:r>
      <w:r w:rsidR="00187EB5">
        <w:rPr>
          <w:rStyle w:val="Marker"/>
        </w:rPr>
        <w:t>ldner ist der Normadressat Wirt</w:t>
      </w:r>
      <w:r w:rsidRPr="00A76EB9">
        <w:rPr>
          <w:rStyle w:val="Marker"/>
        </w:rPr>
        <w:t>schaft.</w:t>
      </w:r>
    </w:p>
    <w:p w14:paraId="6C490E36" w14:textId="14CF013E" w:rsidR="00EE5FB4" w:rsidRPr="00B930FF" w:rsidRDefault="00B930FF" w:rsidP="00745D72">
      <w:pPr>
        <w:pStyle w:val="Text"/>
        <w:rPr>
          <w:rStyle w:val="Marker"/>
          <w:b/>
        </w:rPr>
      </w:pPr>
      <w:r w:rsidRPr="00B930FF">
        <w:rPr>
          <w:rStyle w:val="Marker"/>
          <w:b/>
        </w:rPr>
        <w:t>Pfandbriefgesetz</w:t>
      </w:r>
      <w:r w:rsidR="00BF4837">
        <w:rPr>
          <w:rStyle w:val="Marker"/>
          <w:b/>
        </w:rPr>
        <w:t>:</w:t>
      </w:r>
    </w:p>
    <w:p w14:paraId="49B31505" w14:textId="77777777" w:rsidR="00B930FF" w:rsidRDefault="00B930FF" w:rsidP="00745D72">
      <w:pPr>
        <w:pStyle w:val="Text"/>
        <w:rPr>
          <w:rStyle w:val="Marker"/>
        </w:rPr>
      </w:pPr>
      <w:r w:rsidRPr="00B930FF">
        <w:rPr>
          <w:rStyle w:val="Marker"/>
        </w:rPr>
        <w:t xml:space="preserve">Der Gebührenkatalog für individuell zurechenbare öffentliche Leistungen auf der </w:t>
      </w:r>
      <w:r w:rsidR="0047155A" w:rsidRPr="00B930FF">
        <w:rPr>
          <w:rStyle w:val="Marker"/>
        </w:rPr>
        <w:t>Grundlage</w:t>
      </w:r>
      <w:r w:rsidRPr="00B930FF">
        <w:rPr>
          <w:rStyle w:val="Marker"/>
        </w:rPr>
        <w:t xml:space="preserve"> </w:t>
      </w:r>
      <w:r w:rsidR="00ED5BDD">
        <w:rPr>
          <w:rStyle w:val="Marker"/>
        </w:rPr>
        <w:t xml:space="preserve">des </w:t>
      </w:r>
      <w:r w:rsidR="00ED5BDD" w:rsidRPr="00ED5BDD">
        <w:rPr>
          <w:rStyle w:val="Marker"/>
        </w:rPr>
        <w:t>Pfandbriefgesetz</w:t>
      </w:r>
      <w:r w:rsidR="00ED5BDD">
        <w:rPr>
          <w:rStyle w:val="Marker"/>
        </w:rPr>
        <w:t xml:space="preserve">es </w:t>
      </w:r>
      <w:r w:rsidRPr="00B930FF">
        <w:rPr>
          <w:rStyle w:val="Marker"/>
        </w:rPr>
        <w:t>si</w:t>
      </w:r>
      <w:r w:rsidR="00CA17D6">
        <w:rPr>
          <w:rStyle w:val="Marker"/>
        </w:rPr>
        <w:t>eht nach der Anpassung noch zwei</w:t>
      </w:r>
      <w:r w:rsidRPr="00B930FF">
        <w:rPr>
          <w:rStyle w:val="Marker"/>
        </w:rPr>
        <w:t xml:space="preserve"> Festgebühr</w:t>
      </w:r>
      <w:r w:rsidR="00CA17D6">
        <w:rPr>
          <w:rStyle w:val="Marker"/>
        </w:rPr>
        <w:t>en</w:t>
      </w:r>
      <w:r w:rsidRPr="00B930FF">
        <w:rPr>
          <w:rStyle w:val="Marker"/>
        </w:rPr>
        <w:t xml:space="preserve"> vor, im Übrigen Zeitgebühren. Die Veränderungen bei den Festgebühren führen unter der </w:t>
      </w:r>
      <w:r w:rsidR="005E7811" w:rsidRPr="00B930FF">
        <w:rPr>
          <w:rStyle w:val="Marker"/>
        </w:rPr>
        <w:t>Annahme</w:t>
      </w:r>
      <w:r w:rsidRPr="00B930FF">
        <w:rPr>
          <w:rStyle w:val="Marker"/>
        </w:rPr>
        <w:t xml:space="preserve"> von konstanten Fallzahlen zu einer jährlic</w:t>
      </w:r>
      <w:r w:rsidR="00CA17D6">
        <w:rPr>
          <w:rStyle w:val="Marker"/>
        </w:rPr>
        <w:t>hen Erhöhung der Gebühreneinnahmen um ca. 3.900 Euro auf ca. 23</w:t>
      </w:r>
      <w:r w:rsidRPr="00B930FF">
        <w:rPr>
          <w:rStyle w:val="Marker"/>
        </w:rPr>
        <w:t>.</w:t>
      </w:r>
      <w:r w:rsidR="00CA17D6">
        <w:rPr>
          <w:rStyle w:val="Marker"/>
        </w:rPr>
        <w:t>8</w:t>
      </w:r>
      <w:r w:rsidRPr="00B930FF">
        <w:rPr>
          <w:rStyle w:val="Marker"/>
        </w:rPr>
        <w:t>00 Euro. Gebührenschuldner ist der Normadressat Wirtschaft.</w:t>
      </w:r>
    </w:p>
    <w:p w14:paraId="763A2DC4" w14:textId="2F11A7C7" w:rsidR="00B96E2A" w:rsidRPr="00B96E2A" w:rsidRDefault="00B96E2A" w:rsidP="00745D72">
      <w:pPr>
        <w:pStyle w:val="Text"/>
        <w:rPr>
          <w:rStyle w:val="Marker"/>
          <w:b/>
        </w:rPr>
      </w:pPr>
      <w:r w:rsidRPr="00B96E2A">
        <w:rPr>
          <w:rStyle w:val="Marker"/>
          <w:b/>
        </w:rPr>
        <w:t>Versicherungsaufsichtsgesetz</w:t>
      </w:r>
      <w:r w:rsidR="00BF4837">
        <w:rPr>
          <w:rStyle w:val="Marker"/>
          <w:b/>
        </w:rPr>
        <w:t>:</w:t>
      </w:r>
    </w:p>
    <w:p w14:paraId="30FAA6F3" w14:textId="507A079F" w:rsidR="00327EB5" w:rsidRDefault="00681628" w:rsidP="00745D72">
      <w:pPr>
        <w:pStyle w:val="Text"/>
      </w:pPr>
      <w:r w:rsidRPr="00681628">
        <w:rPr>
          <w:rStyle w:val="Marker"/>
        </w:rPr>
        <w:t xml:space="preserve">Der Gebührenkatalog für individuell zurechenbare öffentliche Leistungen auf der </w:t>
      </w:r>
      <w:r w:rsidR="00BC15D5" w:rsidRPr="00681628">
        <w:rPr>
          <w:rStyle w:val="Marker"/>
        </w:rPr>
        <w:t>Grundlage</w:t>
      </w:r>
      <w:r w:rsidRPr="00681628">
        <w:rPr>
          <w:rStyle w:val="Marker"/>
        </w:rPr>
        <w:t xml:space="preserve"> des </w:t>
      </w:r>
      <w:r w:rsidR="00BC15D5" w:rsidRPr="00BC15D5">
        <w:rPr>
          <w:rStyle w:val="Marker"/>
        </w:rPr>
        <w:t>Versicherungsaufsichtsgesetz</w:t>
      </w:r>
      <w:r w:rsidR="00BC15D5">
        <w:rPr>
          <w:rStyle w:val="Marker"/>
        </w:rPr>
        <w:t>es sieht nach der Anpassung 1</w:t>
      </w:r>
      <w:r w:rsidR="0084420A">
        <w:rPr>
          <w:rStyle w:val="Marker"/>
        </w:rPr>
        <w:t>8</w:t>
      </w:r>
      <w:r w:rsidR="00BC15D5">
        <w:rPr>
          <w:rStyle w:val="Marker"/>
        </w:rPr>
        <w:t xml:space="preserve"> Fe</w:t>
      </w:r>
      <w:r w:rsidR="00854EB1">
        <w:rPr>
          <w:rStyle w:val="Marker"/>
        </w:rPr>
        <w:t>stgebühren vor, eine Festgebühr</w:t>
      </w:r>
      <w:r w:rsidR="00BC15D5">
        <w:rPr>
          <w:rStyle w:val="Marker"/>
        </w:rPr>
        <w:t xml:space="preserve"> wurde neu eingeführt, für 1</w:t>
      </w:r>
      <w:r w:rsidR="0084420A">
        <w:rPr>
          <w:rStyle w:val="Marker"/>
        </w:rPr>
        <w:t>7</w:t>
      </w:r>
      <w:r w:rsidRPr="00681628">
        <w:rPr>
          <w:rStyle w:val="Marker"/>
        </w:rPr>
        <w:t xml:space="preserve"> wurde der Gebührensatz angepasst. Im Übrigen handelt </w:t>
      </w:r>
      <w:r w:rsidR="00740C4D">
        <w:rPr>
          <w:rStyle w:val="Marker"/>
        </w:rPr>
        <w:t xml:space="preserve">es </w:t>
      </w:r>
      <w:r w:rsidRPr="00681628">
        <w:rPr>
          <w:rStyle w:val="Marker"/>
        </w:rPr>
        <w:t xml:space="preserve">sich um Zeitgebühren. Die Veränderungen bei den Festgebühren führen </w:t>
      </w:r>
      <w:r w:rsidR="00BC15D5" w:rsidRPr="00681628">
        <w:rPr>
          <w:rStyle w:val="Marker"/>
        </w:rPr>
        <w:t>unter</w:t>
      </w:r>
      <w:r w:rsidRPr="00681628">
        <w:rPr>
          <w:rStyle w:val="Marker"/>
        </w:rPr>
        <w:t xml:space="preserve"> der Annahme von konstanten Fallzahlen zu einer jäh</w:t>
      </w:r>
      <w:r w:rsidR="00BC15D5">
        <w:rPr>
          <w:rStyle w:val="Marker"/>
        </w:rPr>
        <w:t>rlichen Steigerung der Gebühren</w:t>
      </w:r>
      <w:r w:rsidRPr="00681628">
        <w:rPr>
          <w:rStyle w:val="Marker"/>
        </w:rPr>
        <w:t xml:space="preserve">einnahmen um </w:t>
      </w:r>
      <w:r w:rsidR="008F0A3B" w:rsidRPr="00681628">
        <w:rPr>
          <w:rStyle w:val="Marker"/>
        </w:rPr>
        <w:t>ca.</w:t>
      </w:r>
      <w:r w:rsidR="00327EB5">
        <w:rPr>
          <w:rStyle w:val="Marker"/>
        </w:rPr>
        <w:t xml:space="preserve"> </w:t>
      </w:r>
      <w:r w:rsidR="00CC43C6">
        <w:rPr>
          <w:rStyle w:val="Marker"/>
        </w:rPr>
        <w:t>4</w:t>
      </w:r>
      <w:r w:rsidR="00327EB5">
        <w:rPr>
          <w:rStyle w:val="Marker"/>
        </w:rPr>
        <w:t>2</w:t>
      </w:r>
      <w:r w:rsidR="00092C1E">
        <w:rPr>
          <w:rStyle w:val="Marker"/>
        </w:rPr>
        <w:t>7</w:t>
      </w:r>
      <w:r w:rsidR="00327EB5">
        <w:rPr>
          <w:rStyle w:val="Marker"/>
        </w:rPr>
        <w:t>.000 Euro auf ca. 1.</w:t>
      </w:r>
      <w:r w:rsidR="00CC43C6">
        <w:rPr>
          <w:rStyle w:val="Marker"/>
        </w:rPr>
        <w:t>6</w:t>
      </w:r>
      <w:r w:rsidR="00327EB5">
        <w:rPr>
          <w:rStyle w:val="Marker"/>
        </w:rPr>
        <w:t>00.000</w:t>
      </w:r>
      <w:r w:rsidRPr="00681628">
        <w:rPr>
          <w:rStyle w:val="Marker"/>
        </w:rPr>
        <w:t xml:space="preserve"> Euro. Gebührenschuldner ist der Normadressat Wirtschaft.</w:t>
      </w:r>
      <w:r w:rsidR="001C1444" w:rsidRPr="001C1444">
        <w:t xml:space="preserve"> </w:t>
      </w:r>
    </w:p>
    <w:p w14:paraId="1AE37DBD" w14:textId="44398339" w:rsidR="00F70371" w:rsidRDefault="00F70371" w:rsidP="00745D72">
      <w:pPr>
        <w:pStyle w:val="Text"/>
        <w:rPr>
          <w:rStyle w:val="Marker"/>
          <w:b/>
        </w:rPr>
      </w:pPr>
      <w:r w:rsidRPr="00F70371">
        <w:rPr>
          <w:rStyle w:val="Marker"/>
          <w:b/>
        </w:rPr>
        <w:t>Bausparkassengesetz</w:t>
      </w:r>
      <w:r w:rsidR="00BF4837">
        <w:rPr>
          <w:rStyle w:val="Marker"/>
          <w:b/>
        </w:rPr>
        <w:t>:</w:t>
      </w:r>
    </w:p>
    <w:p w14:paraId="245B7DC0" w14:textId="77777777" w:rsidR="00F70371" w:rsidRDefault="00F70371" w:rsidP="00745D72">
      <w:pPr>
        <w:pStyle w:val="Text"/>
        <w:rPr>
          <w:rStyle w:val="Marker"/>
        </w:rPr>
      </w:pPr>
      <w:r w:rsidRPr="00F70371">
        <w:rPr>
          <w:rStyle w:val="Marker"/>
        </w:rPr>
        <w:t>Der Gebührenkatalog für individuell zurechenbare öffentliche Leistungen auf der Grundlage des Bausparkassengesetz</w:t>
      </w:r>
      <w:r>
        <w:rPr>
          <w:rStyle w:val="Marker"/>
        </w:rPr>
        <w:t>es sieht nach der Anpassung drei Festgebühren vor</w:t>
      </w:r>
      <w:r w:rsidRPr="00F70371">
        <w:rPr>
          <w:rStyle w:val="Marker"/>
        </w:rPr>
        <w:t xml:space="preserve">. Im Übrigen handelt </w:t>
      </w:r>
      <w:r w:rsidR="00DF2B53">
        <w:rPr>
          <w:rStyle w:val="Marker"/>
        </w:rPr>
        <w:t xml:space="preserve">es </w:t>
      </w:r>
      <w:r w:rsidRPr="00F70371">
        <w:rPr>
          <w:rStyle w:val="Marker"/>
        </w:rPr>
        <w:t xml:space="preserve">sich um Zeitgebühren. Die Veränderungen bei den Festgebühren führen unter der Annahme von konstanten Fallzahlen zu einer </w:t>
      </w:r>
      <w:r>
        <w:rPr>
          <w:rStyle w:val="Marker"/>
        </w:rPr>
        <w:t>jährlichen Steigerung der Gebüh</w:t>
      </w:r>
      <w:r w:rsidRPr="00F70371">
        <w:rPr>
          <w:rStyle w:val="Marker"/>
        </w:rPr>
        <w:t>reneinnahmen um ca</w:t>
      </w:r>
      <w:r>
        <w:rPr>
          <w:rStyle w:val="Marker"/>
        </w:rPr>
        <w:t>. 1.900</w:t>
      </w:r>
      <w:r w:rsidRPr="00F70371">
        <w:rPr>
          <w:rStyle w:val="Marker"/>
        </w:rPr>
        <w:t xml:space="preserve"> E</w:t>
      </w:r>
      <w:r>
        <w:rPr>
          <w:rStyle w:val="Marker"/>
        </w:rPr>
        <w:t>uro auf ca. 127.400</w:t>
      </w:r>
      <w:r w:rsidRPr="00F70371">
        <w:rPr>
          <w:rStyle w:val="Marker"/>
        </w:rPr>
        <w:t xml:space="preserve"> Euro. Gebührenschuldner ist der Normadressat Wirtschaft.</w:t>
      </w:r>
    </w:p>
    <w:p w14:paraId="64F3EA2B" w14:textId="498DDCAA" w:rsidR="00517EC6" w:rsidRDefault="00323F99" w:rsidP="00745D72">
      <w:pPr>
        <w:pStyle w:val="Text"/>
        <w:rPr>
          <w:rStyle w:val="Marker"/>
          <w:b/>
        </w:rPr>
      </w:pPr>
      <w:r w:rsidRPr="00323F99">
        <w:rPr>
          <w:rStyle w:val="Marker"/>
          <w:b/>
        </w:rPr>
        <w:t>Ve</w:t>
      </w:r>
      <w:r>
        <w:rPr>
          <w:rStyle w:val="Marker"/>
          <w:b/>
        </w:rPr>
        <w:t xml:space="preserve">rordnung (EU) </w:t>
      </w:r>
      <w:bookmarkStart w:id="17" w:name="DQPErrorScopeEE329E3378154C0BAD464D00979"/>
      <w:r>
        <w:rPr>
          <w:rStyle w:val="Marker"/>
          <w:b/>
        </w:rPr>
        <w:t>Nr.</w:t>
      </w:r>
      <w:bookmarkEnd w:id="17"/>
      <w:r>
        <w:rPr>
          <w:rStyle w:val="Marker"/>
          <w:b/>
        </w:rPr>
        <w:t xml:space="preserve"> 648/2012, Delegierte Verordnung (EU) 2015/2205, Dele</w:t>
      </w:r>
      <w:r w:rsidRPr="00323F99">
        <w:rPr>
          <w:rStyle w:val="Marker"/>
          <w:b/>
        </w:rPr>
        <w:t>gierte</w:t>
      </w:r>
      <w:r>
        <w:rPr>
          <w:rStyle w:val="Marker"/>
          <w:b/>
        </w:rPr>
        <w:t xml:space="preserve"> Verordnung (EU) 2016/592, Delegierte</w:t>
      </w:r>
      <w:r w:rsidRPr="00323F99">
        <w:rPr>
          <w:rStyle w:val="Marker"/>
          <w:b/>
        </w:rPr>
        <w:t xml:space="preserve"> Verordnung (EU) 2016/1178 und Delegierte Verordnung (EU) 2016/</w:t>
      </w:r>
      <w:r w:rsidRPr="00600C9C">
        <w:rPr>
          <w:rStyle w:val="Marker"/>
          <w:b/>
        </w:rPr>
        <w:t>2251</w:t>
      </w:r>
      <w:r w:rsidR="00BF4837" w:rsidRPr="00600C9C">
        <w:rPr>
          <w:rStyle w:val="Marker"/>
          <w:b/>
        </w:rPr>
        <w:t>:</w:t>
      </w:r>
    </w:p>
    <w:p w14:paraId="7C6B4F08" w14:textId="77777777" w:rsidR="00323F99" w:rsidRDefault="009C49C5" w:rsidP="00745D72">
      <w:pPr>
        <w:pStyle w:val="Text"/>
        <w:rPr>
          <w:rStyle w:val="Marker"/>
        </w:rPr>
      </w:pPr>
      <w:r w:rsidRPr="009C49C5">
        <w:rPr>
          <w:rStyle w:val="Marker"/>
        </w:rPr>
        <w:t xml:space="preserve">Der Gebührenkatalog für individuell zurechenbare öffentliche Leistungen auf der Grundlage </w:t>
      </w:r>
      <w:r w:rsidR="00A46AA9">
        <w:rPr>
          <w:rStyle w:val="Marker"/>
        </w:rPr>
        <w:t>der oben genannten Verordnungen</w:t>
      </w:r>
      <w:r w:rsidRPr="009C49C5">
        <w:rPr>
          <w:rStyle w:val="Marker"/>
        </w:rPr>
        <w:t xml:space="preserve"> sieht nach der Anpassung</w:t>
      </w:r>
      <w:r w:rsidR="00A46A58">
        <w:rPr>
          <w:rStyle w:val="Marker"/>
        </w:rPr>
        <w:t xml:space="preserve"> </w:t>
      </w:r>
      <w:r w:rsidR="00650644">
        <w:rPr>
          <w:rStyle w:val="Marker"/>
        </w:rPr>
        <w:t>dr</w:t>
      </w:r>
      <w:r>
        <w:rPr>
          <w:rStyle w:val="Marker"/>
        </w:rPr>
        <w:t>ei Festgebühren vor. Im Übri</w:t>
      </w:r>
      <w:r w:rsidRPr="009C49C5">
        <w:rPr>
          <w:rStyle w:val="Marker"/>
        </w:rPr>
        <w:t xml:space="preserve">gen handelt </w:t>
      </w:r>
      <w:r w:rsidR="00F43BA0">
        <w:rPr>
          <w:rStyle w:val="Marker"/>
        </w:rPr>
        <w:t xml:space="preserve">es </w:t>
      </w:r>
      <w:r w:rsidRPr="009C49C5">
        <w:rPr>
          <w:rStyle w:val="Marker"/>
        </w:rPr>
        <w:t>sich um Zeitgebühren. Die Veränderungen bei den Festgebühren führen unter der Annahme von konstanten Fallzahlen zu einer jährli</w:t>
      </w:r>
      <w:r>
        <w:rPr>
          <w:rStyle w:val="Marker"/>
        </w:rPr>
        <w:t>chen Steigerung der Gebührenein</w:t>
      </w:r>
      <w:r w:rsidR="00B05E00">
        <w:rPr>
          <w:rStyle w:val="Marker"/>
        </w:rPr>
        <w:t>nahmen um ca. 1</w:t>
      </w:r>
      <w:r w:rsidR="000844D4">
        <w:rPr>
          <w:rStyle w:val="Marker"/>
        </w:rPr>
        <w:t>52</w:t>
      </w:r>
      <w:r w:rsidR="00B05E00">
        <w:rPr>
          <w:rStyle w:val="Marker"/>
        </w:rPr>
        <w:t>.</w:t>
      </w:r>
      <w:r w:rsidR="000844D4">
        <w:rPr>
          <w:rStyle w:val="Marker"/>
        </w:rPr>
        <w:t>3</w:t>
      </w:r>
      <w:r w:rsidR="00B05E00">
        <w:rPr>
          <w:rStyle w:val="Marker"/>
        </w:rPr>
        <w:t>00</w:t>
      </w:r>
      <w:r w:rsidRPr="009C49C5">
        <w:rPr>
          <w:rStyle w:val="Marker"/>
        </w:rPr>
        <w:t xml:space="preserve"> Euro auf ca. </w:t>
      </w:r>
      <w:r w:rsidR="000844D4">
        <w:rPr>
          <w:rStyle w:val="Marker"/>
        </w:rPr>
        <w:t>255</w:t>
      </w:r>
      <w:r w:rsidR="00B05E00">
        <w:rPr>
          <w:rStyle w:val="Marker"/>
        </w:rPr>
        <w:t>.000</w:t>
      </w:r>
      <w:r w:rsidRPr="009C49C5">
        <w:rPr>
          <w:rStyle w:val="Marker"/>
        </w:rPr>
        <w:t xml:space="preserve"> Euro. Gebührenschuldner ist der Normadressat Wirtschaft.</w:t>
      </w:r>
    </w:p>
    <w:p w14:paraId="3BC3D6D3" w14:textId="7CCED39C" w:rsidR="007046DC" w:rsidRPr="007046DC" w:rsidRDefault="007046DC" w:rsidP="00745D72">
      <w:pPr>
        <w:pStyle w:val="Text"/>
        <w:rPr>
          <w:rStyle w:val="Marker"/>
          <w:b/>
        </w:rPr>
      </w:pPr>
      <w:r w:rsidRPr="007046DC">
        <w:rPr>
          <w:rStyle w:val="Marker"/>
          <w:b/>
        </w:rPr>
        <w:t>Verordnung (EU) Nr. 648/2012</w:t>
      </w:r>
      <w:r w:rsidR="00BF4837">
        <w:rPr>
          <w:rStyle w:val="Marker"/>
          <w:b/>
        </w:rPr>
        <w:t>:</w:t>
      </w:r>
    </w:p>
    <w:p w14:paraId="63152C4D" w14:textId="77777777" w:rsidR="007046DC" w:rsidRDefault="007046DC" w:rsidP="00745D72">
      <w:pPr>
        <w:pStyle w:val="Text"/>
        <w:rPr>
          <w:rStyle w:val="Marker"/>
        </w:rPr>
      </w:pPr>
      <w:r w:rsidRPr="007046DC">
        <w:rPr>
          <w:rStyle w:val="Marker"/>
        </w:rPr>
        <w:t>Der Gebührenkatalog für individuell zurechenbare öffentliche Leistungen auf der Grundlage der oben genannten Verordnung</w:t>
      </w:r>
      <w:r>
        <w:rPr>
          <w:rStyle w:val="Marker"/>
        </w:rPr>
        <w:t xml:space="preserve"> sieht nach der Anpassung eine</w:t>
      </w:r>
      <w:r w:rsidRPr="007046DC">
        <w:rPr>
          <w:rStyle w:val="Marker"/>
        </w:rPr>
        <w:t xml:space="preserve"> Festgebühr vor. Im Übrigen handelt es sich um Zeitgebühren. Die V</w:t>
      </w:r>
      <w:r w:rsidR="00EE110C">
        <w:rPr>
          <w:rStyle w:val="Marker"/>
        </w:rPr>
        <w:t>eränderung bei der Festgebühr</w:t>
      </w:r>
      <w:r w:rsidRPr="007046DC">
        <w:rPr>
          <w:rStyle w:val="Marker"/>
        </w:rPr>
        <w:t xml:space="preserve"> fü</w:t>
      </w:r>
      <w:r w:rsidR="00EE110C">
        <w:rPr>
          <w:rStyle w:val="Marker"/>
        </w:rPr>
        <w:t>hrt</w:t>
      </w:r>
      <w:r w:rsidRPr="007046DC">
        <w:rPr>
          <w:rStyle w:val="Marker"/>
        </w:rPr>
        <w:t xml:space="preserve"> unter der Annahme von konstanten Fallzahlen zu einer jährlichen Steigerung der</w:t>
      </w:r>
      <w:r w:rsidR="00EE110C">
        <w:rPr>
          <w:rStyle w:val="Marker"/>
        </w:rPr>
        <w:t xml:space="preserve"> Gebühreneinnahmen um ca. 41.000 Euro auf ca. 51</w:t>
      </w:r>
      <w:r w:rsidRPr="007046DC">
        <w:rPr>
          <w:rStyle w:val="Marker"/>
        </w:rPr>
        <w:t>.000 Euro. Gebührenschuldner ist der Normadressat Wirtschaft.</w:t>
      </w:r>
    </w:p>
    <w:p w14:paraId="6DC9BED6" w14:textId="17853002" w:rsidR="00FC1521" w:rsidRPr="00C276B8" w:rsidRDefault="00FC1521" w:rsidP="00FC1521">
      <w:pPr>
        <w:pStyle w:val="Text"/>
        <w:rPr>
          <w:rStyle w:val="Marker"/>
          <w:b/>
        </w:rPr>
      </w:pPr>
      <w:r w:rsidRPr="00C276B8">
        <w:rPr>
          <w:rStyle w:val="Marker"/>
          <w:b/>
        </w:rPr>
        <w:t>Verordnung (EU) 2020/1503</w:t>
      </w:r>
      <w:r w:rsidR="00BF4837">
        <w:rPr>
          <w:rStyle w:val="Marker"/>
          <w:b/>
        </w:rPr>
        <w:t>:</w:t>
      </w:r>
    </w:p>
    <w:p w14:paraId="6FAB1671" w14:textId="77777777" w:rsidR="00FC1521" w:rsidRDefault="00FC1521" w:rsidP="00FC1521">
      <w:pPr>
        <w:pStyle w:val="Text"/>
        <w:rPr>
          <w:rStyle w:val="Marker"/>
        </w:rPr>
      </w:pPr>
      <w:r w:rsidRPr="00C276B8">
        <w:rPr>
          <w:rStyle w:val="Marker"/>
        </w:rPr>
        <w:t>Der Gebührenkatalog für individuell zurechenbare öffentliche Leistungen auf der Grundlage der oben genannten Verordn</w:t>
      </w:r>
      <w:r>
        <w:rPr>
          <w:rStyle w:val="Marker"/>
        </w:rPr>
        <w:t>ung sieht nach der Anpassung zwei</w:t>
      </w:r>
      <w:r w:rsidRPr="00C276B8">
        <w:rPr>
          <w:rStyle w:val="Marker"/>
        </w:rPr>
        <w:t xml:space="preserve"> Festgebühr</w:t>
      </w:r>
      <w:r>
        <w:rPr>
          <w:rStyle w:val="Marker"/>
        </w:rPr>
        <w:t>en</w:t>
      </w:r>
      <w:r w:rsidRPr="00C276B8">
        <w:rPr>
          <w:rStyle w:val="Marker"/>
        </w:rPr>
        <w:t xml:space="preserve"> vor. Im Übrigen handelt es sich um Zeitg</w:t>
      </w:r>
      <w:r>
        <w:rPr>
          <w:rStyle w:val="Marker"/>
        </w:rPr>
        <w:t>ebühren. Die Veränderung bei den</w:t>
      </w:r>
      <w:r w:rsidRPr="00C276B8">
        <w:rPr>
          <w:rStyle w:val="Marker"/>
        </w:rPr>
        <w:t xml:space="preserve"> Festgebühr</w:t>
      </w:r>
      <w:r>
        <w:rPr>
          <w:rStyle w:val="Marker"/>
        </w:rPr>
        <w:t>en</w:t>
      </w:r>
      <w:r w:rsidRPr="00C276B8">
        <w:rPr>
          <w:rStyle w:val="Marker"/>
        </w:rPr>
        <w:t xml:space="preserve"> führt unter der Annahme von konstanten Fallzahlen zu einer jährli</w:t>
      </w:r>
      <w:r>
        <w:rPr>
          <w:rStyle w:val="Marker"/>
        </w:rPr>
        <w:t>chen Steigerung der Gebühreneinnahmen um ca. 6.300 Euro auf ca. 61</w:t>
      </w:r>
      <w:r w:rsidRPr="00C276B8">
        <w:rPr>
          <w:rStyle w:val="Marker"/>
        </w:rPr>
        <w:t>.000 Euro. Gebührenschuldner ist</w:t>
      </w:r>
      <w:r>
        <w:rPr>
          <w:rStyle w:val="Marker"/>
        </w:rPr>
        <w:t xml:space="preserve"> der Normadres</w:t>
      </w:r>
      <w:r w:rsidRPr="00C276B8">
        <w:rPr>
          <w:rStyle w:val="Marker"/>
        </w:rPr>
        <w:t>sat Wirtschaft.</w:t>
      </w:r>
    </w:p>
    <w:p w14:paraId="3E516309" w14:textId="6936B9F3" w:rsidR="00BF2C04" w:rsidRPr="007D65E5" w:rsidRDefault="007D65E5" w:rsidP="00745D72">
      <w:pPr>
        <w:pStyle w:val="Text"/>
        <w:rPr>
          <w:rStyle w:val="Marker"/>
          <w:b/>
        </w:rPr>
      </w:pPr>
      <w:r w:rsidRPr="007D65E5">
        <w:rPr>
          <w:rStyle w:val="Marker"/>
          <w:b/>
        </w:rPr>
        <w:t>Wertpapierinstitutsgesetz</w:t>
      </w:r>
      <w:r w:rsidR="00BF4837">
        <w:rPr>
          <w:rStyle w:val="Marker"/>
          <w:b/>
        </w:rPr>
        <w:t>:</w:t>
      </w:r>
    </w:p>
    <w:p w14:paraId="53511AAC" w14:textId="77777777" w:rsidR="007D65E5" w:rsidRDefault="007D65E5" w:rsidP="00745D72">
      <w:pPr>
        <w:pStyle w:val="Text"/>
        <w:rPr>
          <w:rStyle w:val="Marker"/>
        </w:rPr>
      </w:pPr>
      <w:r w:rsidRPr="007D65E5">
        <w:rPr>
          <w:rStyle w:val="Marker"/>
        </w:rPr>
        <w:t>Der Gebührenkatalog für individuell zurechenbare öffentliche Leistungen a</w:t>
      </w:r>
      <w:r>
        <w:rPr>
          <w:rStyle w:val="Marker"/>
        </w:rPr>
        <w:t>uf der Grundlage des Wertpapierinstituts</w:t>
      </w:r>
      <w:r w:rsidRPr="007D65E5">
        <w:rPr>
          <w:rStyle w:val="Marker"/>
        </w:rPr>
        <w:t>gesetzes sieht nach der Anpassung noch zwei Festge</w:t>
      </w:r>
      <w:r>
        <w:rPr>
          <w:rStyle w:val="Marker"/>
        </w:rPr>
        <w:t>bühren vor, im Üb</w:t>
      </w:r>
      <w:r w:rsidRPr="007D65E5">
        <w:rPr>
          <w:rStyle w:val="Marker"/>
        </w:rPr>
        <w:t xml:space="preserve">rigen Zeitgebühren. Die Veränderungen bei den Festgebühren führen unter der Annahme von konstanten Fallzahlen zu einer jährlichen Erhöhung </w:t>
      </w:r>
      <w:r w:rsidR="000869FC">
        <w:rPr>
          <w:rStyle w:val="Marker"/>
        </w:rPr>
        <w:t>der Gebühreneinnahmen um ca. 2.400 Euro auf ca. 104.7</w:t>
      </w:r>
      <w:r w:rsidRPr="007D65E5">
        <w:rPr>
          <w:rStyle w:val="Marker"/>
        </w:rPr>
        <w:t>00 Euro. Gebührenschuldner ist der Normadressat Wirtschaft.</w:t>
      </w:r>
    </w:p>
    <w:p w14:paraId="6979207C" w14:textId="260370AE" w:rsidR="00BF2C04" w:rsidRPr="00D21C98" w:rsidRDefault="00D21C98" w:rsidP="00BF2C04">
      <w:pPr>
        <w:pStyle w:val="Text"/>
        <w:rPr>
          <w:rStyle w:val="Marker"/>
          <w:b/>
        </w:rPr>
      </w:pPr>
      <w:r w:rsidRPr="00D21C98">
        <w:rPr>
          <w:rStyle w:val="Marker"/>
          <w:b/>
        </w:rPr>
        <w:t>Einschreiten gegen ungesetzliche Geschäfte</w:t>
      </w:r>
      <w:r w:rsidR="00BF4837">
        <w:rPr>
          <w:rStyle w:val="Marker"/>
          <w:b/>
        </w:rPr>
        <w:t>:</w:t>
      </w:r>
    </w:p>
    <w:p w14:paraId="66E01361" w14:textId="77777777" w:rsidR="00BF2C04" w:rsidRPr="009C49C5" w:rsidRDefault="00BF2C04" w:rsidP="00BF2C04">
      <w:pPr>
        <w:pStyle w:val="Text"/>
        <w:rPr>
          <w:rStyle w:val="Marker"/>
        </w:rPr>
      </w:pPr>
      <w:r w:rsidRPr="00BF2C04">
        <w:rPr>
          <w:rStyle w:val="Marker"/>
        </w:rPr>
        <w:t xml:space="preserve">Der Gebührenkatalog für individuell zurechenbare öffentliche Leistungen </w:t>
      </w:r>
      <w:r w:rsidR="003319BA">
        <w:rPr>
          <w:rStyle w:val="Marker"/>
        </w:rPr>
        <w:t xml:space="preserve">für das Einschreiten gegen ungesetzliche Geschäfte </w:t>
      </w:r>
      <w:r w:rsidRPr="00BF2C04">
        <w:rPr>
          <w:rStyle w:val="Marker"/>
        </w:rPr>
        <w:t>auf der Grundlage de</w:t>
      </w:r>
      <w:r w:rsidR="003319BA">
        <w:rPr>
          <w:rStyle w:val="Marker"/>
        </w:rPr>
        <w:t>r</w:t>
      </w:r>
      <w:r w:rsidRPr="00BF2C04">
        <w:rPr>
          <w:rStyle w:val="Marker"/>
        </w:rPr>
        <w:t xml:space="preserve"> </w:t>
      </w:r>
      <w:r w:rsidR="003319BA">
        <w:rPr>
          <w:rStyle w:val="Marker"/>
        </w:rPr>
        <w:t xml:space="preserve">jeweiligen </w:t>
      </w:r>
      <w:r w:rsidRPr="00BF2C04">
        <w:rPr>
          <w:rStyle w:val="Marker"/>
        </w:rPr>
        <w:t>F</w:t>
      </w:r>
      <w:r w:rsidR="003319BA">
        <w:rPr>
          <w:rStyle w:val="Marker"/>
        </w:rPr>
        <w:t>achaufsichtsgesetze</w:t>
      </w:r>
      <w:r w:rsidRPr="00BF2C04">
        <w:rPr>
          <w:rStyle w:val="Marker"/>
        </w:rPr>
        <w:t xml:space="preserve"> sieht nach der Anpassung </w:t>
      </w:r>
      <w:r w:rsidR="003319BA">
        <w:rPr>
          <w:rStyle w:val="Marker"/>
        </w:rPr>
        <w:t>acht</w:t>
      </w:r>
      <w:r w:rsidRPr="00BF2C04">
        <w:rPr>
          <w:rStyle w:val="Marker"/>
        </w:rPr>
        <w:t xml:space="preserve"> Festgebühren vor. Die Veränderungen bei den Festgebühren führen unter der Annahme von konstanten Fallzahlen zu einer jährlichen Verringerung der Gebühreneinnahmen um ca. 203.000 Euro auf ca. 174.200 Euro. Gebührenschuldner sind die Normadressaten Bürgerinnen und Bürger und Wirtschaft.</w:t>
      </w:r>
    </w:p>
    <w:p w14:paraId="3D546461" w14:textId="77777777" w:rsidR="0070668F" w:rsidRDefault="0070668F" w:rsidP="0070668F">
      <w:pPr>
        <w:pStyle w:val="berschriftarabischBegrndung"/>
      </w:pPr>
      <w:r>
        <w:t>Weitere Regelungsfolgen</w:t>
      </w:r>
    </w:p>
    <w:p w14:paraId="699BA58B" w14:textId="77777777" w:rsidR="0070668F" w:rsidRDefault="00DE33F7" w:rsidP="00745D72">
      <w:pPr>
        <w:pStyle w:val="Text"/>
      </w:pPr>
      <w:r>
        <w:rPr>
          <w:rStyle w:val="Marker"/>
        </w:rPr>
        <w:t xml:space="preserve">Auswirkungen auf Einzelpreise und das Preisniveau, insbesondere auf das Verbraucherpreisniveau, sind nicht zu erwarten. </w:t>
      </w:r>
    </w:p>
    <w:p w14:paraId="132AAA34" w14:textId="77777777" w:rsidR="0070668F" w:rsidRDefault="0070668F" w:rsidP="0070668F">
      <w:pPr>
        <w:pStyle w:val="berschriftrmischBegrndung"/>
      </w:pPr>
      <w:r>
        <w:t>Befristung; Evaluierung</w:t>
      </w:r>
    </w:p>
    <w:p w14:paraId="66D04529" w14:textId="77777777" w:rsidR="0070668F" w:rsidRDefault="00AA2480" w:rsidP="00745D72">
      <w:pPr>
        <w:pStyle w:val="Text"/>
        <w:rPr>
          <w:rStyle w:val="Marker"/>
        </w:rPr>
      </w:pPr>
      <w:r>
        <w:rPr>
          <w:rStyle w:val="Marker"/>
        </w:rPr>
        <w:t xml:space="preserve">Eine Befristung der Verordnung ist nicht angezeigt, da nach § 22 Absatz 5 Satz 1 BGebG die festgelegten Gebühren regelmäßig, mindestens aber alle fünf Jahre, zu überprüfen und, soweit erforderlich, anzupassen sind. </w:t>
      </w:r>
    </w:p>
    <w:p w14:paraId="5EFA1F8B" w14:textId="7585589C" w:rsidR="00AA2480" w:rsidRDefault="00AA2480" w:rsidP="00745D72">
      <w:pPr>
        <w:pStyle w:val="Text"/>
      </w:pPr>
      <w:r>
        <w:rPr>
          <w:rStyle w:val="Marker"/>
        </w:rPr>
        <w:t xml:space="preserve">Eine Evaluierung </w:t>
      </w:r>
      <w:r w:rsidR="00F43BA0">
        <w:rPr>
          <w:rStyle w:val="Marker"/>
        </w:rPr>
        <w:t xml:space="preserve">des Gebührenwesens </w:t>
      </w:r>
      <w:r>
        <w:rPr>
          <w:rStyle w:val="Marker"/>
        </w:rPr>
        <w:t>soll entsprechend der Aufforderung des Nationalen Normenkontrollrates drei Jahre nach Inkrafttreten der Strukturreform des Gebührenrechts des Bundes sowie der Besonderen Gebührenverordnun</w:t>
      </w:r>
      <w:r w:rsidR="00180EAA">
        <w:rPr>
          <w:rStyle w:val="Marker"/>
        </w:rPr>
        <w:t>gen</w:t>
      </w:r>
      <w:r w:rsidR="00854EB1">
        <w:rPr>
          <w:rStyle w:val="Marker"/>
        </w:rPr>
        <w:t xml:space="preserve"> erfolgen</w:t>
      </w:r>
      <w:r w:rsidR="00180EAA">
        <w:rPr>
          <w:rStyle w:val="Marker"/>
        </w:rPr>
        <w:t xml:space="preserve">. Dabei </w:t>
      </w:r>
      <w:r w:rsidR="00F43BA0">
        <w:rPr>
          <w:rStyle w:val="Marker"/>
        </w:rPr>
        <w:t xml:space="preserve">wird </w:t>
      </w:r>
      <w:r w:rsidR="00180EAA">
        <w:rPr>
          <w:rStyle w:val="Marker"/>
        </w:rPr>
        <w:t>die Bundesregierung überprüfen, ob die Verfahren zur Berechnung der Gebühren durch die transparentere und einheitliche</w:t>
      </w:r>
      <w:r w:rsidR="00854EB1">
        <w:rPr>
          <w:rStyle w:val="Marker"/>
        </w:rPr>
        <w:t>re</w:t>
      </w:r>
      <w:r w:rsidR="00180EAA">
        <w:rPr>
          <w:rStyle w:val="Marker"/>
        </w:rPr>
        <w:t xml:space="preserve"> Methodik der Gebührenberechnung tatsächlich vereinfach</w:t>
      </w:r>
      <w:r w:rsidR="00854EB1">
        <w:rPr>
          <w:rStyle w:val="Marker"/>
        </w:rPr>
        <w:t>t</w:t>
      </w:r>
      <w:r w:rsidR="00180EAA">
        <w:rPr>
          <w:rStyle w:val="Marker"/>
        </w:rPr>
        <w:t xml:space="preserve"> wurden und ob insoweit Bürokratie abgebaut wurde. </w:t>
      </w:r>
      <w:r w:rsidR="006D3146">
        <w:rPr>
          <w:rStyle w:val="Marker"/>
        </w:rPr>
        <w:t xml:space="preserve">In der Bundesanstalt wird die Evaluierung anhand </w:t>
      </w:r>
      <w:r w:rsidR="006D3146" w:rsidRPr="006D3146">
        <w:rPr>
          <w:rStyle w:val="Marker"/>
        </w:rPr>
        <w:t>des durchschnittlichen Verwaltungsaufwands auf Grundlage der Kosten-Leis</w:t>
      </w:r>
      <w:r w:rsidR="006D3146">
        <w:rPr>
          <w:rStyle w:val="Marker"/>
        </w:rPr>
        <w:t>tungs-Rechnung</w:t>
      </w:r>
      <w:r w:rsidR="006D3146" w:rsidRPr="006D3146">
        <w:rPr>
          <w:rStyle w:val="Marker"/>
        </w:rPr>
        <w:t xml:space="preserve"> und der Fallzahlen für die </w:t>
      </w:r>
      <w:r w:rsidR="006D3146">
        <w:rPr>
          <w:rStyle w:val="Marker"/>
        </w:rPr>
        <w:t xml:space="preserve">jeweils letzten drei abgeschlossenen </w:t>
      </w:r>
      <w:r w:rsidR="006D3146" w:rsidRPr="006D3146">
        <w:rPr>
          <w:rStyle w:val="Marker"/>
        </w:rPr>
        <w:t>Jah</w:t>
      </w:r>
      <w:r w:rsidR="006D3146">
        <w:rPr>
          <w:rStyle w:val="Marker"/>
        </w:rPr>
        <w:t>re vorgenommen werden</w:t>
      </w:r>
      <w:r w:rsidR="006D3146" w:rsidRPr="006D3146">
        <w:rPr>
          <w:rStyle w:val="Marker"/>
        </w:rPr>
        <w:t>.</w:t>
      </w:r>
    </w:p>
    <w:p w14:paraId="3C98F5AE" w14:textId="77777777" w:rsidR="0070668F" w:rsidRDefault="0070668F" w:rsidP="00745D72">
      <w:pPr>
        <w:pStyle w:val="BegrndungBesondererTeil"/>
      </w:pPr>
      <w:r>
        <w:t>B. Besonderer Teil</w:t>
      </w:r>
    </w:p>
    <w:p w14:paraId="5315FA6A" w14:textId="77777777" w:rsidR="0070668F" w:rsidRDefault="005C0ED7" w:rsidP="00745D72">
      <w:pPr>
        <w:pStyle w:val="Text"/>
        <w:rPr>
          <w:rStyle w:val="Marker"/>
          <w:b/>
        </w:rPr>
      </w:pPr>
      <w:r w:rsidRPr="005C0ED7">
        <w:rPr>
          <w:rStyle w:val="Marker"/>
          <w:b/>
        </w:rPr>
        <w:t>Zu § 1 (Erhebung von Gebühren</w:t>
      </w:r>
      <w:r>
        <w:rPr>
          <w:rStyle w:val="Marker"/>
          <w:b/>
        </w:rPr>
        <w:t>)</w:t>
      </w:r>
    </w:p>
    <w:p w14:paraId="0D34850F" w14:textId="77777777" w:rsidR="00B32FC0" w:rsidRDefault="00115D02" w:rsidP="00745D72">
      <w:pPr>
        <w:pStyle w:val="Text"/>
      </w:pPr>
      <w:r>
        <w:t>Gebührenfähige Leistungen sind solche, die nach § 2 BGebG in den Anwendungsbereich des BGebG fallen. Die Verordnung findet nach § 2 Absatz 2 Satz 1 BGebG keine Anwendung auf das Informationsfreiheitsgesetz, da dieses eine Spezialregelung darstellt</w:t>
      </w:r>
      <w:r w:rsidR="005D630C">
        <w:t>.</w:t>
      </w:r>
    </w:p>
    <w:p w14:paraId="32E14E0B" w14:textId="77777777" w:rsidR="005C0ED7" w:rsidRDefault="00F43BA0" w:rsidP="00745D72">
      <w:pPr>
        <w:pStyle w:val="Text"/>
      </w:pPr>
      <w:r>
        <w:t>Das BMF ist zuständig für die Sachmaterie der Finanzdienstleistungsaufsicht. Dementsprechend sind die von der Bundesanstalt zu erhebenden Gebühren in einer Besonderen Gebührenverordnung des BMF zu regeln. Die TransparenzregistergebührenVO als bestehende Besondere Gebührenverordnung des BMF bietet sich auf Grund der verschiedenartigen Materien und fehlenden fachlichen Bezüge nicht für eine Einfügung der Gebühren im Bereich der Bundesanstalt an. Es besteht daher ein Bedarf für eine eigene, sachgebietsbezogene Besondere Gebührenverordnung für Aufgaben der Finanzdienstleistungsaufsicht.</w:t>
      </w:r>
    </w:p>
    <w:p w14:paraId="087BBB50" w14:textId="77777777" w:rsidR="00DC38F4" w:rsidRPr="00B72127" w:rsidRDefault="00DC38F4" w:rsidP="00745D72">
      <w:pPr>
        <w:pStyle w:val="Text"/>
        <w:rPr>
          <w:b/>
        </w:rPr>
      </w:pPr>
      <w:r w:rsidRPr="00DC38F4">
        <w:rPr>
          <w:b/>
        </w:rPr>
        <w:t>Zu § 2 (Höhe der Gebühren</w:t>
      </w:r>
      <w:r w:rsidRPr="00B72127">
        <w:rPr>
          <w:b/>
        </w:rPr>
        <w:t>)</w:t>
      </w:r>
    </w:p>
    <w:p w14:paraId="0DCDB233" w14:textId="77777777" w:rsidR="00E45367" w:rsidRDefault="0072177A" w:rsidP="00745D72">
      <w:pPr>
        <w:pStyle w:val="Text"/>
        <w:rPr>
          <w:b/>
        </w:rPr>
      </w:pPr>
      <w:r>
        <w:rPr>
          <w:b/>
        </w:rPr>
        <w:t>Zu Absatz 1</w:t>
      </w:r>
    </w:p>
    <w:p w14:paraId="273A029B" w14:textId="24C4526F" w:rsidR="0072177A" w:rsidRDefault="0072177A" w:rsidP="00745D72">
      <w:pPr>
        <w:pStyle w:val="Text"/>
      </w:pPr>
      <w:r>
        <w:t xml:space="preserve">Für gebührenfähige Leistungen im </w:t>
      </w:r>
      <w:r w:rsidR="00F43BA0">
        <w:t>Bereich der Finanzdienstleistungsaufsicht</w:t>
      </w:r>
      <w:r>
        <w:t xml:space="preserve"> bestimmt Absatz 1, dass Gebühren nach dem als Anlage beigefügten Gebührenverzeichnis erhoben werden. </w:t>
      </w:r>
      <w:r w:rsidR="00FC082E">
        <w:t xml:space="preserve">Im Bereich der Umlage der Bundesanstalt </w:t>
      </w:r>
      <w:r w:rsidR="0020561B">
        <w:t xml:space="preserve">und für nichtsteuerliche Abgaben im Bereich des Anlegerentschädigungsgesetzes (AnlGEntG) und des </w:t>
      </w:r>
      <w:r w:rsidR="00A04CF6">
        <w:t>Einlage</w:t>
      </w:r>
      <w:r w:rsidR="00EF0DFF">
        <w:t>n</w:t>
      </w:r>
      <w:r w:rsidR="00A04CF6">
        <w:t xml:space="preserve">sicherungsgesetzes (EinSiG) </w:t>
      </w:r>
      <w:r w:rsidR="00FC082E">
        <w:t xml:space="preserve">wurden </w:t>
      </w:r>
      <w:r w:rsidR="00E13F60">
        <w:t xml:space="preserve">nach § 10 Absatz 1 Satz 3, § 22 Absatz 4 BGebG von § 10 BGebG abweichende </w:t>
      </w:r>
      <w:r w:rsidR="00FC082E" w:rsidRPr="00FC082E">
        <w:t>Gebührenregelungen für Widersprüche gegen die Festsetzung von nichtsteuerlichen Abgaben, die nicht in den Anwendungsbereich de</w:t>
      </w:r>
      <w:r w:rsidR="00FC082E">
        <w:t>s BGebG fallen, getroffen</w:t>
      </w:r>
      <w:r w:rsidR="00E13F60">
        <w:t xml:space="preserve"> (vgl. auch die Gesetzesbegründung in </w:t>
      </w:r>
      <w:r w:rsidR="00E13F60" w:rsidRPr="00E13F60">
        <w:t xml:space="preserve">BT-Drs. 17/10422, </w:t>
      </w:r>
      <w:r w:rsidR="00E13F60">
        <w:t xml:space="preserve">Seite 107). </w:t>
      </w:r>
    </w:p>
    <w:p w14:paraId="7782B0FF" w14:textId="77777777" w:rsidR="001532B6" w:rsidRPr="001532B6" w:rsidRDefault="001532B6" w:rsidP="00745D72">
      <w:pPr>
        <w:pStyle w:val="Text"/>
        <w:rPr>
          <w:b/>
        </w:rPr>
      </w:pPr>
      <w:r w:rsidRPr="001532B6">
        <w:rPr>
          <w:b/>
        </w:rPr>
        <w:t>Zu Absatz 2</w:t>
      </w:r>
    </w:p>
    <w:p w14:paraId="6BCD2BC8" w14:textId="77777777" w:rsidR="001532B6" w:rsidRDefault="00FE21A5" w:rsidP="00745D72">
      <w:pPr>
        <w:pStyle w:val="Text"/>
      </w:pPr>
      <w:r>
        <w:t xml:space="preserve">Absatz 2 fasst auf der Grundlage des § 6 Absatz 1 Satz 2 der Allgemeinen Gebührenverordnung (AGebV) </w:t>
      </w:r>
      <w:r w:rsidR="00126816">
        <w:t xml:space="preserve">die gebührenfähigen Leistungen nach dieser Verordnung mit der Gebührenfestsetzung nach § 13 BGebG zu einem einheitlichen Gebührentatbestand zusammen. </w:t>
      </w:r>
    </w:p>
    <w:p w14:paraId="39158F51" w14:textId="77777777" w:rsidR="003353F3" w:rsidRPr="003353F3" w:rsidRDefault="003353F3" w:rsidP="00745D72">
      <w:pPr>
        <w:pStyle w:val="Text"/>
        <w:rPr>
          <w:b/>
        </w:rPr>
      </w:pPr>
      <w:r w:rsidRPr="003353F3">
        <w:rPr>
          <w:b/>
        </w:rPr>
        <w:t xml:space="preserve">Zu § 3 (Zeitgebühr) </w:t>
      </w:r>
    </w:p>
    <w:p w14:paraId="0B27F36A" w14:textId="482C80B2" w:rsidR="003353F3" w:rsidRDefault="000A2001" w:rsidP="00745D72">
      <w:pPr>
        <w:pStyle w:val="Text"/>
      </w:pPr>
      <w:r>
        <w:t>Diese Vorschrift bestimmt, dass der Berechnung von Zeitgebühren nach dieser Verordnung d</w:t>
      </w:r>
      <w:r w:rsidR="00480789">
        <w:t>ie in der Anlage 1 Teil A der AG</w:t>
      </w:r>
      <w:r>
        <w:t xml:space="preserve">ebV bestimmten allgemeinen pauschalen Stundensätze für Verwaltungsbeschäftigte in der Bundesverwaltung zugrunde zu legen sind. </w:t>
      </w:r>
    </w:p>
    <w:p w14:paraId="16B1ECF2" w14:textId="77777777" w:rsidR="00C40327" w:rsidRDefault="00A0177D" w:rsidP="00745D72">
      <w:pPr>
        <w:pStyle w:val="Text"/>
        <w:rPr>
          <w:b/>
        </w:rPr>
      </w:pPr>
      <w:r>
        <w:rPr>
          <w:b/>
        </w:rPr>
        <w:t>Zu § 4 (</w:t>
      </w:r>
      <w:r w:rsidR="00BE2F45" w:rsidRPr="00BE2F45">
        <w:rPr>
          <w:b/>
        </w:rPr>
        <w:t xml:space="preserve">Übergangsvorschrift) </w:t>
      </w:r>
    </w:p>
    <w:p w14:paraId="42DBC5AC" w14:textId="77777777" w:rsidR="00DA0F1F" w:rsidRDefault="00DA0F1F" w:rsidP="00745D72">
      <w:pPr>
        <w:pStyle w:val="Text"/>
      </w:pPr>
      <w:r>
        <w:t xml:space="preserve">§ 4 schafft aus Vertrauensschutzgründen eine Übergangsregelung für die vor dem Inkrafttreten der </w:t>
      </w:r>
      <w:r w:rsidR="001E335B">
        <w:t>FinDAGebV</w:t>
      </w:r>
      <w:r>
        <w:t xml:space="preserve"> am 1.</w:t>
      </w:r>
      <w:r w:rsidR="001E335B">
        <w:t xml:space="preserve"> </w:t>
      </w:r>
      <w:r>
        <w:t xml:space="preserve">Oktober 2021 beantragten oder begonnenen gebührenfähigen Leistungen, </w:t>
      </w:r>
      <w:r w:rsidR="001E335B">
        <w:t xml:space="preserve">bei </w:t>
      </w:r>
      <w:r>
        <w:t>denen die Leistungserbringung bei Inkrafttreten dieser Verordnung noch nicht abgeschlossen ist. Für die</w:t>
      </w:r>
      <w:r w:rsidR="009A60A4">
        <w:t>se</w:t>
      </w:r>
      <w:r>
        <w:t xml:space="preserve"> Fälle bestimmt die Vorschrift, dass die Gebühren nach dem bisherigen Recht </w:t>
      </w:r>
      <w:r w:rsidR="00CD5FEF">
        <w:t xml:space="preserve">zu erheben sind. Anders als bei der Entstehung der Gebührenschuld nach § 4 Absatz 1 Satz 2 BGebG kommt es </w:t>
      </w:r>
      <w:r w:rsidR="001E335B">
        <w:t xml:space="preserve">dabei </w:t>
      </w:r>
      <w:r w:rsidR="00CD5FEF">
        <w:t xml:space="preserve">auf den Zeitpunkt der Zustellung, Eröffnung oder sonstigen Bekanntgabe der gebührenfähigen Leistung nicht an. </w:t>
      </w:r>
    </w:p>
    <w:p w14:paraId="043B3573" w14:textId="62D4D7A5" w:rsidR="008162A6" w:rsidRPr="008162A6" w:rsidRDefault="008162A6" w:rsidP="00745D72">
      <w:pPr>
        <w:pStyle w:val="Text"/>
        <w:rPr>
          <w:b/>
        </w:rPr>
      </w:pPr>
      <w:r w:rsidRPr="008162A6">
        <w:rPr>
          <w:b/>
        </w:rPr>
        <w:t xml:space="preserve">Zu § 5 (Inkrafttreten) </w:t>
      </w:r>
    </w:p>
    <w:p w14:paraId="6E7E27B5" w14:textId="2F379253" w:rsidR="00BE2F45" w:rsidRDefault="00D808A5" w:rsidP="00745D72">
      <w:pPr>
        <w:pStyle w:val="Text"/>
      </w:pPr>
      <w:r>
        <w:t>Die Vorschrift regelt das Inkrafttreten der Verordnung am 1. Oktober 2021.</w:t>
      </w:r>
      <w:r w:rsidR="00002EB8" w:rsidRPr="00002EB8">
        <w:t xml:space="preserve"> </w:t>
      </w:r>
      <w:r w:rsidR="00002EB8">
        <w:t>E</w:t>
      </w:r>
      <w:r w:rsidR="00002EB8" w:rsidRPr="00002EB8">
        <w:t>ine Fortgeltung der verschiedenen Gebührenverordnungen</w:t>
      </w:r>
      <w:r w:rsidR="00713F27">
        <w:t xml:space="preserve"> der Bundesanstalt</w:t>
      </w:r>
      <w:r w:rsidR="00002EB8">
        <w:t xml:space="preserve"> ist nicht möglich, da diese</w:t>
      </w:r>
      <w:r w:rsidR="00713F27">
        <w:t xml:space="preserve"> nach Artikel 4 Absatz 49, 51, 53 und 77 in Verbindung mit Artikel 7 Absatz 3 des Gesetzes zur Aktualisierung der Strukturreform des Gebührenrechts des Bundes vom 18. Juli 2016 (BGBl. I S. 1666) zum 1. Oktober 2021 außer Kraft treten.</w:t>
      </w:r>
    </w:p>
    <w:p w14:paraId="78C64E06" w14:textId="77777777" w:rsidR="00B0084E" w:rsidRDefault="00B0084E" w:rsidP="00745D72">
      <w:pPr>
        <w:pStyle w:val="Text"/>
        <w:rPr>
          <w:b/>
        </w:rPr>
      </w:pPr>
      <w:r w:rsidRPr="00B0084E">
        <w:rPr>
          <w:b/>
        </w:rPr>
        <w:t>Zur Anlage (Gebührenverzeichnis)</w:t>
      </w:r>
    </w:p>
    <w:p w14:paraId="6AAC455F" w14:textId="77777777" w:rsidR="00B0084E" w:rsidRDefault="00480789" w:rsidP="00745D72">
      <w:pPr>
        <w:pStyle w:val="Text"/>
      </w:pPr>
      <w:r>
        <w:t xml:space="preserve">Das Gebührenverzeichnis enthält eine abschließende </w:t>
      </w:r>
      <w:r w:rsidR="00B77674">
        <w:t xml:space="preserve">Regelung aller Gebührentatbestände </w:t>
      </w:r>
      <w:r w:rsidR="00B77674" w:rsidRPr="00B77674">
        <w:t xml:space="preserve">im in § 1 benannten </w:t>
      </w:r>
      <w:r w:rsidR="001E335B">
        <w:t>Bereich</w:t>
      </w:r>
      <w:r w:rsidR="00B77674">
        <w:t xml:space="preserve">, soweit sie in den Anwendungsbereich des BGebG fallen. </w:t>
      </w:r>
    </w:p>
    <w:p w14:paraId="6DEE3DD4" w14:textId="77777777" w:rsidR="003D4F4E" w:rsidRDefault="003D4F4E" w:rsidP="00745D72">
      <w:pPr>
        <w:pStyle w:val="Text"/>
      </w:pPr>
      <w:r>
        <w:t xml:space="preserve">Einer Regelung im Gebührenverzeichnis bedarf es nicht, soweit bereits durch das BGebG oder durch die AGebV allgemeine Regelungen vorgegeben sind. Im Einzelnen: </w:t>
      </w:r>
    </w:p>
    <w:p w14:paraId="67C6D291" w14:textId="77777777" w:rsidR="003D4F4E" w:rsidRDefault="003D4F4E" w:rsidP="00745D72">
      <w:pPr>
        <w:pStyle w:val="Text"/>
      </w:pPr>
      <w:r>
        <w:t xml:space="preserve">- Gebühren in „besonderen Fällen“ (§ 10 BGebG) </w:t>
      </w:r>
    </w:p>
    <w:p w14:paraId="5188FBE3" w14:textId="6D5C289B" w:rsidR="003D4F4E" w:rsidRDefault="003D4F4E" w:rsidP="00745D72">
      <w:pPr>
        <w:pStyle w:val="Text"/>
      </w:pPr>
      <w:r>
        <w:t xml:space="preserve">Für die in § 10 BGebG geregelten „besonderen Fälle“ der Ablehnung eines Antrages oder der Zurückweisung eines Widerspruchs nach </w:t>
      </w:r>
      <w:r w:rsidR="00793C24">
        <w:t xml:space="preserve">Absatz 1 </w:t>
      </w:r>
      <w:r>
        <w:t xml:space="preserve">Nummer 1, der Rücknahme oder des Widerrufs eines Verwaltungsaktes nach </w:t>
      </w:r>
      <w:r w:rsidR="00793C24">
        <w:t xml:space="preserve">Absatz 1 </w:t>
      </w:r>
      <w:r>
        <w:t>Nummer 2, der Zurücknahme eines Antrages oder eines Widerspruchs bzw. der Erledigung eines Antrags oder</w:t>
      </w:r>
      <w:r w:rsidR="00610B45">
        <w:t xml:space="preserve"> eines Widerspruchs auf andere </w:t>
      </w:r>
      <w:r>
        <w:t xml:space="preserve">Weise nach </w:t>
      </w:r>
      <w:r w:rsidR="00793C24">
        <w:t xml:space="preserve">Absatz 1 </w:t>
      </w:r>
      <w:r>
        <w:t xml:space="preserve">Nummer 3, des vom </w:t>
      </w:r>
      <w:r w:rsidR="00396F27">
        <w:t xml:space="preserve">Betroffenen zu vertretenden Nichtbeginns oder Abbruchs einer individuell zurechenbaren öffentlichen Leistung nach </w:t>
      </w:r>
      <w:r w:rsidR="00793C24">
        <w:t xml:space="preserve">Absatz 1 </w:t>
      </w:r>
      <w:r w:rsidR="00396F27">
        <w:t xml:space="preserve">Nummer 4 und der Fiktion des Erlasses eines Verwaltungsaktes nach Ablauf einer bestimmten Frist nach </w:t>
      </w:r>
      <w:r w:rsidR="00793C24">
        <w:t xml:space="preserve">Absatz 1 </w:t>
      </w:r>
      <w:r w:rsidR="00396F27">
        <w:t xml:space="preserve">Nummer 5 ist kein gesonderter Gebührentatbestand im Gebührenverzeichnis erforderlich. </w:t>
      </w:r>
      <w:r w:rsidR="00EA76FE">
        <w:t xml:space="preserve">Der jeweilige im Gebührenverzeichnis geregelte „Ausgangstatbestand“ bildet in diesen Fällen die Rechtsgrundlage zur Erhebung von Gebühren durch die Bundesanstalt. Die Gebühren werden hierbei nicht zwingend in voller Höhe, sondern nur bis zu dem jeweiligen in § 10 Absatz 2 bis 7 BGebG bestimmten Höchstbetrag erhoben. </w:t>
      </w:r>
    </w:p>
    <w:p w14:paraId="0F340CEF" w14:textId="77777777" w:rsidR="00D326C9" w:rsidRDefault="00D326C9" w:rsidP="00745D72">
      <w:pPr>
        <w:pStyle w:val="Text"/>
      </w:pPr>
      <w:r>
        <w:t xml:space="preserve">Ausnahmen </w:t>
      </w:r>
      <w:r w:rsidR="0079098A">
        <w:t>hiervon wurden i</w:t>
      </w:r>
      <w:r w:rsidR="0079098A" w:rsidRPr="0079098A">
        <w:t>m Bereich der</w:t>
      </w:r>
      <w:r w:rsidR="0079098A">
        <w:t xml:space="preserve"> </w:t>
      </w:r>
      <w:r w:rsidR="00610B45">
        <w:t xml:space="preserve">Festsetzung von nicht steuerlichen Abgaben, wie auch der </w:t>
      </w:r>
      <w:r w:rsidR="0079098A">
        <w:t>Umlage der Bundesanstalt</w:t>
      </w:r>
      <w:r w:rsidR="00610B45">
        <w:t>,</w:t>
      </w:r>
      <w:r w:rsidR="0079098A" w:rsidRPr="0079098A">
        <w:t xml:space="preserve"> nach § 10 Absatz 1 Satz 3, § 22 Absatz 4 BGebG </w:t>
      </w:r>
      <w:r w:rsidR="0079098A">
        <w:t xml:space="preserve">getroffen. Hier existieren </w:t>
      </w:r>
      <w:r w:rsidR="0079098A" w:rsidRPr="0079098A">
        <w:t>von § 10 BGebG abweichende Gebührenregelungen für Widersprüche gegen die Festsetzung von nichtsteuerlichen Abgaben, die nicht in den Anwendungsbereich des BGebG f</w:t>
      </w:r>
      <w:r w:rsidR="0079098A">
        <w:t xml:space="preserve">allen </w:t>
      </w:r>
      <w:r w:rsidR="0079098A" w:rsidRPr="0079098A">
        <w:t>(vgl. auch die Gesetzesbegründung i</w:t>
      </w:r>
      <w:r w:rsidR="0079098A">
        <w:t>n BT-Drs. 17/10422, Seite 107).</w:t>
      </w:r>
    </w:p>
    <w:p w14:paraId="5AE0DBA7" w14:textId="77777777" w:rsidR="006F626E" w:rsidRDefault="006F626E" w:rsidP="00745D72">
      <w:pPr>
        <w:pStyle w:val="Text"/>
      </w:pPr>
      <w:r>
        <w:t xml:space="preserve">- Gebührenfreiheit (§§ 7, 8 und 13 Absatz 1 Satz 3 BGebG) </w:t>
      </w:r>
    </w:p>
    <w:p w14:paraId="7F5783A9" w14:textId="77777777" w:rsidR="006F626E" w:rsidRDefault="006F626E" w:rsidP="00745D72">
      <w:pPr>
        <w:pStyle w:val="Text"/>
      </w:pPr>
      <w:r>
        <w:t xml:space="preserve">Die Bundesanstalt hat die gesetzlich angeordnete Gebührenfreiheit in den Fällen der sachlichen und persönlichen Gebührenfreiheit nach §§ 7 und 8 BGebG </w:t>
      </w:r>
      <w:r w:rsidR="00EA7CBC">
        <w:t xml:space="preserve">sowie bei unrichtiger Behandlung nach § 13 Absatz 1 Satz 3 BGebG zu beachten. </w:t>
      </w:r>
    </w:p>
    <w:p w14:paraId="5B62DD1C" w14:textId="60ED19EF" w:rsidR="00106060" w:rsidRDefault="00066D34" w:rsidP="00745D72">
      <w:pPr>
        <w:pStyle w:val="Text"/>
      </w:pPr>
      <w:r>
        <w:t xml:space="preserve">- </w:t>
      </w:r>
      <w:r w:rsidR="00106060">
        <w:t>Gebührenbefreiungen und –ermäßigungen</w:t>
      </w:r>
      <w:r w:rsidR="005C71F7">
        <w:t xml:space="preserve"> </w:t>
      </w:r>
    </w:p>
    <w:p w14:paraId="568F67DA" w14:textId="77777777" w:rsidR="008559F6" w:rsidRDefault="00215F4A" w:rsidP="00745D72">
      <w:pPr>
        <w:pStyle w:val="Text"/>
      </w:pPr>
      <w:r>
        <w:t>D</w:t>
      </w:r>
      <w:r w:rsidR="009E294D">
        <w:t>as BMF</w:t>
      </w:r>
      <w:r w:rsidR="00745D72">
        <w:t xml:space="preserve"> </w:t>
      </w:r>
      <w:r>
        <w:t xml:space="preserve">hat </w:t>
      </w:r>
      <w:r w:rsidR="005D40FD">
        <w:t xml:space="preserve">für </w:t>
      </w:r>
      <w:r>
        <w:t xml:space="preserve">die vollständige oder teilweise Zurückweisung eines Widerspruchs gegen die Ablehnung eines Antrages nach § 49 Absatz 1 Satz 3 </w:t>
      </w:r>
      <w:r w:rsidRPr="00215F4A">
        <w:t xml:space="preserve">Zahlungskontengesetz </w:t>
      </w:r>
      <w:r>
        <w:t>(</w:t>
      </w:r>
      <w:r w:rsidRPr="00215F4A">
        <w:t>ZKG</w:t>
      </w:r>
      <w:r>
        <w:t>)</w:t>
      </w:r>
      <w:r w:rsidR="005D40FD">
        <w:t xml:space="preserve"> Gebührenfreiheit bestimmt, die sich hier aus der Besonderheit des </w:t>
      </w:r>
      <w:r w:rsidR="00EF4A1C">
        <w:t>zugrundeliegenden</w:t>
      </w:r>
      <w:r w:rsidR="005D40FD">
        <w:t xml:space="preserve"> Verfahrens (Antrag auf</w:t>
      </w:r>
      <w:r w:rsidR="005D40FD" w:rsidRPr="005D40FD">
        <w:t xml:space="preserve"> Abschluss eines Basiskontovertrags</w:t>
      </w:r>
      <w:r w:rsidR="005D40FD">
        <w:t>) herleitet.</w:t>
      </w:r>
    </w:p>
    <w:p w14:paraId="19591F8F" w14:textId="377013CB" w:rsidR="00745D72" w:rsidRDefault="008559F6" w:rsidP="00B262B8">
      <w:pPr>
        <w:pStyle w:val="Text"/>
      </w:pPr>
      <w:r>
        <w:t xml:space="preserve">Die Bundesanstalt kann </w:t>
      </w:r>
      <w:r w:rsidR="00793C24">
        <w:t xml:space="preserve">im Einzelfall </w:t>
      </w:r>
      <w:r>
        <w:t xml:space="preserve">nach § 9 Absatz 5 </w:t>
      </w:r>
      <w:r w:rsidR="005B620B">
        <w:t>BGebG</w:t>
      </w:r>
      <w:r w:rsidR="00EF4A1C">
        <w:t xml:space="preserve"> </w:t>
      </w:r>
      <w:r>
        <w:t xml:space="preserve">Gebührenbefreiungen </w:t>
      </w:r>
      <w:r w:rsidR="005B620B">
        <w:t>oder</w:t>
      </w:r>
      <w:r>
        <w:t xml:space="preserve"> –ermäßigungen gewähren, wenn die Festsetzung der im Gebührenverzeichnis bestimmten </w:t>
      </w:r>
      <w:r w:rsidR="00B32E1D">
        <w:t xml:space="preserve">Gebühr </w:t>
      </w:r>
      <w:r>
        <w:t>unbillig wäre</w:t>
      </w:r>
      <w:r w:rsidR="00B32E1D">
        <w:t>.</w:t>
      </w:r>
    </w:p>
    <w:p w14:paraId="0B1C5E22" w14:textId="77777777" w:rsidR="00066D34" w:rsidRDefault="00066D34" w:rsidP="00745D72">
      <w:pPr>
        <w:pStyle w:val="Text"/>
      </w:pPr>
      <w:r>
        <w:t>- Berücksichtigungsfähige Zeiten bei Zeitgebü</w:t>
      </w:r>
      <w:r w:rsidR="007744D2">
        <w:t>hren (</w:t>
      </w:r>
      <w:r>
        <w:t xml:space="preserve">§ 10 AGebV) </w:t>
      </w:r>
    </w:p>
    <w:p w14:paraId="5A540622" w14:textId="77777777" w:rsidR="00066D34" w:rsidRDefault="00066D34" w:rsidP="00745D72">
      <w:pPr>
        <w:pStyle w:val="Text"/>
      </w:pPr>
      <w:r>
        <w:t xml:space="preserve">Die Zeitgebühr soll nach </w:t>
      </w:r>
      <w:r w:rsidR="00234CC5">
        <w:t xml:space="preserve">§ 10 Absatz 1 AGebV nach dem Zeitaufwand, der für die Erbringung der gebührenfähigen Leistung im Einzelnen erforderlich ist, </w:t>
      </w:r>
      <w:r w:rsidR="001364F2">
        <w:t>bestimmt werden. Für die Berechnung des tatsächlich benötigten Zeitaufwands sind nach § 2 Absatz 1 AGebV sämtliche Zeitanteile aller an der Lei</w:t>
      </w:r>
      <w:r w:rsidR="001F3010">
        <w:t>s</w:t>
      </w:r>
      <w:r w:rsidR="001364F2">
        <w:t xml:space="preserve">tung Beteiligter zu erfassen. Nach § 3 Absatz 1 </w:t>
      </w:r>
      <w:r w:rsidR="00F52D09">
        <w:t xml:space="preserve">AGebV sind die Zeiten ansatzfähig, die für Leistungserbringung notwendig sind und durch die Erbringung der gebührenfähigen Leistung selbst verursacht werden oder für solche </w:t>
      </w:r>
      <w:r w:rsidR="00C32F73">
        <w:t xml:space="preserve">Neben- und Zusatzleistungen notwendig sind, die mit der eigentlichen Leistungserbringung in einem ausreichend engen Sachzusammenhang stehen. Hierzu zählen insbesondere die Zeiten, die für die Vor- und Nachbereitung der gebührenfähigen Leistung erforderlich sind. </w:t>
      </w:r>
      <w:r w:rsidR="009419D6">
        <w:t xml:space="preserve">Da nur produktive Zeiten berücksichtigungsfähig sind, können Verteilzeiten bei der Zeitaufschreibung dagegen nicht berücksichtigt werden. Hierunter fallen insbesondere Zeiten für ein persönlich bedingtes Unterbrechen der Arbeit wie z.B. Essen, Trinken oder sonstige private Verrichtungen. </w:t>
      </w:r>
    </w:p>
    <w:p w14:paraId="647C20A3" w14:textId="77777777" w:rsidR="00BE18BD" w:rsidRDefault="00BE18BD" w:rsidP="00745D72">
      <w:pPr>
        <w:pStyle w:val="Text"/>
      </w:pPr>
      <w:r>
        <w:t xml:space="preserve">Grundsätzlich sind auch Reise- und Wartezeiten Zeiten der Leistungserbringung nach § 3 Absatz 1 AGebV, die bei Zeitgebühren mit dem entsprechenden Stundensatz zu verrechnen sind. Für den Fall, dass die Reisezeit jedoch die regelmäßig erforderliche Zeit </w:t>
      </w:r>
      <w:r w:rsidR="004922B9">
        <w:t>wesentlich übersteigt, sind die Gebühren für den übersteigenden Zeitanteil gemäß § 9 Absatz 5 BGebG im Einzelfall zu ermäßigen.</w:t>
      </w:r>
      <w:r w:rsidR="00B31F79">
        <w:t xml:space="preserve"> Bei Wartezeiten, die die Bundesanstalt zu vertreten hat oder die durch höhere Gewalt entstanden sind, sind auch insofern die Gebühren für diese Zeit nach § 9 Absatz 5 BGebG im Einzelfall zu ermäßigen.</w:t>
      </w:r>
      <w:r w:rsidR="00DA09B6">
        <w:t xml:space="preserve"> Dies entspricht auch dem Rechtsgedanken des § 10 Absatz 6 </w:t>
      </w:r>
      <w:r w:rsidR="001E335B">
        <w:t>BGebG</w:t>
      </w:r>
      <w:r w:rsidR="00DA09B6">
        <w:t xml:space="preserve">. </w:t>
      </w:r>
    </w:p>
    <w:p w14:paraId="08FD08B3" w14:textId="77777777" w:rsidR="00031F2B" w:rsidRDefault="00031F2B" w:rsidP="00745D72">
      <w:pPr>
        <w:pStyle w:val="Text"/>
      </w:pPr>
      <w:r>
        <w:t xml:space="preserve">- Kalkulation der Festgebühren </w:t>
      </w:r>
    </w:p>
    <w:p w14:paraId="6E437BB0" w14:textId="77777777" w:rsidR="00031F2B" w:rsidRPr="00265A15" w:rsidRDefault="00C671E6" w:rsidP="00745D72">
      <w:pPr>
        <w:pStyle w:val="Text"/>
      </w:pPr>
      <w:r w:rsidRPr="00265A15">
        <w:t xml:space="preserve">Der Kalkulation der Festgebühren wurden </w:t>
      </w:r>
      <w:r w:rsidR="001F3010">
        <w:t xml:space="preserve">in aller Regel </w:t>
      </w:r>
      <w:r w:rsidR="00DB0FC6" w:rsidRPr="00265A15">
        <w:t>der jeweilige durchschnittliche Verwaltungsaufwand der Jahre 2016 bis 2018 sowie die entsprechenden Fallzahlen der Jahre 2016 bis 2018 zugrunde gelegt. Der durchschnittliche Ve</w:t>
      </w:r>
      <w:r w:rsidR="00AE7642" w:rsidRPr="00265A15">
        <w:t>r</w:t>
      </w:r>
      <w:r w:rsidR="00DB0FC6" w:rsidRPr="00265A15">
        <w:t>waltungsaufwand wurde hierbei unter Abstimmung mit dem Statistischen Bundesamt der bei der Bundesanstalt ohnehin bestehenden Kosten-Leistungs-Rechnung für die Gebührenerhebung entnommen</w:t>
      </w:r>
      <w:r w:rsidR="001E335B">
        <w:t>.</w:t>
      </w:r>
      <w:r w:rsidR="003D5949" w:rsidRPr="00265A15">
        <w:t xml:space="preserve"> Diese Kalkulationsmethode dient in der Bundesanstalt bereits seit vielen Jahren als Grundlage der Gebührenermittlung. Festgebühren sind nur möglich, wenn die zuzuordnenden Verwaltungsverfahren weitgehend homogen sind und eine ausreichende Fallzahlenbasis ermittelt werden konnte</w:t>
      </w:r>
      <w:r w:rsidR="00DB0FC6" w:rsidRPr="00265A15">
        <w:t>.</w:t>
      </w:r>
      <w:r w:rsidR="003D5949" w:rsidRPr="00265A15">
        <w:t xml:space="preserve"> </w:t>
      </w:r>
    </w:p>
    <w:p w14:paraId="2DED05C6" w14:textId="77777777" w:rsidR="00031F2B" w:rsidRDefault="00031F2B" w:rsidP="00745D72">
      <w:pPr>
        <w:pStyle w:val="Text"/>
      </w:pPr>
      <w:r>
        <w:t xml:space="preserve">- Rundungsregelungen bei Festgebühren </w:t>
      </w:r>
    </w:p>
    <w:p w14:paraId="79035A10" w14:textId="77777777" w:rsidR="00031F2B" w:rsidRDefault="00031F2B" w:rsidP="00745D72">
      <w:pPr>
        <w:pStyle w:val="Text"/>
      </w:pPr>
      <w:r>
        <w:t xml:space="preserve">Bei der Bestimmung der Festgebühren wurde aus Gründen der Verwaltungsvereinfachung der jeweils kalkulierte Betrag gerundet. Zur </w:t>
      </w:r>
      <w:r w:rsidR="00A25903">
        <w:t>Vermeidung</w:t>
      </w:r>
      <w:r>
        <w:t xml:space="preserve"> einer Kostenüberdeckung erfolgte jedoch keine Aufrundung, sondern bei Beträgen unter 100 Euro eine Abrundung </w:t>
      </w:r>
      <w:r w:rsidR="00A25903">
        <w:t>auf</w:t>
      </w:r>
      <w:r>
        <w:t xml:space="preserve"> 5 Cent und bei Beträgen über 100 Euro eine Abrundung auf den vollen Euro Betrag. </w:t>
      </w:r>
    </w:p>
    <w:p w14:paraId="10A30F8D" w14:textId="77777777" w:rsidR="00AB74F7" w:rsidRDefault="00AB74F7" w:rsidP="00745D72">
      <w:pPr>
        <w:pStyle w:val="Text"/>
        <w:rPr>
          <w:b/>
        </w:rPr>
      </w:pPr>
      <w:r w:rsidRPr="00E86821">
        <w:rPr>
          <w:b/>
        </w:rPr>
        <w:t xml:space="preserve">Zu 1 </w:t>
      </w:r>
      <w:r w:rsidR="00E86821" w:rsidRPr="00E86821">
        <w:rPr>
          <w:b/>
        </w:rPr>
        <w:t xml:space="preserve">Individuell zurechenbare öffentliche Leistungen auf der </w:t>
      </w:r>
      <w:r w:rsidR="00E20586">
        <w:rPr>
          <w:b/>
        </w:rPr>
        <w:t>Grundlage des Wertpapierhandels</w:t>
      </w:r>
      <w:r w:rsidR="00E86821" w:rsidRPr="00E86821">
        <w:rPr>
          <w:b/>
        </w:rPr>
        <w:t>gesetzes (WpHG)</w:t>
      </w:r>
    </w:p>
    <w:p w14:paraId="5A9851E3" w14:textId="77777777" w:rsidR="00E86821" w:rsidRDefault="00E86821" w:rsidP="00745D72">
      <w:pPr>
        <w:pStyle w:val="Text"/>
        <w:rPr>
          <w:b/>
        </w:rPr>
      </w:pPr>
      <w:r>
        <w:rPr>
          <w:b/>
        </w:rPr>
        <w:t xml:space="preserve">Zu 1.1 </w:t>
      </w:r>
    </w:p>
    <w:p w14:paraId="208A5E1D" w14:textId="77777777" w:rsidR="00891BB6" w:rsidRDefault="001E335B" w:rsidP="00745D72">
      <w:pPr>
        <w:pStyle w:val="Text"/>
      </w:pPr>
      <w:r>
        <w:t xml:space="preserve">Es handelt </w:t>
      </w:r>
      <w:r w:rsidR="003B5603">
        <w:t xml:space="preserve">sich um ein Verwaltungsverfahren, das unterschiedliche Zeitaufwände verursacht bzw. dessen Fallhäufigkeit sehr gering ist. Für den Gebührentatbestand wurde daher eine Zeitgebühr gewählt. </w:t>
      </w:r>
    </w:p>
    <w:p w14:paraId="7749408B" w14:textId="77777777" w:rsidR="00786762" w:rsidRPr="00786762" w:rsidRDefault="00786762" w:rsidP="00745D72">
      <w:pPr>
        <w:pStyle w:val="Text"/>
        <w:rPr>
          <w:b/>
        </w:rPr>
      </w:pPr>
      <w:r w:rsidRPr="00786762">
        <w:rPr>
          <w:b/>
        </w:rPr>
        <w:t>Zu 1</w:t>
      </w:r>
      <w:r w:rsidR="00AA5D56">
        <w:rPr>
          <w:b/>
        </w:rPr>
        <w:t>.2</w:t>
      </w:r>
      <w:r w:rsidRPr="00786762">
        <w:rPr>
          <w:b/>
        </w:rPr>
        <w:t>.</w:t>
      </w:r>
      <w:r w:rsidR="00AA5D56">
        <w:rPr>
          <w:b/>
        </w:rPr>
        <w:t>1</w:t>
      </w:r>
    </w:p>
    <w:p w14:paraId="503E15AC" w14:textId="77777777" w:rsidR="00786762" w:rsidRDefault="00786762" w:rsidP="00786762">
      <w:pPr>
        <w:pStyle w:val="Text"/>
      </w:pPr>
      <w:r>
        <w:t>Die bis</w:t>
      </w:r>
      <w:r w:rsidR="008A78F7">
        <w:t>he</w:t>
      </w:r>
      <w:r w:rsidR="00C301DA">
        <w:t>rige Festgebühr wird von 290 Euro auf 706 Euro</w:t>
      </w:r>
      <w:r w:rsidR="008A78F7">
        <w:t xml:space="preserve"> angehoben</w:t>
      </w:r>
      <w:r>
        <w:t>.</w:t>
      </w:r>
    </w:p>
    <w:p w14:paraId="78D24704" w14:textId="77777777" w:rsidR="00786762" w:rsidRDefault="00786762" w:rsidP="00786762">
      <w:pPr>
        <w:pStyle w:val="Text"/>
      </w:pPr>
      <w:r>
        <w:t>Der neue Gebührensatz wurde anhand des durchschnittlichen Verwaltungsaufwands auf Grundlage der Kosten-Leistungs-Rechnung der Bundesanstalt und der Fallzahlen für die Jahre 2016 bis 2018 ermittelt.</w:t>
      </w:r>
    </w:p>
    <w:p w14:paraId="35FB54FF" w14:textId="77777777" w:rsidR="005F2813" w:rsidRDefault="005F2813" w:rsidP="00786762">
      <w:pPr>
        <w:pStyle w:val="Text"/>
      </w:pPr>
      <w:r>
        <w:t xml:space="preserve">Die wesentlichen Arbeitsschritte sind: </w:t>
      </w:r>
    </w:p>
    <w:p w14:paraId="05F88DE3" w14:textId="73A0BE2B" w:rsidR="005F2813" w:rsidRDefault="005F2813" w:rsidP="00786762">
      <w:pPr>
        <w:pStyle w:val="Text"/>
      </w:pPr>
      <w:r>
        <w:t xml:space="preserve">Antrag </w:t>
      </w:r>
      <w:r w:rsidR="00F14C8C">
        <w:t>entgegennehmen</w:t>
      </w:r>
      <w:r>
        <w:t xml:space="preserve"> und prüfen</w:t>
      </w:r>
      <w:r w:rsidR="00FB0469">
        <w:t>, ob wesentlich</w:t>
      </w:r>
      <w:r w:rsidR="000A4745">
        <w:t>e Mängel</w:t>
      </w:r>
      <w:r w:rsidR="00FB0469">
        <w:t xml:space="preserve"> abgestellt sind oder wesentliche Beschwerden vorliegen; Bescheiderstellung und Versand. </w:t>
      </w:r>
    </w:p>
    <w:p w14:paraId="2B67E960" w14:textId="77777777" w:rsidR="00AE7642" w:rsidRDefault="00AE7642" w:rsidP="00786762">
      <w:pPr>
        <w:pStyle w:val="Text"/>
        <w:rPr>
          <w:b/>
        </w:rPr>
      </w:pPr>
      <w:r w:rsidRPr="00FB0469">
        <w:rPr>
          <w:b/>
        </w:rPr>
        <w:t>Zu 1.2.</w:t>
      </w:r>
      <w:r w:rsidR="00FB0469" w:rsidRPr="00FB0469">
        <w:rPr>
          <w:b/>
        </w:rPr>
        <w:t>2</w:t>
      </w:r>
    </w:p>
    <w:p w14:paraId="4C70CC49" w14:textId="77777777" w:rsidR="00AA5D56" w:rsidRDefault="00AA5D56" w:rsidP="00AA5D56">
      <w:pPr>
        <w:pStyle w:val="Text"/>
      </w:pPr>
      <w:r>
        <w:t>Die bisher</w:t>
      </w:r>
      <w:r w:rsidR="00C301DA">
        <w:t>ige Festgebühr wird von 1.840 Euro auf 2.022 Euro</w:t>
      </w:r>
      <w:r>
        <w:t xml:space="preserve"> angehoben.</w:t>
      </w:r>
    </w:p>
    <w:p w14:paraId="1E59E024" w14:textId="77777777" w:rsidR="00AA5D56" w:rsidRDefault="00AA5D56" w:rsidP="00AA5D56">
      <w:pPr>
        <w:pStyle w:val="Text"/>
      </w:pPr>
      <w:r>
        <w:t>Der neue Gebührensatz wurde anhand des durchschnittlichen Verwaltungsaufwands auf Grundlage der Kosten-Leistungs-Rechnung der Bundesanstalt und der Fallzahlen für die Jahre 2016 bis 2018 ermittelt.</w:t>
      </w:r>
    </w:p>
    <w:p w14:paraId="78F893D3" w14:textId="77777777" w:rsidR="00AA5D56" w:rsidRDefault="00AA5D56" w:rsidP="00AA5D56">
      <w:pPr>
        <w:pStyle w:val="Text"/>
      </w:pPr>
      <w:r>
        <w:t xml:space="preserve">Die wesentlichen Arbeitsschritte sind: </w:t>
      </w:r>
    </w:p>
    <w:p w14:paraId="734C022E" w14:textId="60EB9373" w:rsidR="00FB0469" w:rsidRDefault="00AA5D56" w:rsidP="00AA5D56">
      <w:pPr>
        <w:pStyle w:val="Text"/>
      </w:pPr>
      <w:r>
        <w:t xml:space="preserve">Antrag entgegennehmen und prüfen, </w:t>
      </w:r>
      <w:r w:rsidR="000A4745">
        <w:t>insbesondere Ermittlung und Pr</w:t>
      </w:r>
      <w:r w:rsidR="001D6367">
        <w:t>ü</w:t>
      </w:r>
      <w:r w:rsidR="000A4745">
        <w:t>fung der Depotanzahl des Wertpa</w:t>
      </w:r>
      <w:r w:rsidR="00A97A30">
        <w:t>p</w:t>
      </w:r>
      <w:r w:rsidR="000A4745">
        <w:t>ierdienstleistungsunternehmens; Pr</w:t>
      </w:r>
      <w:r w:rsidR="00E219B1">
        <w:t>ü</w:t>
      </w:r>
      <w:r w:rsidR="000A4745">
        <w:t>fung, ob wesentliche Mängel a</w:t>
      </w:r>
      <w:r>
        <w:t>bgestellt sind oder wesentliche Beschwerden vorliegen; Bescheiderstellung und Versand.</w:t>
      </w:r>
    </w:p>
    <w:p w14:paraId="45FC9AB8" w14:textId="77777777" w:rsidR="001246EB" w:rsidRDefault="00A97A30" w:rsidP="00AA5D56">
      <w:pPr>
        <w:pStyle w:val="Text"/>
        <w:rPr>
          <w:b/>
        </w:rPr>
      </w:pPr>
      <w:r w:rsidRPr="00501546">
        <w:rPr>
          <w:b/>
        </w:rPr>
        <w:t>Zu 1.2.3</w:t>
      </w:r>
    </w:p>
    <w:p w14:paraId="06C85000" w14:textId="77777777" w:rsidR="00EC3F86" w:rsidRDefault="005B5E5B" w:rsidP="00AA5D56">
      <w:pPr>
        <w:pStyle w:val="Text"/>
      </w:pPr>
      <w:r w:rsidRPr="00EC3F86">
        <w:t>Es handelt sich um einen Gebührentatbestand</w:t>
      </w:r>
      <w:r w:rsidR="00EC3F86">
        <w:t xml:space="preserve">, der aufgrund der Anpassungen an die aktuellen gesetzlichen Vorgaben im WpHG eingeführt wird. </w:t>
      </w:r>
    </w:p>
    <w:p w14:paraId="4DB1CA98" w14:textId="2515316B" w:rsidR="00A97A30" w:rsidRPr="00EC3F86" w:rsidRDefault="00EC3F86" w:rsidP="00AA5D56">
      <w:pPr>
        <w:pStyle w:val="Text"/>
      </w:pPr>
      <w:r>
        <w:t xml:space="preserve">Aufgrund der inhaltlichen </w:t>
      </w:r>
      <w:r w:rsidR="00F14C8C">
        <w:t>wie</w:t>
      </w:r>
      <w:r>
        <w:t xml:space="preserve"> aufwandstechnischen Homogenität mit dem dem bereits existierenden Tatbestand 1.2.</w:t>
      </w:r>
      <w:r w:rsidR="009C60B4">
        <w:t>1</w:t>
      </w:r>
      <w:r>
        <w:t xml:space="preserve"> zugrundeliegenden Verwaltungsverfahren erfolgt eine entsprechende Abbildung und die Höhe beträgt hier auch </w:t>
      </w:r>
      <w:r w:rsidR="00F14C8C">
        <w:t>706</w:t>
      </w:r>
      <w:r>
        <w:t xml:space="preserve"> Euro. </w:t>
      </w:r>
    </w:p>
    <w:p w14:paraId="38B604B5" w14:textId="77777777" w:rsidR="00572EAA" w:rsidRPr="008C2551" w:rsidRDefault="00572EAA" w:rsidP="00AA5D56">
      <w:pPr>
        <w:pStyle w:val="Text"/>
        <w:rPr>
          <w:b/>
        </w:rPr>
      </w:pPr>
      <w:r w:rsidRPr="008C2551">
        <w:rPr>
          <w:b/>
        </w:rPr>
        <w:t>Zu 1.3</w:t>
      </w:r>
    </w:p>
    <w:p w14:paraId="39DF6547" w14:textId="77777777" w:rsidR="00572EAA" w:rsidRDefault="001E335B" w:rsidP="00AA5D56">
      <w:pPr>
        <w:pStyle w:val="Text"/>
      </w:pPr>
      <w:r>
        <w:t>Es handelt sich um ein Verwaltungsverfahren, das unterschiedliche Zeitaufwände verursacht bzw. dessen Fallhäufigkeit sehr gering ist. Für den Gebührentatbestand wurde daher eine Zeitgebühr gewählt.</w:t>
      </w:r>
      <w:r w:rsidR="00BE4E97" w:rsidRPr="00F32A02">
        <w:t xml:space="preserve"> Die Gebührenhöhe richtet sich somit nach dem individuellen Verwaltungsaufwand.</w:t>
      </w:r>
    </w:p>
    <w:p w14:paraId="4A3D203F" w14:textId="77777777" w:rsidR="008C2551" w:rsidRPr="00061C63" w:rsidRDefault="008C2551" w:rsidP="00AA5D56">
      <w:pPr>
        <w:pStyle w:val="Text"/>
        <w:rPr>
          <w:b/>
        </w:rPr>
      </w:pPr>
      <w:r w:rsidRPr="00061C63">
        <w:rPr>
          <w:b/>
        </w:rPr>
        <w:t>Zu 1.4</w:t>
      </w:r>
    </w:p>
    <w:p w14:paraId="260AE75B" w14:textId="77777777" w:rsidR="008C2551" w:rsidRDefault="001E335B" w:rsidP="00AA5D56">
      <w:pPr>
        <w:pStyle w:val="Text"/>
      </w:pPr>
      <w:r>
        <w:t>Es handelt sich um ein Verwaltungsverfahren, das unterschiedliche Zeitaufwände verursacht bzw. dessen Fallhäufigkeit sehr gering ist. Für den Gebührentatbestand wurde daher eine Zeitgebühr gewählt.</w:t>
      </w:r>
      <w:r w:rsidR="00BE4E97" w:rsidRPr="00F32A02">
        <w:t xml:space="preserve"> Die Gebührenhöhe richtet sich somit nach dem individuellen Verwaltungsaufwand.</w:t>
      </w:r>
    </w:p>
    <w:p w14:paraId="0B5A5911" w14:textId="77777777" w:rsidR="008C2551" w:rsidRPr="00061C63" w:rsidRDefault="008C2551" w:rsidP="00AA5D56">
      <w:pPr>
        <w:pStyle w:val="Text"/>
        <w:rPr>
          <w:b/>
        </w:rPr>
      </w:pPr>
      <w:r w:rsidRPr="00061C63">
        <w:rPr>
          <w:b/>
        </w:rPr>
        <w:t>Zu 1.5</w:t>
      </w:r>
    </w:p>
    <w:p w14:paraId="24178DD6" w14:textId="77777777" w:rsidR="008A51BD" w:rsidRDefault="001E335B" w:rsidP="00AA5D56">
      <w:pPr>
        <w:pStyle w:val="Text"/>
      </w:pPr>
      <w:r>
        <w:t>Es handelt sich um ein Verwaltungsverfahren, das unterschiedliche Zeitaufwände verursacht bzw. dessen Fallhäufigkeit sehr gering ist. Für den Gebührentatbestand wurde daher eine Zeitgebühr gewählt.</w:t>
      </w:r>
      <w:r w:rsidR="00BE4E97">
        <w:t xml:space="preserve"> Die Gebühr richtet sich somit nach dem individuellen Verwaltungsaufwand.</w:t>
      </w:r>
    </w:p>
    <w:p w14:paraId="36A9081C" w14:textId="77777777" w:rsidR="008C2551" w:rsidRPr="00061C63" w:rsidRDefault="008C2551" w:rsidP="00AA5D56">
      <w:pPr>
        <w:pStyle w:val="Text"/>
        <w:rPr>
          <w:b/>
        </w:rPr>
      </w:pPr>
      <w:r w:rsidRPr="00061C63">
        <w:rPr>
          <w:b/>
        </w:rPr>
        <w:t>Zu 1.6</w:t>
      </w:r>
    </w:p>
    <w:p w14:paraId="0DA8EAF3" w14:textId="77777777" w:rsidR="008C2551" w:rsidRDefault="001E335B" w:rsidP="00AA5D56">
      <w:pPr>
        <w:pStyle w:val="Text"/>
      </w:pPr>
      <w:r>
        <w:t>Es handelt sich um ein Verwaltungsverfahren, das unterschiedliche Zeitaufwände verursacht bzw. dessen Fallhäufigkeit sehr gering ist. Für den Gebührentatbestand wurde daher eine Zeitgebühr gewählt.</w:t>
      </w:r>
      <w:r w:rsidR="00BE4E97" w:rsidRPr="00F32A02">
        <w:t xml:space="preserve"> Die Gebührenhöhe richtet sich somit nach dem individuellen Verwaltungsaufwand.</w:t>
      </w:r>
    </w:p>
    <w:p w14:paraId="244A186A" w14:textId="77777777" w:rsidR="008C2551" w:rsidRDefault="00061C63" w:rsidP="00AA5D56">
      <w:pPr>
        <w:pStyle w:val="Text"/>
        <w:rPr>
          <w:b/>
        </w:rPr>
      </w:pPr>
      <w:r>
        <w:rPr>
          <w:b/>
        </w:rPr>
        <w:t>Zu 2</w:t>
      </w:r>
      <w:r w:rsidR="008C2551" w:rsidRPr="008C2551">
        <w:rPr>
          <w:b/>
        </w:rPr>
        <w:t xml:space="preserve"> Individuell zurechenbare öffentliche Leistungen auf der Grundl</w:t>
      </w:r>
      <w:r w:rsidR="00380DA9">
        <w:rPr>
          <w:b/>
        </w:rPr>
        <w:t>age des Wert-papiererwerbs- und Übernahmegesetzes (WpÜG)</w:t>
      </w:r>
    </w:p>
    <w:p w14:paraId="49974D75" w14:textId="77777777" w:rsidR="00AB2556" w:rsidRPr="00AB2556" w:rsidRDefault="00AB2556" w:rsidP="00AA5D56">
      <w:pPr>
        <w:pStyle w:val="Text"/>
      </w:pPr>
      <w:r>
        <w:t>Die bisher in § 2 Absatz 1 Nummern 1, 3- 8</w:t>
      </w:r>
      <w:r w:rsidR="00873F1C">
        <w:t xml:space="preserve"> und </w:t>
      </w:r>
      <w:r>
        <w:t xml:space="preserve">§ 4 Absatz </w:t>
      </w:r>
      <w:r w:rsidR="001E335B">
        <w:t xml:space="preserve">2 </w:t>
      </w:r>
      <w:r>
        <w:t xml:space="preserve">Satz </w:t>
      </w:r>
      <w:r w:rsidR="001E335B">
        <w:t>2</w:t>
      </w:r>
      <w:r>
        <w:t xml:space="preserve"> </w:t>
      </w:r>
      <w:r w:rsidR="001E335B">
        <w:t xml:space="preserve">der </w:t>
      </w:r>
      <w:r w:rsidR="00735FCE" w:rsidRPr="00735FCE">
        <w:t>Verordnung über Gebühren nach dem Wertpapiererwerbs- und Übernahmegesetz</w:t>
      </w:r>
      <w:r w:rsidR="00735FCE">
        <w:t xml:space="preserve"> (WpÜGGebV) </w:t>
      </w:r>
      <w:r w:rsidR="009F52D1">
        <w:t>geregelten Gebührentatbestände sind nicht mehr erforderlich, da die Gebührenerhebung für diese Fälle der Zurückweisung eines Widerspruchs</w:t>
      </w:r>
      <w:r w:rsidR="00CD0CD6">
        <w:t xml:space="preserve"> oder der Zurücknahme eines Widerspruchs unmittelbar nach § 10 BGebG zulässig ist. Ergänzend wird auf den Allgemeinen Teil der Begründung verwiesen. </w:t>
      </w:r>
    </w:p>
    <w:p w14:paraId="4C836F20" w14:textId="77777777" w:rsidR="008C2551" w:rsidRPr="008C2551" w:rsidRDefault="008C2551" w:rsidP="00AA5D56">
      <w:pPr>
        <w:pStyle w:val="Text"/>
        <w:rPr>
          <w:b/>
        </w:rPr>
      </w:pPr>
      <w:r w:rsidRPr="008C2551">
        <w:rPr>
          <w:b/>
        </w:rPr>
        <w:t>Zu 2.1</w:t>
      </w:r>
    </w:p>
    <w:p w14:paraId="694AEE7F" w14:textId="77777777" w:rsidR="008C2551" w:rsidRDefault="000B4E33" w:rsidP="00AA5D56">
      <w:pPr>
        <w:pStyle w:val="Text"/>
      </w:pPr>
      <w:r>
        <w:t>Es handelt sich um ein Verwaltungsverfahren, das unterschiedliche Zeitaufwände verursacht bzw. dessen Fallhäufigkeit sehr gering ist. Für den Gebührentatbestand wurde daher eine Zeitgebühr gewählt.</w:t>
      </w:r>
      <w:r w:rsidR="00BE4E97" w:rsidRPr="00F32A02">
        <w:t xml:space="preserve"> Die Gebührenhöhe richtet sich somit nach dem individuellen Verwaltungsaufwand.</w:t>
      </w:r>
    </w:p>
    <w:p w14:paraId="7AAC7019" w14:textId="77777777" w:rsidR="006963B1" w:rsidRPr="00AA393B" w:rsidRDefault="006963B1" w:rsidP="00AA5D56">
      <w:pPr>
        <w:pStyle w:val="Text"/>
        <w:rPr>
          <w:b/>
        </w:rPr>
      </w:pPr>
      <w:r w:rsidRPr="00AA393B">
        <w:rPr>
          <w:b/>
        </w:rPr>
        <w:t>Zu 2.2</w:t>
      </w:r>
    </w:p>
    <w:p w14:paraId="445579D9" w14:textId="77777777" w:rsidR="00873F1C" w:rsidRDefault="000B4E33" w:rsidP="00AA5D56">
      <w:pPr>
        <w:pStyle w:val="Text"/>
      </w:pPr>
      <w:r>
        <w:t>Es handelt sich um ein Verwaltungsverfahren, das unterschiedliche Zeitaufwände verursacht bzw. dessen Fallhäufigkeit sehr gering ist. Für den Gebührentatbestand wurde daher eine Zeitgebühr gewählt</w:t>
      </w:r>
      <w:r w:rsidR="008B45A7">
        <w:t>.</w:t>
      </w:r>
      <w:r w:rsidRPr="006963B1" w:rsidDel="000B4E33">
        <w:t xml:space="preserve"> </w:t>
      </w:r>
      <w:r w:rsidR="00BE4E97" w:rsidRPr="00F32A02">
        <w:t>Die Gebührenhöhe richtet sich somit nach dem individuellen Verwaltungsaufwand</w:t>
      </w:r>
      <w:r w:rsidR="00BE4E97">
        <w:t xml:space="preserve">. </w:t>
      </w:r>
    </w:p>
    <w:p w14:paraId="1E3062F5" w14:textId="77777777" w:rsidR="006963B1" w:rsidRPr="00AA393B" w:rsidRDefault="006963B1" w:rsidP="00AA5D56">
      <w:pPr>
        <w:pStyle w:val="Text"/>
        <w:rPr>
          <w:b/>
        </w:rPr>
      </w:pPr>
      <w:r w:rsidRPr="00AA393B">
        <w:rPr>
          <w:b/>
        </w:rPr>
        <w:t>Zu 2.3</w:t>
      </w:r>
    </w:p>
    <w:p w14:paraId="415124C6" w14:textId="77777777" w:rsidR="006963B1" w:rsidRDefault="000B4E33" w:rsidP="00AA5D56">
      <w:pPr>
        <w:pStyle w:val="Text"/>
      </w:pPr>
      <w:r>
        <w:t>Es handelt sich um ein Verwaltungsverfahren, das unterschiedliche Zeitaufwände verursacht bzw. dessen Fallhäufigkeit sehr gering ist. Für den Gebührentatbestand wurde daher eine Zeitgebühr gewählt</w:t>
      </w:r>
      <w:r w:rsidR="008B45A7">
        <w:t>.</w:t>
      </w:r>
      <w:r w:rsidRPr="006963B1" w:rsidDel="000B4E33">
        <w:t xml:space="preserve"> </w:t>
      </w:r>
      <w:r w:rsidR="00BE4E97" w:rsidRPr="00F32A02">
        <w:t>Die Gebührenhöhe richtet sich somit nach dem individuellen Verwaltungsaufwand.</w:t>
      </w:r>
    </w:p>
    <w:p w14:paraId="60FC9C9D" w14:textId="77777777" w:rsidR="006963B1" w:rsidRPr="00AA393B" w:rsidRDefault="006963B1" w:rsidP="00AA5D56">
      <w:pPr>
        <w:pStyle w:val="Text"/>
        <w:rPr>
          <w:b/>
        </w:rPr>
      </w:pPr>
      <w:r w:rsidRPr="00AA393B">
        <w:rPr>
          <w:b/>
        </w:rPr>
        <w:t>Zu 2.4</w:t>
      </w:r>
    </w:p>
    <w:p w14:paraId="56112753" w14:textId="77777777" w:rsidR="006963B1" w:rsidRDefault="000B4E33" w:rsidP="00AA5D56">
      <w:pPr>
        <w:pStyle w:val="Text"/>
      </w:pPr>
      <w:r>
        <w:t>Es handelt sich um ein Verwaltungsverfahren, das unterschiedliche Zeitaufwände verursacht bzw. dessen Fallhäufigkeit sehr gering ist. Für den Gebührentatbestand wurde daher eine Zeitgebühr gewählt</w:t>
      </w:r>
      <w:r w:rsidR="008B45A7">
        <w:t>.</w:t>
      </w:r>
      <w:r w:rsidRPr="006963B1" w:rsidDel="000B4E33">
        <w:t xml:space="preserve"> </w:t>
      </w:r>
      <w:r w:rsidR="00BE4E97" w:rsidRPr="00F32A02">
        <w:t>Die Gebührenhöhe richtet sich somit nach dem individuellen Verwaltungsaufwand.</w:t>
      </w:r>
    </w:p>
    <w:p w14:paraId="6B1E7164" w14:textId="77777777" w:rsidR="006963B1" w:rsidRPr="00AA393B" w:rsidRDefault="006963B1" w:rsidP="00AA5D56">
      <w:pPr>
        <w:pStyle w:val="Text"/>
        <w:rPr>
          <w:b/>
        </w:rPr>
      </w:pPr>
      <w:r w:rsidRPr="00AA393B">
        <w:rPr>
          <w:b/>
        </w:rPr>
        <w:t>Zu 2.5</w:t>
      </w:r>
    </w:p>
    <w:p w14:paraId="09F10C28" w14:textId="77777777" w:rsidR="006963B1" w:rsidRDefault="000B4E33" w:rsidP="00AA5D56">
      <w:pPr>
        <w:pStyle w:val="Text"/>
      </w:pPr>
      <w:r>
        <w:t>Es handelt sich um ein Verwaltungsverfahren, das unterschiedliche Zeitaufwände verursacht bzw. dessen Fallhäufigkeit sehr gering ist. Für den Gebührentatbestand wurde daher eine Zeitgebühr gewählt</w:t>
      </w:r>
      <w:r w:rsidR="008B45A7">
        <w:t>.</w:t>
      </w:r>
      <w:r w:rsidRPr="006963B1" w:rsidDel="000B4E33">
        <w:t xml:space="preserve"> </w:t>
      </w:r>
      <w:r w:rsidR="00BE4E97" w:rsidRPr="00F32A02">
        <w:t>Die Gebührenhöhe richtet sich somit nach dem individuellen Verwaltungsaufwand.</w:t>
      </w:r>
    </w:p>
    <w:p w14:paraId="7F6C13B3" w14:textId="77777777" w:rsidR="006963B1" w:rsidRPr="00AA393B" w:rsidRDefault="006963B1" w:rsidP="00AA5D56">
      <w:pPr>
        <w:pStyle w:val="Text"/>
        <w:rPr>
          <w:b/>
        </w:rPr>
      </w:pPr>
      <w:r w:rsidRPr="00AA393B">
        <w:rPr>
          <w:b/>
        </w:rPr>
        <w:t>Zu 2.6</w:t>
      </w:r>
    </w:p>
    <w:p w14:paraId="703CAA91" w14:textId="77777777" w:rsidR="006963B1" w:rsidRDefault="000B4E33" w:rsidP="00AA5D56">
      <w:pPr>
        <w:pStyle w:val="Text"/>
      </w:pPr>
      <w:r>
        <w:t>Es handelt sich um ein Verwaltungsverfahren, das unterschiedliche Zeitaufwände verursacht bzw. dessen Fallhäufigkeit sehr gering ist. Für den Gebührentatbestand wurde daher eine Zeitgebühr gewählt</w:t>
      </w:r>
      <w:r w:rsidR="008B45A7">
        <w:t>.</w:t>
      </w:r>
      <w:r w:rsidR="00BE4E97" w:rsidRPr="00F32A02">
        <w:t xml:space="preserve"> Die Gebührenhöhe richtet sich somit nach dem individuellen Verwaltungsaufwand.</w:t>
      </w:r>
      <w:r w:rsidRPr="006963B1" w:rsidDel="000B4E33">
        <w:t xml:space="preserve"> </w:t>
      </w:r>
    </w:p>
    <w:p w14:paraId="62687648" w14:textId="77777777" w:rsidR="006963B1" w:rsidRPr="00AA393B" w:rsidRDefault="006963B1" w:rsidP="00AA5D56">
      <w:pPr>
        <w:pStyle w:val="Text"/>
        <w:rPr>
          <w:b/>
        </w:rPr>
      </w:pPr>
      <w:r w:rsidRPr="00AA393B">
        <w:rPr>
          <w:b/>
        </w:rPr>
        <w:t>Zu 2.7</w:t>
      </w:r>
    </w:p>
    <w:p w14:paraId="5C8EA0DD" w14:textId="77777777" w:rsidR="006963B1" w:rsidRDefault="000B4E33" w:rsidP="00AA5D56">
      <w:pPr>
        <w:pStyle w:val="Text"/>
      </w:pPr>
      <w:r>
        <w:t>Es handelt sich um ein Verwaltungsverfahren, das unterschiedliche Zeitaufwände verursacht bzw. dessen Fallhäufigkeit sehr gering ist. Für den Gebührentatbestand wurde daher eine Zeitgebühr gewählt</w:t>
      </w:r>
      <w:r w:rsidR="008B45A7">
        <w:t>.</w:t>
      </w:r>
      <w:r w:rsidR="00BE4E97" w:rsidRPr="00F32A02">
        <w:t xml:space="preserve"> Die Gebührenhöhe richtet sich somit nach dem individuellen Verwaltungsaufwand.</w:t>
      </w:r>
      <w:r w:rsidRPr="006963B1" w:rsidDel="000B4E33">
        <w:t xml:space="preserve"> </w:t>
      </w:r>
    </w:p>
    <w:p w14:paraId="66BE3006" w14:textId="77777777" w:rsidR="006963B1" w:rsidRPr="00AA393B" w:rsidRDefault="006963B1" w:rsidP="00AA5D56">
      <w:pPr>
        <w:pStyle w:val="Text"/>
        <w:rPr>
          <w:b/>
        </w:rPr>
      </w:pPr>
      <w:r w:rsidRPr="00AA393B">
        <w:rPr>
          <w:b/>
        </w:rPr>
        <w:t>Zu 2.8</w:t>
      </w:r>
    </w:p>
    <w:p w14:paraId="29454C0B" w14:textId="77777777" w:rsidR="006963B1" w:rsidRDefault="000B4E33" w:rsidP="00AA5D56">
      <w:pPr>
        <w:pStyle w:val="Text"/>
      </w:pPr>
      <w:r>
        <w:t>Es handelt sich um ein Verwaltungsverfahren, das unterschiedliche Zeitaufwände verursacht bzw. dessen Fallhäufigkeit sehr gering ist. Für den Gebührentatbestand wurde daher eine Zeitgebühr gewählt</w:t>
      </w:r>
      <w:r w:rsidR="008B45A7">
        <w:t>.</w:t>
      </w:r>
      <w:r w:rsidRPr="006963B1" w:rsidDel="000B4E33">
        <w:t xml:space="preserve"> </w:t>
      </w:r>
      <w:r w:rsidR="00BE4E97" w:rsidRPr="00F32A02">
        <w:t>Die Gebührenhöhe richtet sich somit nach dem individuellen Verwaltungsaufwand.</w:t>
      </w:r>
    </w:p>
    <w:p w14:paraId="6283111E" w14:textId="77777777" w:rsidR="003135B6" w:rsidRPr="00A57A6C" w:rsidRDefault="003135B6" w:rsidP="00AA5D56">
      <w:pPr>
        <w:pStyle w:val="Text"/>
        <w:rPr>
          <w:b/>
        </w:rPr>
      </w:pPr>
      <w:r w:rsidRPr="00A57A6C">
        <w:rPr>
          <w:b/>
        </w:rPr>
        <w:t xml:space="preserve">Zu 2.9 </w:t>
      </w:r>
    </w:p>
    <w:p w14:paraId="5934A4E8" w14:textId="77777777" w:rsidR="003135B6" w:rsidRDefault="000B4E33" w:rsidP="00AA5D56">
      <w:pPr>
        <w:pStyle w:val="Text"/>
      </w:pPr>
      <w:r>
        <w:t>Es handelt sich um ein Verwaltungsverfahren, das unterschiedliche Zeitaufwände verursacht bzw. dessen Fallhäufigkeit sehr gering ist. Für den Gebührentatbestand wurde daher eine Zeitgebühr gewählt</w:t>
      </w:r>
      <w:r w:rsidR="008B45A7">
        <w:t>.</w:t>
      </w:r>
      <w:r w:rsidDel="000B4E33">
        <w:t xml:space="preserve"> </w:t>
      </w:r>
      <w:r w:rsidR="00BE4E97" w:rsidRPr="00F32A02">
        <w:t>Die Gebührenhöhe richtet sich somit nach dem individuellen Verwaltungsaufwand.</w:t>
      </w:r>
    </w:p>
    <w:p w14:paraId="53A73F88" w14:textId="77777777" w:rsidR="00A57A6C" w:rsidRPr="00A57A6C" w:rsidRDefault="00A57A6C" w:rsidP="00AA5D56">
      <w:pPr>
        <w:pStyle w:val="Text"/>
        <w:rPr>
          <w:b/>
        </w:rPr>
      </w:pPr>
      <w:r w:rsidRPr="00A57A6C">
        <w:rPr>
          <w:b/>
        </w:rPr>
        <w:t xml:space="preserve">Zu 2.10 </w:t>
      </w:r>
    </w:p>
    <w:p w14:paraId="523D29C9" w14:textId="77777777" w:rsidR="00A57A6C" w:rsidRDefault="000B4E33" w:rsidP="00AA5D56">
      <w:pPr>
        <w:pStyle w:val="Text"/>
      </w:pPr>
      <w:r>
        <w:t>Es handelt sich um ein Verwaltungsverfahren, das unterschiedliche Zeitaufwände verursacht bzw. dessen Fallhäufigkeit sehr gering ist. Für den Gebührentatbestand wurde daher eine Zeitgebühr gewählt</w:t>
      </w:r>
      <w:r w:rsidR="008B45A7">
        <w:t>.</w:t>
      </w:r>
      <w:r w:rsidRPr="00A57A6C" w:rsidDel="000B4E33">
        <w:t xml:space="preserve"> </w:t>
      </w:r>
      <w:r w:rsidR="00BE4E97" w:rsidRPr="00F32A02">
        <w:t>Die Gebührenhöhe richtet sich somit nach dem individuellen Verwaltungsaufwand.</w:t>
      </w:r>
    </w:p>
    <w:p w14:paraId="0F78D4A5" w14:textId="77777777" w:rsidR="00A57A6C" w:rsidRPr="00A57A6C" w:rsidRDefault="00A57A6C" w:rsidP="00AA5D56">
      <w:pPr>
        <w:pStyle w:val="Text"/>
        <w:rPr>
          <w:b/>
        </w:rPr>
      </w:pPr>
      <w:r w:rsidRPr="00A57A6C">
        <w:rPr>
          <w:b/>
        </w:rPr>
        <w:t>Zu 2.11</w:t>
      </w:r>
    </w:p>
    <w:p w14:paraId="29828281" w14:textId="77777777" w:rsidR="00A57A6C" w:rsidRDefault="000B4E33" w:rsidP="00AA5D56">
      <w:pPr>
        <w:pStyle w:val="Text"/>
      </w:pPr>
      <w:r>
        <w:t>Es handelt sich um ein Verwaltungsverfahren, das unterschiedliche Zeitaufwände verursacht bzw. dessen Fallhäufigkeit sehr gering ist. Für den Gebührentatbestand wurde daher eine Zeitgebühr gewählt</w:t>
      </w:r>
      <w:r w:rsidR="008B45A7">
        <w:t>.</w:t>
      </w:r>
      <w:r w:rsidRPr="00A57A6C" w:rsidDel="000B4E33">
        <w:t xml:space="preserve"> </w:t>
      </w:r>
      <w:r w:rsidR="00BE4E97" w:rsidRPr="00F32A02">
        <w:t>Die Gebührenhöhe richtet sich somit nach dem individuellen Verwaltungsaufwand.</w:t>
      </w:r>
    </w:p>
    <w:p w14:paraId="0ED54A0F" w14:textId="77777777" w:rsidR="00A57A6C" w:rsidRDefault="00A57A6C" w:rsidP="00AA5D56">
      <w:pPr>
        <w:pStyle w:val="Text"/>
        <w:rPr>
          <w:b/>
        </w:rPr>
      </w:pPr>
      <w:r w:rsidRPr="00D10E5A">
        <w:rPr>
          <w:b/>
        </w:rPr>
        <w:t xml:space="preserve">Zu </w:t>
      </w:r>
      <w:r w:rsidR="00D10E5A" w:rsidRPr="00D10E5A">
        <w:rPr>
          <w:b/>
        </w:rPr>
        <w:t>3 Individuell zurechenbare öffentliche Leistungen auf d</w:t>
      </w:r>
      <w:r w:rsidR="00D10E5A">
        <w:rPr>
          <w:b/>
        </w:rPr>
        <w:t>er Grundlage des Wertpapierpros</w:t>
      </w:r>
      <w:r w:rsidR="00D10E5A" w:rsidRPr="00D10E5A">
        <w:rPr>
          <w:b/>
        </w:rPr>
        <w:t>pektgesetzes (WpPG) und der Verordnung (EU) 2017/1129</w:t>
      </w:r>
    </w:p>
    <w:p w14:paraId="2786E7F5" w14:textId="77777777" w:rsidR="00D10E5A" w:rsidRDefault="00D10E5A" w:rsidP="00AA5D56">
      <w:pPr>
        <w:pStyle w:val="Text"/>
      </w:pPr>
      <w:r>
        <w:t xml:space="preserve">Die bislang in der </w:t>
      </w:r>
      <w:r w:rsidRPr="00D10E5A">
        <w:t>Verordnung über die Erhebung von Gebühren nach dem Wertpapierprospektgesetz (Wertpapierprospektgebührenverordnung - WpPGebV)</w:t>
      </w:r>
      <w:r>
        <w:t xml:space="preserve"> geregelten Gebührentatbestände </w:t>
      </w:r>
      <w:r w:rsidR="000B4E33">
        <w:t>werden</w:t>
      </w:r>
      <w:r>
        <w:t xml:space="preserve"> </w:t>
      </w:r>
      <w:r w:rsidR="00751559">
        <w:t xml:space="preserve">modernisiert und in diesem Zusammenhang größtenteils inhaltlich zusammengefasst. </w:t>
      </w:r>
    </w:p>
    <w:p w14:paraId="7D7D78EB" w14:textId="77777777" w:rsidR="00751559" w:rsidRPr="00357B9E" w:rsidRDefault="00751559" w:rsidP="00AA5D56">
      <w:pPr>
        <w:pStyle w:val="Text"/>
        <w:rPr>
          <w:b/>
        </w:rPr>
      </w:pPr>
      <w:r w:rsidRPr="00357B9E">
        <w:rPr>
          <w:b/>
        </w:rPr>
        <w:t>Zu 3.1</w:t>
      </w:r>
    </w:p>
    <w:p w14:paraId="5194C42F" w14:textId="77777777" w:rsidR="00357B9E" w:rsidRDefault="00357B9E" w:rsidP="00357B9E">
      <w:pPr>
        <w:pStyle w:val="Text"/>
      </w:pPr>
      <w:r>
        <w:t>Die Festgebühr beträgt nach der Modernisierung und Zu</w:t>
      </w:r>
      <w:r w:rsidR="00C67741">
        <w:t>sammenfassung nunmehr 16.915 Euro</w:t>
      </w:r>
      <w:r>
        <w:t>.</w:t>
      </w:r>
    </w:p>
    <w:p w14:paraId="53371FCE" w14:textId="77777777" w:rsidR="00357B9E" w:rsidRDefault="00357B9E" w:rsidP="00357B9E">
      <w:pPr>
        <w:pStyle w:val="Text"/>
      </w:pPr>
      <w:r>
        <w:t>Der neue Gebührensatz wurde anhand des durchschnittlichen Verwaltungsaufwands auf Grundlage der Kosten-Leistungs-Rechnung der Bundesanstalt und der Fallzahlen für die Jahre 2016 bis 2018 ermittelt.</w:t>
      </w:r>
    </w:p>
    <w:p w14:paraId="04CC0EC9" w14:textId="77777777" w:rsidR="00357B9E" w:rsidRDefault="00357B9E" w:rsidP="00357B9E">
      <w:pPr>
        <w:pStyle w:val="Text"/>
      </w:pPr>
      <w:r>
        <w:t xml:space="preserve">Die wesentlichen Arbeitsschritte sind: </w:t>
      </w:r>
    </w:p>
    <w:p w14:paraId="235FEC8B" w14:textId="77777777" w:rsidR="00751559" w:rsidRDefault="002C0CA0" w:rsidP="00357B9E">
      <w:pPr>
        <w:pStyle w:val="Text"/>
      </w:pPr>
      <w:r>
        <w:t xml:space="preserve">Eingangsprüfung und Erfassung; Prüfung des Prospekts auf Vollständigkeit, Kohärenz und Verständlichkeit; Klärung eventueller Beanstandungen; Prüfung der überarbeiteten Prospektfassung; </w:t>
      </w:r>
      <w:r w:rsidR="00A246CA">
        <w:t xml:space="preserve">Bescheiderstellung und Versand. </w:t>
      </w:r>
    </w:p>
    <w:p w14:paraId="32025AD3" w14:textId="77777777" w:rsidR="00480E62" w:rsidRPr="00480E62" w:rsidRDefault="00480E62" w:rsidP="00357B9E">
      <w:pPr>
        <w:pStyle w:val="Text"/>
        <w:rPr>
          <w:b/>
        </w:rPr>
      </w:pPr>
      <w:r w:rsidRPr="00480E62">
        <w:rPr>
          <w:b/>
        </w:rPr>
        <w:t>Zu 3.2</w:t>
      </w:r>
    </w:p>
    <w:p w14:paraId="1F6331B0" w14:textId="77777777" w:rsidR="00125E52" w:rsidRDefault="00125E52" w:rsidP="00125E52">
      <w:pPr>
        <w:pStyle w:val="Text"/>
      </w:pPr>
      <w:r>
        <w:t xml:space="preserve">Die Festgebühr beträgt nach der Modernisierung und Zusammenfassung nunmehr </w:t>
      </w:r>
      <w:r w:rsidR="002B01F5">
        <w:t>5.923</w:t>
      </w:r>
      <w:r>
        <w:t xml:space="preserve"> Euro.</w:t>
      </w:r>
    </w:p>
    <w:p w14:paraId="3B75E908" w14:textId="77777777" w:rsidR="00125E52" w:rsidRDefault="00125E52" w:rsidP="00125E52">
      <w:pPr>
        <w:pStyle w:val="Text"/>
      </w:pPr>
      <w:r>
        <w:t>Der neue Gebührensatz wurde anhand des durchschnittlichen Verwaltungsaufwands auf Grundlage der Kosten-Leistungs-Rechnung der Bundesanstalt und der Fallzahlen für die Jahre 201</w:t>
      </w:r>
      <w:r w:rsidR="009315CD">
        <w:t>8</w:t>
      </w:r>
      <w:r>
        <w:t xml:space="preserve"> bis 201</w:t>
      </w:r>
      <w:r w:rsidR="009315CD">
        <w:t xml:space="preserve">9 </w:t>
      </w:r>
      <w:r>
        <w:t>ermittelt.</w:t>
      </w:r>
    </w:p>
    <w:p w14:paraId="3579A54F" w14:textId="77777777" w:rsidR="00480E62" w:rsidRDefault="00125E52" w:rsidP="00125E52">
      <w:pPr>
        <w:pStyle w:val="Text"/>
      </w:pPr>
      <w:r>
        <w:t>Die wesentlichen Arbeitsschritte sind:</w:t>
      </w:r>
    </w:p>
    <w:p w14:paraId="16C79388" w14:textId="77777777" w:rsidR="00125E52" w:rsidRDefault="00C61851" w:rsidP="00125E52">
      <w:pPr>
        <w:pStyle w:val="Text"/>
      </w:pPr>
      <w:r w:rsidRPr="00C61851">
        <w:t>Eingangsprüfung und Erfassung; Prüfung des Wertpapier-</w:t>
      </w:r>
      <w:r>
        <w:t>Informationsblatts auf Vollstän</w:t>
      </w:r>
      <w:r w:rsidRPr="00C61851">
        <w:t>digkeit aller Angaben, Hinweise und Anlagen, die nach § 4 WpPG erforderlich sind, die Einhaltung der vorgeschriebenen Reihenfolge dieser Angaben, Hinweise und Anlagen und der Aktualität des Feststellungsdatums des letzten Jahresabschlusses; Klärung eventueller Beanstandungen; Prüfung der überarbeiteten Fassung des Wertpapier-Informationsblattes; Bescheiderstellung und Versand.</w:t>
      </w:r>
    </w:p>
    <w:p w14:paraId="017374FE" w14:textId="77777777" w:rsidR="00841373" w:rsidRPr="00841373" w:rsidRDefault="00841373" w:rsidP="00357B9E">
      <w:pPr>
        <w:pStyle w:val="Text"/>
        <w:rPr>
          <w:b/>
        </w:rPr>
      </w:pPr>
      <w:r w:rsidRPr="00841373">
        <w:rPr>
          <w:b/>
        </w:rPr>
        <w:t xml:space="preserve">Zu 3.3 </w:t>
      </w:r>
    </w:p>
    <w:p w14:paraId="455BEAAC" w14:textId="77777777" w:rsidR="00841373" w:rsidRDefault="00841373" w:rsidP="00841373">
      <w:pPr>
        <w:pStyle w:val="Text"/>
      </w:pPr>
      <w:r>
        <w:t>Die Festgebühr beträgt nach der Modernisierung und Zusamm</w:t>
      </w:r>
      <w:r w:rsidR="00C67741">
        <w:t>enfassung nunmehr 5.577 Euro</w:t>
      </w:r>
      <w:r>
        <w:t>.</w:t>
      </w:r>
    </w:p>
    <w:p w14:paraId="72469D60" w14:textId="77777777" w:rsidR="00841373" w:rsidRDefault="00841373" w:rsidP="00841373">
      <w:pPr>
        <w:pStyle w:val="Text"/>
      </w:pPr>
      <w:r>
        <w:t>Der neue Gebührensatz wurde anhand des durchschnittlichen Verwaltungsaufwands auf Grundlage der Kosten-Leistungs-Rechnung der Bundesanstalt und der Fallzahlen für die Jahre 2016 bis 2018 ermittelt.</w:t>
      </w:r>
    </w:p>
    <w:p w14:paraId="1A106FD4" w14:textId="77777777" w:rsidR="00841373" w:rsidRDefault="00841373" w:rsidP="00841373">
      <w:pPr>
        <w:pStyle w:val="Text"/>
      </w:pPr>
      <w:r>
        <w:t xml:space="preserve">Die wesentlichen Arbeitsschritte sind: </w:t>
      </w:r>
    </w:p>
    <w:p w14:paraId="039EC68D" w14:textId="77777777" w:rsidR="00841373" w:rsidRDefault="00841373" w:rsidP="00841373">
      <w:pPr>
        <w:pStyle w:val="Text"/>
      </w:pPr>
      <w:r>
        <w:t>Eingangsprüf</w:t>
      </w:r>
      <w:r w:rsidR="00A20B36">
        <w:t>ung und Erfassung; Prüfung des Registrierungsformulars</w:t>
      </w:r>
      <w:r>
        <w:t xml:space="preserve"> auf Vollständigkeit, Kohärenz und Verständlichkeit; Klärung eventueller Beanstandungen; Prüf</w:t>
      </w:r>
      <w:r w:rsidR="00C75328">
        <w:t>ung der überarbeiteten F</w:t>
      </w:r>
      <w:r>
        <w:t>assung</w:t>
      </w:r>
      <w:r w:rsidR="00C75328">
        <w:t xml:space="preserve"> des Registrierungsformulars</w:t>
      </w:r>
      <w:r>
        <w:t>; Bescheiderstellung und Versand.</w:t>
      </w:r>
    </w:p>
    <w:p w14:paraId="7D33BAFA" w14:textId="77777777" w:rsidR="00175D5F" w:rsidRPr="00175D5F" w:rsidRDefault="00175D5F" w:rsidP="00841373">
      <w:pPr>
        <w:pStyle w:val="Text"/>
        <w:rPr>
          <w:b/>
        </w:rPr>
      </w:pPr>
      <w:r w:rsidRPr="00175D5F">
        <w:rPr>
          <w:b/>
        </w:rPr>
        <w:t xml:space="preserve">Zu 3.4 </w:t>
      </w:r>
    </w:p>
    <w:p w14:paraId="44990C05" w14:textId="77777777" w:rsidR="00175D5F" w:rsidRDefault="00175D5F" w:rsidP="00175D5F">
      <w:pPr>
        <w:pStyle w:val="Text"/>
      </w:pPr>
      <w:r>
        <w:t>Die Festgebühr beträgt nach der Modernisierung un</w:t>
      </w:r>
      <w:r w:rsidR="00C301DA">
        <w:t xml:space="preserve">d Zusammenfassung nunmehr 5.851 </w:t>
      </w:r>
      <w:r w:rsidR="00C67741">
        <w:t>Euro</w:t>
      </w:r>
      <w:r>
        <w:t>.</w:t>
      </w:r>
    </w:p>
    <w:p w14:paraId="3E6EF7C1" w14:textId="77777777" w:rsidR="00175D5F" w:rsidRDefault="00175D5F" w:rsidP="00175D5F">
      <w:pPr>
        <w:pStyle w:val="Text"/>
      </w:pPr>
      <w:r>
        <w:t>Der neue Gebührensatz wurde anhand des durchschnittlichen Verwaltungsaufwands auf Grundlage der Kosten-Leistungs-Rechnung der Bundesanstalt und der Fallzahlen für die Jahre 2016 bis 2018 ermittelt.</w:t>
      </w:r>
    </w:p>
    <w:p w14:paraId="42237C15" w14:textId="77777777" w:rsidR="00175D5F" w:rsidRDefault="00175D5F" w:rsidP="00175D5F">
      <w:pPr>
        <w:pStyle w:val="Text"/>
      </w:pPr>
      <w:r>
        <w:t xml:space="preserve">Die wesentlichen Arbeitsschritte sind: </w:t>
      </w:r>
    </w:p>
    <w:p w14:paraId="665C0AB7" w14:textId="77777777" w:rsidR="00175D5F" w:rsidRDefault="00175D5F" w:rsidP="00175D5F">
      <w:pPr>
        <w:pStyle w:val="Text"/>
      </w:pPr>
      <w:r>
        <w:t>Eingangsprüfung und Erfassung; Prüfung de</w:t>
      </w:r>
      <w:r w:rsidR="00EF09D5">
        <w:t>r Wertpapierbeschreibung und Zusammenfassung</w:t>
      </w:r>
      <w:r>
        <w:t xml:space="preserve"> auf Vollständigkeit, Kohärenz und Verständlichkeit; Klärung eventueller Beanstandungen; Prüfung der überarbeiteten </w:t>
      </w:r>
      <w:r w:rsidR="00EF09D5">
        <w:t>Wertpapierbeschreibun</w:t>
      </w:r>
      <w:r>
        <w:t>g</w:t>
      </w:r>
      <w:r w:rsidR="00EF09D5">
        <w:t xml:space="preserve"> und Zusammenfassung</w:t>
      </w:r>
      <w:r>
        <w:t>; Bescheiderstellung und Versand.</w:t>
      </w:r>
    </w:p>
    <w:p w14:paraId="74140D8E" w14:textId="77777777" w:rsidR="0043472A" w:rsidRPr="0043472A" w:rsidRDefault="0043472A" w:rsidP="00175D5F">
      <w:pPr>
        <w:pStyle w:val="Text"/>
        <w:rPr>
          <w:b/>
        </w:rPr>
      </w:pPr>
      <w:r w:rsidRPr="0043472A">
        <w:rPr>
          <w:b/>
        </w:rPr>
        <w:t>Zu 3.5</w:t>
      </w:r>
    </w:p>
    <w:p w14:paraId="40590330" w14:textId="77777777" w:rsidR="009315CD" w:rsidRDefault="009315CD" w:rsidP="009315CD">
      <w:pPr>
        <w:pStyle w:val="Text"/>
      </w:pPr>
      <w:r>
        <w:t xml:space="preserve">Die Festgebühr beträgt nach der Modernisierung und Zusammenfassung nunmehr </w:t>
      </w:r>
      <w:r w:rsidR="00DA64BB">
        <w:t xml:space="preserve">354 </w:t>
      </w:r>
      <w:r>
        <w:t>Euro.</w:t>
      </w:r>
    </w:p>
    <w:p w14:paraId="31DC12FE" w14:textId="77777777" w:rsidR="009315CD" w:rsidRDefault="009315CD" w:rsidP="009315CD">
      <w:pPr>
        <w:pStyle w:val="Text"/>
      </w:pPr>
      <w:r>
        <w:t>Der neue Gebührensatz wurde anhand des durchschnittlichen Verwaltungsaufwands auf Grundlage der Kosten-Leistungs-Rechnung der Bundesanstalt und der Fallzahlen für die Jahre 2018 bis 2019 ermittelt.</w:t>
      </w:r>
    </w:p>
    <w:p w14:paraId="62D169D8" w14:textId="77777777" w:rsidR="0043472A" w:rsidRDefault="009315CD" w:rsidP="009315CD">
      <w:pPr>
        <w:pStyle w:val="Text"/>
      </w:pPr>
      <w:r>
        <w:t>Die wesentlichen Arbeitsschritte sind:</w:t>
      </w:r>
    </w:p>
    <w:p w14:paraId="16D67FED" w14:textId="77777777" w:rsidR="00350275" w:rsidRDefault="00350275" w:rsidP="009315CD">
      <w:pPr>
        <w:pStyle w:val="Text"/>
      </w:pPr>
      <w:r w:rsidRPr="00350275">
        <w:t>Prüfung der statthaften Verfahrensart; Prüfung der Erfüllung der (formalen) Voraussetzungen an das Dokument nach § 4 Absatz 8 Satz 2 WpPG bzw. ggf. nach Artikel 9 Absatz 8 der Verordnung (EU) 2017/1129; Klärung eventueller Beanstandungen; Bescheiderstellung und Versand</w:t>
      </w:r>
      <w:r>
        <w:t>.</w:t>
      </w:r>
    </w:p>
    <w:p w14:paraId="3DF6759F" w14:textId="77777777" w:rsidR="0043472A" w:rsidRPr="0043472A" w:rsidRDefault="0043472A" w:rsidP="00175D5F">
      <w:pPr>
        <w:pStyle w:val="Text"/>
        <w:rPr>
          <w:b/>
        </w:rPr>
      </w:pPr>
      <w:r w:rsidRPr="0043472A">
        <w:rPr>
          <w:b/>
        </w:rPr>
        <w:t>Zu 3.6</w:t>
      </w:r>
    </w:p>
    <w:p w14:paraId="330B3C63" w14:textId="77777777" w:rsidR="008F0A3B" w:rsidRPr="007F6F11" w:rsidRDefault="008F0A3B" w:rsidP="008F0A3B">
      <w:pPr>
        <w:pStyle w:val="Text"/>
      </w:pPr>
      <w:r w:rsidRPr="007F6F11">
        <w:t>Die Festgebühr beträgt nach der Modernisierung und Zusammenfassung nunmehr 0,05 Euro pro hinterlegte Endgültige Bedingungen im jeweils laufenden Quartal.</w:t>
      </w:r>
    </w:p>
    <w:p w14:paraId="511883D2" w14:textId="77777777" w:rsidR="008F0A3B" w:rsidRPr="007F6F11" w:rsidRDefault="008F0A3B" w:rsidP="008F0A3B">
      <w:pPr>
        <w:pStyle w:val="Text"/>
      </w:pPr>
      <w:r w:rsidRPr="007F6F11">
        <w:t>Der neue Gebührensatz wurde anhand des durchschnittlichen Verwaltungsaufwands auf Grundlage der Kosten-Leistungs-Rechnung der Bundesanstalt und der Fallzahlen für die Jahre 2016 bis 2018 ermittelt.</w:t>
      </w:r>
    </w:p>
    <w:p w14:paraId="3485F1AC" w14:textId="77777777" w:rsidR="008F0A3B" w:rsidRPr="007F6F11" w:rsidRDefault="008F0A3B" w:rsidP="008F0A3B">
      <w:pPr>
        <w:pStyle w:val="Text"/>
      </w:pPr>
      <w:r w:rsidRPr="007F6F11">
        <w:t xml:space="preserve">Die wesentlichen Arbeitsschritte sind: </w:t>
      </w:r>
    </w:p>
    <w:p w14:paraId="119519EC" w14:textId="77777777" w:rsidR="0043472A" w:rsidRPr="007F6F11" w:rsidRDefault="007F6F11" w:rsidP="008F0A3B">
      <w:pPr>
        <w:pStyle w:val="Text"/>
      </w:pPr>
      <w:r w:rsidRPr="007F6F11">
        <w:t>Antragsbearbeitung zum Fachverfahren; Datenpflege; Bescheiderstellung und Versand</w:t>
      </w:r>
      <w:r w:rsidR="008F0A3B" w:rsidRPr="007F6F11">
        <w:t>.</w:t>
      </w:r>
    </w:p>
    <w:p w14:paraId="20101C52" w14:textId="77777777" w:rsidR="0043472A" w:rsidRPr="0043472A" w:rsidRDefault="0043472A" w:rsidP="00175D5F">
      <w:pPr>
        <w:pStyle w:val="Text"/>
        <w:rPr>
          <w:b/>
        </w:rPr>
      </w:pPr>
      <w:r w:rsidRPr="0043472A">
        <w:rPr>
          <w:b/>
        </w:rPr>
        <w:t>Zu 3.7</w:t>
      </w:r>
    </w:p>
    <w:p w14:paraId="251B485D" w14:textId="77777777" w:rsidR="00773502" w:rsidRDefault="00773502" w:rsidP="00773502">
      <w:pPr>
        <w:pStyle w:val="Text"/>
      </w:pPr>
      <w:r>
        <w:t>Die Festgebühr beträgt nach der Modernisierung u</w:t>
      </w:r>
      <w:r w:rsidR="00F27D81">
        <w:t>nd Zusammenfassung nunmehr 230</w:t>
      </w:r>
      <w:r>
        <w:t xml:space="preserve"> Euro.</w:t>
      </w:r>
    </w:p>
    <w:p w14:paraId="22B3D1B5" w14:textId="77777777" w:rsidR="00773502" w:rsidRDefault="00773502" w:rsidP="00773502">
      <w:pPr>
        <w:pStyle w:val="Text"/>
      </w:pPr>
      <w:r>
        <w:t>Der neue Gebührensatz wurde anhand des durchschnittlichen Verwaltungsaufwands auf Grundlage der Kosten-Leistungs-Rechnung der Bundesanstalt und der Fallzahlen für die Jahre 2016 bis 2018 ermittelt.</w:t>
      </w:r>
    </w:p>
    <w:p w14:paraId="6780CFE3" w14:textId="77777777" w:rsidR="00773502" w:rsidRDefault="00773502" w:rsidP="00773502">
      <w:pPr>
        <w:pStyle w:val="Text"/>
      </w:pPr>
      <w:r>
        <w:t xml:space="preserve">Die wesentlichen Arbeitsschritte sind: </w:t>
      </w:r>
    </w:p>
    <w:p w14:paraId="53B42E13" w14:textId="77777777" w:rsidR="0043472A" w:rsidRDefault="00773502" w:rsidP="00773502">
      <w:pPr>
        <w:pStyle w:val="Text"/>
      </w:pPr>
      <w:r>
        <w:t xml:space="preserve">Eingangsprüfung und Erfassung; Prüfung </w:t>
      </w:r>
      <w:r w:rsidR="002C0A88">
        <w:t xml:space="preserve">des Nachtrags </w:t>
      </w:r>
      <w:r w:rsidR="00F27D81">
        <w:t>nach Maßgabe der gesetzlichen Vorgaben; Klärung eventueller Beanstan</w:t>
      </w:r>
      <w:r>
        <w:t>dung</w:t>
      </w:r>
      <w:r w:rsidR="00F27D81">
        <w:t>en; Prüfung der überarbeiteten F</w:t>
      </w:r>
      <w:r>
        <w:t>assung; Be-scheiderstellung und Versand.</w:t>
      </w:r>
    </w:p>
    <w:p w14:paraId="42587D59" w14:textId="77777777" w:rsidR="00501078" w:rsidRPr="00501078" w:rsidRDefault="00501078" w:rsidP="00773502">
      <w:pPr>
        <w:pStyle w:val="Text"/>
        <w:rPr>
          <w:b/>
        </w:rPr>
      </w:pPr>
      <w:r w:rsidRPr="00501078">
        <w:rPr>
          <w:b/>
        </w:rPr>
        <w:t xml:space="preserve">Zu 3.8 </w:t>
      </w:r>
    </w:p>
    <w:p w14:paraId="57CD8F21" w14:textId="77777777" w:rsidR="00501078" w:rsidRDefault="000B4E33" w:rsidP="00773502">
      <w:pPr>
        <w:pStyle w:val="Text"/>
      </w:pPr>
      <w:r>
        <w:t>Es handelt sich um ein Verwaltungsverfahren, das unterschiedliche Zeitaufwände verursacht bzw. dessen Fallhäufigkeit sehr gering ist. Für den Gebührentatbestand wurde daher eine Zeitgebühr gewählt</w:t>
      </w:r>
      <w:r w:rsidR="008B45A7">
        <w:t>.</w:t>
      </w:r>
      <w:r w:rsidRPr="00501078" w:rsidDel="000B4E33">
        <w:t xml:space="preserve"> </w:t>
      </w:r>
      <w:r w:rsidR="00BE4E97" w:rsidRPr="00F32A02">
        <w:t>Die Gebührenhöhe richtet sich somit nach dem individuellen Verwaltungsaufwand.</w:t>
      </w:r>
    </w:p>
    <w:p w14:paraId="03F8CFFD" w14:textId="77777777" w:rsidR="00501078" w:rsidRPr="00501078" w:rsidRDefault="00501078" w:rsidP="00773502">
      <w:pPr>
        <w:pStyle w:val="Text"/>
        <w:rPr>
          <w:b/>
        </w:rPr>
      </w:pPr>
      <w:r w:rsidRPr="00501078">
        <w:rPr>
          <w:b/>
        </w:rPr>
        <w:t xml:space="preserve">Zu 3.9 </w:t>
      </w:r>
    </w:p>
    <w:p w14:paraId="7B4FDF12" w14:textId="77777777" w:rsidR="00501078" w:rsidRDefault="000B4E33" w:rsidP="00773502">
      <w:pPr>
        <w:pStyle w:val="Text"/>
      </w:pPr>
      <w:r>
        <w:t>Es handelt sich um ein Verwaltungsverfahren, das unterschiedliche Zeitaufwände verursacht bzw. dessen Fallhäufigkeit sehr gering ist. Für den Gebührentatbestand wurde daher eine Zeitgebühr gewählt</w:t>
      </w:r>
      <w:r w:rsidR="008B45A7">
        <w:t>.</w:t>
      </w:r>
      <w:r w:rsidRPr="00501078" w:rsidDel="000B4E33">
        <w:t xml:space="preserve"> </w:t>
      </w:r>
      <w:r w:rsidR="00BE4E97" w:rsidRPr="00F32A02">
        <w:t>Die Gebührenhöhe richtet sich somit nach dem individuellen Verwaltungsaufwand.</w:t>
      </w:r>
    </w:p>
    <w:p w14:paraId="422D9E4A" w14:textId="77777777" w:rsidR="00501078" w:rsidRPr="00501078" w:rsidRDefault="00501078" w:rsidP="00773502">
      <w:pPr>
        <w:pStyle w:val="Text"/>
        <w:rPr>
          <w:b/>
        </w:rPr>
      </w:pPr>
      <w:r w:rsidRPr="00501078">
        <w:rPr>
          <w:b/>
        </w:rPr>
        <w:t xml:space="preserve">Zu 3.10 </w:t>
      </w:r>
    </w:p>
    <w:p w14:paraId="6B1E5452" w14:textId="77777777" w:rsidR="00501078" w:rsidRDefault="000B4E33" w:rsidP="00773502">
      <w:pPr>
        <w:pStyle w:val="Text"/>
      </w:pPr>
      <w:r>
        <w:t>Es handelt sich um ein Verwaltungsverfahren, das unterschiedliche Zeitaufwände verursacht bzw. dessen Fallhäufigkeit sehr gering ist. Für den Gebührentatbestand wurde daher eine Zeitgebühr gewählt</w:t>
      </w:r>
      <w:r w:rsidR="008B45A7">
        <w:t>.</w:t>
      </w:r>
      <w:r w:rsidRPr="00501078" w:rsidDel="000B4E33">
        <w:t xml:space="preserve"> </w:t>
      </w:r>
      <w:r w:rsidR="00BE4E97" w:rsidRPr="00F32A02">
        <w:t>Die Gebührenhöhe richtet sich somit nach dem individuellen Verwaltungsaufwand.</w:t>
      </w:r>
    </w:p>
    <w:p w14:paraId="0595CD05" w14:textId="77777777" w:rsidR="00501078" w:rsidRPr="00501078" w:rsidRDefault="00501078" w:rsidP="00773502">
      <w:pPr>
        <w:pStyle w:val="Text"/>
        <w:rPr>
          <w:b/>
        </w:rPr>
      </w:pPr>
      <w:r w:rsidRPr="00501078">
        <w:rPr>
          <w:b/>
        </w:rPr>
        <w:t>Zu 3.11</w:t>
      </w:r>
    </w:p>
    <w:p w14:paraId="5EE6FCC6" w14:textId="77777777" w:rsidR="00501078" w:rsidRDefault="000B4E33" w:rsidP="00773502">
      <w:pPr>
        <w:pStyle w:val="Text"/>
      </w:pPr>
      <w:r>
        <w:t>Es handelt sich um ein Verwaltungsverfahren, das unterschiedliche Zeitaufwände verursacht bzw. dessen Fallhäufigkeit sehr gering ist. Für den Gebührentatbestand wurde daher eine Zeitgebühr gewählt</w:t>
      </w:r>
      <w:r w:rsidR="008B45A7">
        <w:t>.</w:t>
      </w:r>
      <w:r w:rsidRPr="00501078" w:rsidDel="000B4E33">
        <w:t xml:space="preserve"> </w:t>
      </w:r>
      <w:r w:rsidR="00BE4E97" w:rsidRPr="00F32A02">
        <w:t>Die Gebührenhöhe richtet sich somit nach dem individuellen Verwaltungsaufwand.</w:t>
      </w:r>
    </w:p>
    <w:p w14:paraId="5E7C2E77" w14:textId="77777777" w:rsidR="00501078" w:rsidRPr="00501078" w:rsidRDefault="00501078" w:rsidP="00773502">
      <w:pPr>
        <w:pStyle w:val="Text"/>
        <w:rPr>
          <w:b/>
        </w:rPr>
      </w:pPr>
      <w:r w:rsidRPr="00501078">
        <w:rPr>
          <w:b/>
        </w:rPr>
        <w:t>Zu 3.12</w:t>
      </w:r>
    </w:p>
    <w:p w14:paraId="5D0F72B4" w14:textId="77777777" w:rsidR="00501078" w:rsidRDefault="000B4E33" w:rsidP="00773502">
      <w:pPr>
        <w:pStyle w:val="Text"/>
      </w:pPr>
      <w:r>
        <w:t>Es handelt sich um ein Verwaltungsverfahren, das unterschiedliche Zeitaufwände verursacht bzw. dessen Fallhäufigkeit sehr gering ist. Für den Gebührentatbestand wurde daher eine Zeitgebühr gewählt</w:t>
      </w:r>
      <w:r w:rsidRPr="00501078" w:rsidDel="000B4E33">
        <w:t xml:space="preserve"> </w:t>
      </w:r>
      <w:r w:rsidR="00BE4E97" w:rsidRPr="00F32A02">
        <w:t>Die Gebührenhöhe richtet sich somit nach dem individuellen Verwaltungsaufwand.</w:t>
      </w:r>
    </w:p>
    <w:p w14:paraId="34B05DAD" w14:textId="77777777" w:rsidR="00501078" w:rsidRPr="00501078" w:rsidRDefault="00501078" w:rsidP="00773502">
      <w:pPr>
        <w:pStyle w:val="Text"/>
        <w:rPr>
          <w:b/>
        </w:rPr>
      </w:pPr>
      <w:r w:rsidRPr="00501078">
        <w:rPr>
          <w:b/>
        </w:rPr>
        <w:t>Zu 3.13</w:t>
      </w:r>
    </w:p>
    <w:p w14:paraId="6D067A1B" w14:textId="77777777" w:rsidR="00501078" w:rsidRDefault="00C73519" w:rsidP="00773502">
      <w:pPr>
        <w:pStyle w:val="Text"/>
      </w:pPr>
      <w:r w:rsidRPr="00C73519">
        <w:t>Es handelt sich um ein Verwaltungsverfahren, das unterschiedliche Zeitaufwände verursacht bzw. dessen Fallhäufigkeit sehr gering ist. Für den Gebührentatbestand wurde daher eine Zeitgebühr gewählt Die Gebührenhöhe richtet sich somit nach dem individuellen Verwaltungsaufwand.</w:t>
      </w:r>
    </w:p>
    <w:p w14:paraId="2C8749DB" w14:textId="533861CE" w:rsidR="00940E10" w:rsidRDefault="00940E10" w:rsidP="00773502">
      <w:pPr>
        <w:pStyle w:val="Text"/>
        <w:rPr>
          <w:b/>
        </w:rPr>
      </w:pPr>
      <w:r w:rsidRPr="00940E10">
        <w:rPr>
          <w:b/>
        </w:rPr>
        <w:t>4 Individuell zurechenbare öffentliche Leistungen auf d</w:t>
      </w:r>
      <w:r w:rsidR="0029367B">
        <w:rPr>
          <w:b/>
        </w:rPr>
        <w:t>er Grundlage des Vermögen</w:t>
      </w:r>
      <w:r w:rsidR="0042528E">
        <w:rPr>
          <w:b/>
        </w:rPr>
        <w:t>s</w:t>
      </w:r>
      <w:r w:rsidR="0029367B">
        <w:rPr>
          <w:b/>
        </w:rPr>
        <w:t>anlageng</w:t>
      </w:r>
      <w:r w:rsidRPr="00940E10">
        <w:rPr>
          <w:b/>
        </w:rPr>
        <w:t>esetz (VermAnlG)</w:t>
      </w:r>
    </w:p>
    <w:p w14:paraId="5D292DB3" w14:textId="77777777" w:rsidR="00897E32" w:rsidRDefault="00897E32" w:rsidP="00773502">
      <w:pPr>
        <w:pStyle w:val="Text"/>
      </w:pPr>
      <w:r w:rsidRPr="00897E32">
        <w:t xml:space="preserve">Die bislang in der </w:t>
      </w:r>
      <w:r w:rsidR="00F93038" w:rsidRPr="00F93038">
        <w:t>Verordnung über die Gebühren für Amtshandlungen betreffend Verkaufsprospekte für Vermögensanlagen nach dem Vermögensanlagengesetz (Vermögensanlagen-Verkaufsprospektgebührenverordnung - VermVerkProspGebV)</w:t>
      </w:r>
      <w:r w:rsidR="00F93038">
        <w:t xml:space="preserve"> geregelten Gebüh</w:t>
      </w:r>
      <w:r w:rsidRPr="00897E32">
        <w:t xml:space="preserve">rentatbestände </w:t>
      </w:r>
      <w:r w:rsidR="000B4E33">
        <w:t>werden</w:t>
      </w:r>
      <w:r w:rsidRPr="00897E32">
        <w:t xml:space="preserve"> </w:t>
      </w:r>
      <w:r w:rsidR="0029367B">
        <w:t>an die gesetzlichen Vorgaben aus dem VermAnlG</w:t>
      </w:r>
      <w:r w:rsidR="00F93038">
        <w:t xml:space="preserve"> </w:t>
      </w:r>
      <w:r w:rsidR="0029367B">
        <w:t xml:space="preserve">angepasst. In diesem Zusammenhang werden auch </w:t>
      </w:r>
      <w:r w:rsidR="003F0EC0">
        <w:t xml:space="preserve">zwei </w:t>
      </w:r>
      <w:r w:rsidR="0029367B">
        <w:t xml:space="preserve">neue Gebührentatbestände eingeführt. </w:t>
      </w:r>
    </w:p>
    <w:p w14:paraId="0FCB0F63" w14:textId="77777777" w:rsidR="00940E10" w:rsidRDefault="00940E10" w:rsidP="00773502">
      <w:pPr>
        <w:pStyle w:val="Text"/>
        <w:rPr>
          <w:b/>
        </w:rPr>
      </w:pPr>
      <w:r>
        <w:rPr>
          <w:b/>
        </w:rPr>
        <w:t>Zu 4.1</w:t>
      </w:r>
    </w:p>
    <w:p w14:paraId="7C19F6E4" w14:textId="77777777" w:rsidR="00940E10" w:rsidRDefault="003F0EC0" w:rsidP="00773502">
      <w:pPr>
        <w:pStyle w:val="Text"/>
      </w:pPr>
      <w:r>
        <w:t>D</w:t>
      </w:r>
      <w:r w:rsidR="00897E32" w:rsidRPr="00897E32">
        <w:t xml:space="preserve">ie Rahmengebühr </w:t>
      </w:r>
      <w:r>
        <w:t>wird</w:t>
      </w:r>
      <w:r w:rsidR="00897E32" w:rsidRPr="00897E32">
        <w:t xml:space="preserve"> durch eine Festgebühr ersetzt, die </w:t>
      </w:r>
      <w:r>
        <w:t>innerhalb</w:t>
      </w:r>
      <w:r w:rsidR="00897E32" w:rsidRPr="00897E32">
        <w:t xml:space="preserve"> des bisherigen Gebührenrahmens liegt</w:t>
      </w:r>
      <w:r>
        <w:t xml:space="preserve"> und 13.433 Euro beträgt.</w:t>
      </w:r>
    </w:p>
    <w:p w14:paraId="0B21964C" w14:textId="77777777" w:rsidR="00C2466E" w:rsidRDefault="00C2466E" w:rsidP="00C2466E">
      <w:pPr>
        <w:pStyle w:val="Text"/>
      </w:pPr>
      <w:r>
        <w:t>Der neue Gebührensatz wurde anhand des durchschnittlichen Verwaltungsaufwands auf Grundlage der Kosten-Leistungs-Rechnung der Bundesanstalt und der Fallzahlen für die Jahre 2016 bis 2018 ermittelt.</w:t>
      </w:r>
    </w:p>
    <w:p w14:paraId="228F92B1" w14:textId="77777777" w:rsidR="00C2466E" w:rsidRDefault="00C2466E" w:rsidP="00C2466E">
      <w:pPr>
        <w:pStyle w:val="Text"/>
      </w:pPr>
      <w:r>
        <w:t xml:space="preserve">Die wesentlichen Arbeitsschritte sind: </w:t>
      </w:r>
    </w:p>
    <w:p w14:paraId="78FB42CD" w14:textId="77777777" w:rsidR="00897E32" w:rsidRDefault="00CC3E29" w:rsidP="00C2466E">
      <w:pPr>
        <w:pStyle w:val="Text"/>
      </w:pPr>
      <w:r w:rsidRPr="00CC3E29">
        <w:t>Eingangsprüfung und Erfassung; Prüfung des Prospekts auf Vollständigkeit, Kohärenz und Verständlichkeit; Klärung eventueller Beanstandungen; Prüfung der überarbeiteten Prospektfassung; Bescheiderstellung und Versand</w:t>
      </w:r>
      <w:r w:rsidR="00C2466E">
        <w:t>.</w:t>
      </w:r>
    </w:p>
    <w:p w14:paraId="5A3E9CA5" w14:textId="77777777" w:rsidR="00C30FCA" w:rsidRDefault="00C30FCA" w:rsidP="00C2466E">
      <w:pPr>
        <w:pStyle w:val="Text"/>
        <w:rPr>
          <w:b/>
        </w:rPr>
      </w:pPr>
      <w:r w:rsidRPr="00C30FCA">
        <w:rPr>
          <w:b/>
        </w:rPr>
        <w:t xml:space="preserve">Zu 4.2 </w:t>
      </w:r>
    </w:p>
    <w:p w14:paraId="2F0C4E9E" w14:textId="77777777" w:rsidR="002C0A88" w:rsidRDefault="002C0A88" w:rsidP="002C0A88">
      <w:pPr>
        <w:pStyle w:val="Text"/>
      </w:pPr>
      <w:r>
        <w:t>Die Festgebühr beträgt nach der Modernisierung und Zusammenfassung nunmehr 4.081 Euro.</w:t>
      </w:r>
    </w:p>
    <w:p w14:paraId="0630D3BA" w14:textId="77777777" w:rsidR="002C0A88" w:rsidRDefault="002C0A88" w:rsidP="002C0A88">
      <w:pPr>
        <w:pStyle w:val="Text"/>
      </w:pPr>
      <w:r>
        <w:t>Der neue Gebührensatz wurde anhand des durchschnittlichen Verwaltungsaufwands auf Grundlage der Kosten-Leistungs-Rechnung der Bundesanstalt und der Fallzahlen für die Jahre 2016 bis 2018 ermittelt.</w:t>
      </w:r>
    </w:p>
    <w:p w14:paraId="1A372F42" w14:textId="77777777" w:rsidR="002C0A88" w:rsidRDefault="002C0A88" w:rsidP="002C0A88">
      <w:pPr>
        <w:pStyle w:val="Text"/>
      </w:pPr>
      <w:r>
        <w:t xml:space="preserve">Die wesentlichen Arbeitsschritte sind: </w:t>
      </w:r>
    </w:p>
    <w:p w14:paraId="521CC2A7" w14:textId="77777777" w:rsidR="009D2547" w:rsidRDefault="002C0A88" w:rsidP="002C0A88">
      <w:pPr>
        <w:pStyle w:val="Text"/>
      </w:pPr>
      <w:r w:rsidRPr="002C0A88">
        <w:t>Eingangsprüfung und Erfassung; Prüfung des Nachtrags nach Maßgabe der gesetzlichen Vorgaben; Klärung eventueller Beanstandungen; Prüfung der überarbeiteten Fassung; Be-scheiderstellung und Versand</w:t>
      </w:r>
      <w:r>
        <w:t>.</w:t>
      </w:r>
    </w:p>
    <w:p w14:paraId="34646C0B" w14:textId="77777777" w:rsidR="002C0A88" w:rsidRPr="002C0A88" w:rsidRDefault="002C0A88" w:rsidP="002C0A88">
      <w:pPr>
        <w:pStyle w:val="Text"/>
        <w:rPr>
          <w:b/>
        </w:rPr>
      </w:pPr>
      <w:r w:rsidRPr="002C0A88">
        <w:rPr>
          <w:b/>
        </w:rPr>
        <w:t>Zu 4.3</w:t>
      </w:r>
    </w:p>
    <w:p w14:paraId="0B91A0A4" w14:textId="77777777" w:rsidR="002C0A88" w:rsidRDefault="002C0A88" w:rsidP="002C0A88">
      <w:pPr>
        <w:pStyle w:val="Text"/>
      </w:pPr>
      <w:r>
        <w:t>Die Festgebühr beträgt nach der Modernisieru</w:t>
      </w:r>
      <w:r w:rsidR="00EB53ED">
        <w:t>ng und Zusammenfassung nunmehr 805</w:t>
      </w:r>
      <w:r>
        <w:t xml:space="preserve"> Euro.</w:t>
      </w:r>
    </w:p>
    <w:p w14:paraId="6CCC615B" w14:textId="77777777" w:rsidR="002C0A88" w:rsidRDefault="002C0A88" w:rsidP="002C0A88">
      <w:pPr>
        <w:pStyle w:val="Text"/>
      </w:pPr>
      <w:r>
        <w:t>Der neue Gebührensatz wurde anhand des durchschnittlichen Verwaltungsaufwands auf Grundlage der Kosten-Leistungs-Rechnung der Bundesanstalt und der Fallzahlen für die Jahre 2016 bis 2018 ermittelt.</w:t>
      </w:r>
    </w:p>
    <w:p w14:paraId="77BFDF95" w14:textId="77777777" w:rsidR="002C0A88" w:rsidRDefault="002C0A88" w:rsidP="002C0A88">
      <w:pPr>
        <w:pStyle w:val="Text"/>
      </w:pPr>
      <w:r>
        <w:t xml:space="preserve">Die wesentlichen Arbeitsschritte sind: </w:t>
      </w:r>
    </w:p>
    <w:p w14:paraId="16F15D54" w14:textId="77777777" w:rsidR="002C0A88" w:rsidRDefault="002C0A88" w:rsidP="002C0A88">
      <w:pPr>
        <w:pStyle w:val="Text"/>
      </w:pPr>
      <w:r>
        <w:t xml:space="preserve">Eingangsprüfung und Erfassung; Prüfung des </w:t>
      </w:r>
      <w:r w:rsidR="00EB53ED">
        <w:t>Vermögensanlagen-Informationsblattes auf Anwendbarkeit der Prospektausnahme und auf offensichtliche Mängel</w:t>
      </w:r>
      <w:r>
        <w:t>; Klärung eventueller Beanstandungen; Prüfung</w:t>
      </w:r>
      <w:r w:rsidR="00EB53ED">
        <w:t xml:space="preserve"> der überarbeiteten Fassung; Be</w:t>
      </w:r>
      <w:r>
        <w:t>scheiderstellung und Versand</w:t>
      </w:r>
      <w:r w:rsidR="00EB53ED">
        <w:t>.</w:t>
      </w:r>
    </w:p>
    <w:p w14:paraId="44961F48" w14:textId="77777777" w:rsidR="009F48C6" w:rsidRPr="009F48C6" w:rsidRDefault="009F48C6" w:rsidP="002C0A88">
      <w:pPr>
        <w:pStyle w:val="Text"/>
        <w:rPr>
          <w:b/>
        </w:rPr>
      </w:pPr>
      <w:r w:rsidRPr="009F48C6">
        <w:rPr>
          <w:b/>
        </w:rPr>
        <w:t>Zu 4.4</w:t>
      </w:r>
    </w:p>
    <w:p w14:paraId="4E3AD6BC" w14:textId="77777777" w:rsidR="00EC014F" w:rsidRDefault="00EC014F" w:rsidP="00EC014F">
      <w:pPr>
        <w:pStyle w:val="Text"/>
      </w:pPr>
      <w:r>
        <w:t xml:space="preserve">Es handelt sich um einen neuen Gebührentatbestand, der aufgrund der Anpassung an die </w:t>
      </w:r>
      <w:r w:rsidR="009B7ED1">
        <w:t>aktuellen gesetzlichen Vorgaben aus dem VermAnlG eingeführt wird.</w:t>
      </w:r>
    </w:p>
    <w:p w14:paraId="424CD25F" w14:textId="77777777" w:rsidR="00EC014F" w:rsidRDefault="009B7ED1" w:rsidP="00EC014F">
      <w:pPr>
        <w:pStyle w:val="Text"/>
      </w:pPr>
      <w:r>
        <w:t>Der entsprechende Prozess ist jedoch</w:t>
      </w:r>
      <w:r w:rsidR="00EC014F">
        <w:t xml:space="preserve"> nicht neu, sondern </w:t>
      </w:r>
      <w:r>
        <w:t xml:space="preserve">wurde bislang </w:t>
      </w:r>
      <w:r w:rsidR="00EC014F">
        <w:t xml:space="preserve">bereits </w:t>
      </w:r>
      <w:r w:rsidR="00FD3E9A">
        <w:t>nach verschiedenen gesetzlichen Anpassung</w:t>
      </w:r>
      <w:r w:rsidR="0016763E">
        <w:t>en</w:t>
      </w:r>
      <w:r w:rsidR="00FD3E9A">
        <w:t xml:space="preserve"> über den Gebührentatbestand Nummer</w:t>
      </w:r>
      <w:r w:rsidR="00EC014F">
        <w:t xml:space="preserve"> 3 </w:t>
      </w:r>
      <w:r w:rsidR="00FD3E9A">
        <w:t xml:space="preserve">der </w:t>
      </w:r>
      <w:r w:rsidR="00FD3E9A" w:rsidRPr="00FD3E9A">
        <w:t>VermVerkProspGebV</w:t>
      </w:r>
      <w:r w:rsidR="00FD3E9A">
        <w:t xml:space="preserve"> </w:t>
      </w:r>
      <w:r w:rsidR="00EC014F">
        <w:t>erfasst. Dieser bisher dort kumuliert erfasste Aufwand wird nunmehr erstmals gesondert als Tatbestand formuliert.</w:t>
      </w:r>
    </w:p>
    <w:p w14:paraId="182F6BD1" w14:textId="77777777" w:rsidR="00EC014F" w:rsidRDefault="00EC014F" w:rsidP="00EC014F">
      <w:pPr>
        <w:pStyle w:val="Text"/>
      </w:pPr>
      <w:r>
        <w:t>Ergänzend zur Einführung einer Gestattung der Veröffentlichung von Vermögensanlagen-Informationsblättern mit Prospekt ist auch ein Prüfungsverfahren für die Gestattung und Aufbewahrung aktualisierter Vermögensanlagen-Informationsblätter mit Prospekt erforderlich. Regelmäßig geschieht dies parallel zum Nachtragsverfahren nach § 11 VermAnlG. Grundsätzlich ist der Prozessablauf gleich im Vergleich zur er</w:t>
      </w:r>
      <w:r w:rsidR="00FD3E9A">
        <w:t xml:space="preserve">stmaligen Gestattung, da </w:t>
      </w:r>
      <w:r>
        <w:t xml:space="preserve">der </w:t>
      </w:r>
      <w:r w:rsidR="00FD3E9A">
        <w:t>Prüfungsumfang</w:t>
      </w:r>
      <w:r>
        <w:t xml:space="preserve"> durch § 13 Abs</w:t>
      </w:r>
      <w:r w:rsidR="008127DC">
        <w:t>atz</w:t>
      </w:r>
      <w:r>
        <w:t xml:space="preserve"> 2 VermAnlG vo</w:t>
      </w:r>
      <w:r w:rsidR="00FD3E9A">
        <w:t>rgegeben wird</w:t>
      </w:r>
      <w:r>
        <w:t xml:space="preserve">. </w:t>
      </w:r>
      <w:r w:rsidR="00460CDC">
        <w:t>D</w:t>
      </w:r>
      <w:r>
        <w:t xml:space="preserve">as Vorliegen der Mindestangaben </w:t>
      </w:r>
      <w:r w:rsidR="00460CDC">
        <w:t xml:space="preserve">wird </w:t>
      </w:r>
      <w:r>
        <w:t>in der gesetzlich vorgegebenen Reihenfolge</w:t>
      </w:r>
      <w:r w:rsidR="00460CDC">
        <w:t xml:space="preserve"> geprüft</w:t>
      </w:r>
      <w:r>
        <w:t xml:space="preserve">. </w:t>
      </w:r>
      <w:r w:rsidR="009F58DA">
        <w:t xml:space="preserve">Eventuelle Beanstandungen werden geklärt und dann werden die Bescheide erstellt und versandt. Zusätzlich wird </w:t>
      </w:r>
      <w:r>
        <w:t xml:space="preserve">das hinterlegte </w:t>
      </w:r>
      <w:r w:rsidR="009F58DA" w:rsidRPr="009F58DA">
        <w:t>Vermö</w:t>
      </w:r>
      <w:r w:rsidR="009F58DA">
        <w:t>gensanlagen-Informationsblatt</w:t>
      </w:r>
      <w:r>
        <w:t xml:space="preserve"> 10 Jahre aufbewahrt.</w:t>
      </w:r>
    </w:p>
    <w:p w14:paraId="6E47FA94" w14:textId="77777777" w:rsidR="00EC014F" w:rsidRDefault="0045562A" w:rsidP="00EC014F">
      <w:pPr>
        <w:pStyle w:val="Text"/>
      </w:pPr>
      <w:r>
        <w:t>Aufwands- und damit auch g</w:t>
      </w:r>
      <w:r w:rsidR="00EC014F">
        <w:t xml:space="preserve">ebührenreduzierend wirkt sich aus, dass in den meisten Fällen nur einzelne Aspekte aktualisiert werden, so dass kein vollständiger Abgleich aller Mindestangaben mit den gesetzlichen Vorgaben zu erfolgen hat. Dennoch </w:t>
      </w:r>
      <w:r w:rsidR="00D16379">
        <w:t>müssen</w:t>
      </w:r>
      <w:r w:rsidR="00EC014F">
        <w:t xml:space="preserve"> stichprobenhaft auch die nicht geänderten Mindestangaben auf etwaige unmarkierte Änderungen </w:t>
      </w:r>
      <w:r w:rsidR="00D16379">
        <w:t xml:space="preserve">hin </w:t>
      </w:r>
      <w:r w:rsidR="00EC014F">
        <w:t>überprüf</w:t>
      </w:r>
      <w:r w:rsidR="00D16379">
        <w:t>t werden</w:t>
      </w:r>
      <w:r w:rsidR="00EC014F">
        <w:t xml:space="preserve"> Zudem muss wie im Rahmen der erstmaligen Hinterlegung auch hier auf Übereinstimmung zum Begleitdokument, vorliegend der Nachtrag zum Prospekt, geachtet werden.</w:t>
      </w:r>
    </w:p>
    <w:p w14:paraId="5A64EECF" w14:textId="77777777" w:rsidR="00EC014F" w:rsidRDefault="00D16379" w:rsidP="00EC014F">
      <w:pPr>
        <w:pStyle w:val="Text"/>
      </w:pPr>
      <w:r>
        <w:t xml:space="preserve">Die Gebührenhöhe wird daher ausgehend vom Gebührentatbestand 4.3 als Ausgangsverfahren abgebildet und mit 400 Euro als knapp dessen </w:t>
      </w:r>
      <w:r w:rsidR="00EC014F">
        <w:t xml:space="preserve">Hälfte </w:t>
      </w:r>
      <w:r>
        <w:t xml:space="preserve">kalkuliert. </w:t>
      </w:r>
    </w:p>
    <w:p w14:paraId="6D2A5C87" w14:textId="77777777" w:rsidR="009F48C6" w:rsidRPr="00695ED3" w:rsidRDefault="00695ED3" w:rsidP="002C0A88">
      <w:pPr>
        <w:pStyle w:val="Text"/>
        <w:rPr>
          <w:b/>
        </w:rPr>
      </w:pPr>
      <w:r w:rsidRPr="00695ED3">
        <w:rPr>
          <w:b/>
        </w:rPr>
        <w:t>Zu 4.5</w:t>
      </w:r>
    </w:p>
    <w:p w14:paraId="0D2CA560" w14:textId="77777777" w:rsidR="00695ED3" w:rsidRDefault="00695ED3" w:rsidP="002C0A88">
      <w:pPr>
        <w:pStyle w:val="Text"/>
      </w:pPr>
      <w:r w:rsidRPr="00695ED3">
        <w:t>Es handelt sich um einen neuen Gebührentatbestand, der aufgrund der Anpassung an die aktuellen gesetzlichen Vorgaben aus dem VermAnlG eingeführt wird.</w:t>
      </w:r>
    </w:p>
    <w:p w14:paraId="04D110F2" w14:textId="77777777" w:rsidR="00DA540F" w:rsidRDefault="00DA540F" w:rsidP="00DA540F">
      <w:pPr>
        <w:pStyle w:val="Text"/>
      </w:pPr>
      <w:r w:rsidRPr="00DA540F">
        <w:t>Der entsprechende Prozess ist jedoch nicht neu, sondern wurde bislang bereits nach verschiedenen gesetzlichen Anpassungen über den Gebührentatbestand Nummer 3 der VermVerkProspGebV erfasst. Dieser bisher dort kumuliert erfasste Aufwand wird nunmehr erstmals geso</w:t>
      </w:r>
      <w:r w:rsidR="00C949AF">
        <w:t>ndert als Tatbestand formuliert f</w:t>
      </w:r>
      <w:r>
        <w:t xml:space="preserve">ür die Hinterlegung und Aufbewahrung eines aktualisierten Vermögensanlagen-Informationsblattes im Falle der Inanspruchnahme der Prospektausnahme gemäß § 2a, § 2b VermAnlG (§ 13 Absatz 7 Satz 4, § 14 Absatz 1 Satz 2 in Verbindung mit Absatz </w:t>
      </w:r>
      <w:r w:rsidR="000B4E33">
        <w:t xml:space="preserve">3 </w:t>
      </w:r>
      <w:r>
        <w:t>Satz 2 VermAnlG).</w:t>
      </w:r>
    </w:p>
    <w:p w14:paraId="6383C8D0" w14:textId="77777777" w:rsidR="00DA540F" w:rsidRDefault="00DA540F" w:rsidP="00DA540F">
      <w:pPr>
        <w:pStyle w:val="Text"/>
      </w:pPr>
      <w:r>
        <w:t>Wenn bei der Prospektausnahme nach § 2a, § 2b VermAnlG die Aktualisierung des Vermögensanlagen-Informationsblattes erforderlich wird, erfolgt kein erneutes Gestattungsverfahren. Das hinterlegte Vermögensanlage-Informationsblatt wird le</w:t>
      </w:r>
      <w:r w:rsidR="000357D9">
        <w:t>diglich zehn Jahre von der Bundesanstalt</w:t>
      </w:r>
      <w:r>
        <w:t xml:space="preserve"> aufbewahrt, da es als Haftungsdokument dient, § 14 Abs</w:t>
      </w:r>
      <w:r w:rsidR="0093228A">
        <w:t>atz</w:t>
      </w:r>
      <w:r>
        <w:t xml:space="preserve"> </w:t>
      </w:r>
      <w:r w:rsidR="008B45A7">
        <w:t xml:space="preserve">2 </w:t>
      </w:r>
      <w:r>
        <w:t>S</w:t>
      </w:r>
      <w:r w:rsidR="00143A2F">
        <w:t xml:space="preserve">atz </w:t>
      </w:r>
      <w:r>
        <w:t>2 VermAnlG.</w:t>
      </w:r>
    </w:p>
    <w:p w14:paraId="51BBB68B" w14:textId="77777777" w:rsidR="00DA540F" w:rsidRDefault="00744104" w:rsidP="00DA540F">
      <w:pPr>
        <w:pStyle w:val="Text"/>
      </w:pPr>
      <w:r w:rsidRPr="00744104">
        <w:t>Es findet eine Überprüfung dahingehend statt, dass keine groben Mängel vorliegen, die dazu führen würden, dass keine ordnungsgemäße Hinterlegung erfolgen kann</w:t>
      </w:r>
      <w:r w:rsidR="008B45A7">
        <w:t>.</w:t>
      </w:r>
      <w:r w:rsidRPr="00744104">
        <w:t xml:space="preserve"> Eventuelle </w:t>
      </w:r>
      <w:r w:rsidR="001A27E5">
        <w:t xml:space="preserve">Beanstandungen werden geklärt. </w:t>
      </w:r>
      <w:r w:rsidRPr="00744104">
        <w:t>Häufig muss dem Hinterleger auch aufgegeben werden, den Antrag auf Hinterlegung zurückzunehmen und einen neuen Antrag auf Gestattung zu stellen. Die Bescheide werden erstellt und versandt.</w:t>
      </w:r>
    </w:p>
    <w:p w14:paraId="2956CA50" w14:textId="77777777" w:rsidR="00DA540F" w:rsidRDefault="00705BDA" w:rsidP="00DA540F">
      <w:pPr>
        <w:pStyle w:val="Text"/>
      </w:pPr>
      <w:r w:rsidRPr="00705BDA">
        <w:t>Aufwands- und damit auch gebührenreduzierend wirkt sich aus</w:t>
      </w:r>
      <w:r>
        <w:t xml:space="preserve">, dass </w:t>
      </w:r>
      <w:r w:rsidR="000D0176">
        <w:t>im vorliegenden Fall</w:t>
      </w:r>
      <w:r w:rsidR="00DA540F">
        <w:t xml:space="preserve"> kein zusätzliches formales Prüfungsverfahren (kompletter Abgleich auf Vollständigkeit der Mindestangaben und Reihenfolge) </w:t>
      </w:r>
      <w:r w:rsidR="0007299D">
        <w:t>vorgesehen</w:t>
      </w:r>
      <w:r>
        <w:t xml:space="preserve"> ist</w:t>
      </w:r>
      <w:r w:rsidR="00DA540F">
        <w:t xml:space="preserve">, sondern </w:t>
      </w:r>
      <w:r>
        <w:t xml:space="preserve">grundsätzlich </w:t>
      </w:r>
      <w:r w:rsidR="00DA540F">
        <w:t>nur eine Hinterlegung und Aufb</w:t>
      </w:r>
      <w:r w:rsidR="000D0176">
        <w:t>ewahrung</w:t>
      </w:r>
      <w:r w:rsidRPr="00705BDA">
        <w:t xml:space="preserve"> erfolgt</w:t>
      </w:r>
      <w:r w:rsidR="00DA540F">
        <w:t xml:space="preserve">. </w:t>
      </w:r>
    </w:p>
    <w:p w14:paraId="019C3469" w14:textId="77777777" w:rsidR="00F349DD" w:rsidRDefault="00F349DD" w:rsidP="00DA540F">
      <w:pPr>
        <w:pStyle w:val="Text"/>
      </w:pPr>
      <w:r w:rsidRPr="00F349DD">
        <w:t xml:space="preserve">Die Gebührenhöhe wird daher ausgehend vom Gebührentatbestand 4.3 als Ausgangsverfahren abgebildet und mit </w:t>
      </w:r>
      <w:r>
        <w:t>200 Euro als knapp dessen Viertel</w:t>
      </w:r>
      <w:r w:rsidRPr="00F349DD">
        <w:t xml:space="preserve"> kalkuliert.</w:t>
      </w:r>
    </w:p>
    <w:p w14:paraId="60934F59" w14:textId="77777777" w:rsidR="006B50AE" w:rsidRPr="00230CB5" w:rsidRDefault="006B50AE" w:rsidP="00DA540F">
      <w:pPr>
        <w:pStyle w:val="Text"/>
        <w:rPr>
          <w:b/>
        </w:rPr>
      </w:pPr>
      <w:r w:rsidRPr="00230CB5">
        <w:rPr>
          <w:b/>
        </w:rPr>
        <w:t>Zu 4.6</w:t>
      </w:r>
    </w:p>
    <w:p w14:paraId="0E57F3CF" w14:textId="77777777" w:rsidR="006B50AE" w:rsidRDefault="008B45A7" w:rsidP="00DA540F">
      <w:pPr>
        <w:pStyle w:val="Text"/>
      </w:pPr>
      <w:r>
        <w:t>Es handelt sich um ein Verwaltungsverfahren, das unterschiedliche Zeitaufwände verursacht bzw. dessen Fallhäufigkeit sehr gering ist. Für den Gebührentatbestand wurde daher eine Zeitgebühr gewählt.</w:t>
      </w:r>
      <w:r w:rsidRPr="006B50AE" w:rsidDel="008B45A7">
        <w:t xml:space="preserve"> </w:t>
      </w:r>
      <w:r w:rsidR="00BE4E97" w:rsidRPr="00F32A02">
        <w:t>Die Gebührenhöhe richtet sich somit nach dem individuellen Verwaltungsaufwand.</w:t>
      </w:r>
    </w:p>
    <w:p w14:paraId="5F310F69" w14:textId="77777777" w:rsidR="006B50AE" w:rsidRPr="00EA545E" w:rsidRDefault="006B50AE" w:rsidP="00DA540F">
      <w:pPr>
        <w:pStyle w:val="Text"/>
        <w:rPr>
          <w:b/>
        </w:rPr>
      </w:pPr>
      <w:r w:rsidRPr="00EA545E">
        <w:rPr>
          <w:b/>
        </w:rPr>
        <w:t xml:space="preserve">Zu 4.7 </w:t>
      </w:r>
    </w:p>
    <w:p w14:paraId="7829065C" w14:textId="77777777" w:rsidR="006B50AE" w:rsidRDefault="008B45A7" w:rsidP="00DA540F">
      <w:pPr>
        <w:pStyle w:val="Text"/>
      </w:pPr>
      <w:r>
        <w:t>Es handelt sich um ein Verwaltungsverfahren, das unterschiedliche Zeitaufwände verursacht bzw. dessen Fallhäufigkeit sehr gering ist. Für den Gebührentatbestand wurde daher eine Zeitgebühr gewählt.</w:t>
      </w:r>
      <w:r w:rsidR="00BE4E97" w:rsidRPr="00F32A02">
        <w:t xml:space="preserve"> Die Gebührenhöhe richtet sich somit nach dem individuellen Verwaltungsaufwand.</w:t>
      </w:r>
    </w:p>
    <w:p w14:paraId="58E5E1BE" w14:textId="77777777" w:rsidR="006B50AE" w:rsidRPr="00EA545E" w:rsidRDefault="006B50AE" w:rsidP="00DA540F">
      <w:pPr>
        <w:pStyle w:val="Text"/>
        <w:rPr>
          <w:b/>
        </w:rPr>
      </w:pPr>
      <w:r w:rsidRPr="00EA545E">
        <w:rPr>
          <w:b/>
        </w:rPr>
        <w:t>Zu 4.8</w:t>
      </w:r>
    </w:p>
    <w:p w14:paraId="06122CA4" w14:textId="77777777" w:rsidR="006B50AE" w:rsidRDefault="008B45A7" w:rsidP="00DA540F">
      <w:pPr>
        <w:pStyle w:val="Text"/>
      </w:pPr>
      <w:r>
        <w:t>Es handelt sich um ein Verwaltungsverfahren, das unterschiedliche Zeitaufwände verursacht bzw. dessen Fallhäufigkeit sehr gering ist. Für den Gebührentatbestand wurde daher eine Zeitgebühr gewählt.</w:t>
      </w:r>
      <w:r w:rsidR="00BE4E97" w:rsidRPr="00F32A02">
        <w:t xml:space="preserve"> Die Gebührenhöhe richtet sich somit nach dem individuellen Verwaltungsaufwand.</w:t>
      </w:r>
    </w:p>
    <w:p w14:paraId="0247314D" w14:textId="77777777" w:rsidR="006B50AE" w:rsidRPr="00EA545E" w:rsidRDefault="006B50AE" w:rsidP="00DA540F">
      <w:pPr>
        <w:pStyle w:val="Text"/>
        <w:rPr>
          <w:b/>
        </w:rPr>
      </w:pPr>
      <w:r w:rsidRPr="00EA545E">
        <w:rPr>
          <w:b/>
        </w:rPr>
        <w:t xml:space="preserve">Zu 4.9 </w:t>
      </w:r>
    </w:p>
    <w:p w14:paraId="003B006A" w14:textId="77777777" w:rsidR="006B50AE" w:rsidRDefault="008B45A7" w:rsidP="00DA540F">
      <w:pPr>
        <w:pStyle w:val="Text"/>
      </w:pPr>
      <w:r>
        <w:t>Es handelt sich um ein Verwaltungsverfahren, das unterschiedliche Zeitaufwände verursacht bzw. dessen Fallhäufigkeit sehr gering ist. Für den Gebührentatbestand wurde daher eine Zeitgebühr gewählt.</w:t>
      </w:r>
      <w:r w:rsidR="00BE4E97" w:rsidRPr="00F32A02">
        <w:t xml:space="preserve"> Die Gebührenhöhe richtet sich somit nach dem individuellen Verwaltungsaufwand.</w:t>
      </w:r>
    </w:p>
    <w:p w14:paraId="728B80C7" w14:textId="77777777" w:rsidR="00010B2B" w:rsidRDefault="00010B2B" w:rsidP="00DA540F">
      <w:pPr>
        <w:pStyle w:val="Text"/>
        <w:rPr>
          <w:b/>
        </w:rPr>
      </w:pPr>
      <w:r w:rsidRPr="00010B2B">
        <w:rPr>
          <w:b/>
        </w:rPr>
        <w:t>5 Individuell zurechenbare öffentliche Leistungen auf der</w:t>
      </w:r>
      <w:r w:rsidR="006830B6">
        <w:rPr>
          <w:b/>
        </w:rPr>
        <w:t xml:space="preserve"> Grundlage des Kreditwesengeset</w:t>
      </w:r>
      <w:r w:rsidRPr="00010B2B">
        <w:rPr>
          <w:b/>
        </w:rPr>
        <w:t>zes (KWG), der Verordnung (EU) 575/2013 und der Verordnung (EU) 1024/ 2013</w:t>
      </w:r>
    </w:p>
    <w:p w14:paraId="6CD851D0" w14:textId="77777777" w:rsidR="006830B6" w:rsidRDefault="00397A64" w:rsidP="00DA540F">
      <w:pPr>
        <w:pStyle w:val="Text"/>
        <w:rPr>
          <w:b/>
        </w:rPr>
      </w:pPr>
      <w:r>
        <w:rPr>
          <w:b/>
        </w:rPr>
        <w:t>5.1 Individuell zurechenbare öffentliche Leistungen auf der Grundlage des Kreditwesengesetzes (KWG)</w:t>
      </w:r>
    </w:p>
    <w:p w14:paraId="41C78E6D" w14:textId="77777777" w:rsidR="00397A64" w:rsidRDefault="00397A64" w:rsidP="00DA540F">
      <w:pPr>
        <w:pStyle w:val="Text"/>
        <w:rPr>
          <w:b/>
        </w:rPr>
      </w:pPr>
      <w:r>
        <w:rPr>
          <w:b/>
        </w:rPr>
        <w:t>Zu 5.1.1</w:t>
      </w:r>
    </w:p>
    <w:p w14:paraId="1FAFBACD" w14:textId="77777777" w:rsidR="005E6E2A" w:rsidRDefault="005E6E2A" w:rsidP="005E6E2A">
      <w:pPr>
        <w:pStyle w:val="Text"/>
      </w:pPr>
      <w:r>
        <w:t>Die bisherige Festgebühr wird von 5.885 Euro auf 10.983 Euro angehoben.</w:t>
      </w:r>
    </w:p>
    <w:p w14:paraId="339DFDBA" w14:textId="77777777" w:rsidR="005E6E2A" w:rsidRDefault="005E6E2A" w:rsidP="005E6E2A">
      <w:pPr>
        <w:pStyle w:val="Text"/>
      </w:pPr>
      <w:r>
        <w:t>Der neue Gebührensatz wurde anhand des durchschnittlichen Verwaltungsaufwands auf Grundlage der Kosten-Leistungs-Rechnung der Bundesanstalt und der Fallzahlen für die Jahre 2016 bis 2018 ermittelt.</w:t>
      </w:r>
    </w:p>
    <w:p w14:paraId="4F1B8556" w14:textId="77777777" w:rsidR="005E6E2A" w:rsidRDefault="005E6E2A" w:rsidP="005E6E2A">
      <w:pPr>
        <w:pStyle w:val="Text"/>
      </w:pPr>
      <w:r>
        <w:t xml:space="preserve">Die wesentlichen Arbeitsschritte sind: </w:t>
      </w:r>
    </w:p>
    <w:p w14:paraId="6DD719FE" w14:textId="77777777" w:rsidR="00397A64" w:rsidRDefault="00037FE1" w:rsidP="005E6E2A">
      <w:pPr>
        <w:pStyle w:val="Text"/>
      </w:pPr>
      <w:r>
        <w:t>Formelle und materielle Prüfung</w:t>
      </w:r>
      <w:r w:rsidR="005E6E2A">
        <w:t>;</w:t>
      </w:r>
      <w:r w:rsidR="008C1ED5">
        <w:t xml:space="preserve"> </w:t>
      </w:r>
      <w:r>
        <w:t>Anhörung;</w:t>
      </w:r>
      <w:r w:rsidR="005E6E2A">
        <w:t xml:space="preserve"> Bescheiderstellung und Versand.</w:t>
      </w:r>
    </w:p>
    <w:p w14:paraId="700D18BC" w14:textId="77777777" w:rsidR="008C1ED5" w:rsidRDefault="008C1ED5" w:rsidP="005E6E2A">
      <w:pPr>
        <w:pStyle w:val="Text"/>
        <w:rPr>
          <w:b/>
        </w:rPr>
      </w:pPr>
      <w:r w:rsidRPr="008C1ED5">
        <w:rPr>
          <w:b/>
        </w:rPr>
        <w:t>5.1.2 Freistellungen nach § 2a KWG</w:t>
      </w:r>
    </w:p>
    <w:p w14:paraId="417AE10D" w14:textId="77777777" w:rsidR="008C1ED5" w:rsidRDefault="008C1ED5" w:rsidP="005E6E2A">
      <w:pPr>
        <w:pStyle w:val="Text"/>
        <w:rPr>
          <w:b/>
        </w:rPr>
      </w:pPr>
      <w:r>
        <w:rPr>
          <w:b/>
        </w:rPr>
        <w:t>Zu 5.1.2.1</w:t>
      </w:r>
    </w:p>
    <w:p w14:paraId="22189A33" w14:textId="77777777" w:rsidR="008C1ED5" w:rsidRDefault="00CA22EC" w:rsidP="005E6E2A">
      <w:pPr>
        <w:pStyle w:val="Text"/>
      </w:pPr>
      <w:r>
        <w:t>Es handelt sich um ein Verwaltungsverfahren, das unterschiedliche Zeitaufwände verursacht bzw. dessen Fallhäufigkeit sehr gering ist. Für den Gebührentatbestand wurde daher eine Zeitgebühr gewählt.</w:t>
      </w:r>
      <w:r w:rsidR="00BE4E97" w:rsidRPr="00F32A02">
        <w:t xml:space="preserve"> Die Gebührenhöhe richtet sich somit nach dem individuellen Verwaltungsaufwand.</w:t>
      </w:r>
    </w:p>
    <w:p w14:paraId="24E04E47" w14:textId="77777777" w:rsidR="00B9518F" w:rsidRPr="00B9518F" w:rsidRDefault="00B9518F" w:rsidP="005E6E2A">
      <w:pPr>
        <w:pStyle w:val="Text"/>
        <w:rPr>
          <w:b/>
        </w:rPr>
      </w:pPr>
      <w:r w:rsidRPr="00B9518F">
        <w:rPr>
          <w:b/>
        </w:rPr>
        <w:t>Zu 5.1.2.2</w:t>
      </w:r>
    </w:p>
    <w:p w14:paraId="4C27B2AA" w14:textId="77777777" w:rsidR="00555B61" w:rsidRDefault="00CA22EC" w:rsidP="005E6E2A">
      <w:pPr>
        <w:pStyle w:val="Text"/>
      </w:pPr>
      <w:r>
        <w:t>Es handelt sich um ein Verwaltungsverfahren, das unterschiedliche Zeitaufwände verursacht bzw. dessen Fallhäufigkeit sehr gering ist. Für den Gebührentatbestand wurde daher eine Zeitgebühr gewählt.</w:t>
      </w:r>
      <w:r w:rsidR="00FA3CFB">
        <w:t xml:space="preserve"> </w:t>
      </w:r>
      <w:r w:rsidR="00BE4E97" w:rsidRPr="00F32A02">
        <w:t>Die Gebührenhöhe richtet sich somit nach dem individuellen Verwaltungsaufwand</w:t>
      </w:r>
      <w:r w:rsidR="00BE4E97">
        <w:t xml:space="preserve">. </w:t>
      </w:r>
    </w:p>
    <w:p w14:paraId="29FDF86E" w14:textId="77777777" w:rsidR="00B9518F" w:rsidRPr="00B9518F" w:rsidRDefault="00B9518F" w:rsidP="005E6E2A">
      <w:pPr>
        <w:pStyle w:val="Text"/>
        <w:rPr>
          <w:b/>
        </w:rPr>
      </w:pPr>
      <w:r w:rsidRPr="00B9518F">
        <w:rPr>
          <w:b/>
        </w:rPr>
        <w:t>Zu 5.1.2.3</w:t>
      </w:r>
    </w:p>
    <w:p w14:paraId="0F30512E" w14:textId="36246016" w:rsidR="00B9518F" w:rsidRDefault="00FA3CFB" w:rsidP="005E6E2A">
      <w:pPr>
        <w:pStyle w:val="Text"/>
      </w:pPr>
      <w:r>
        <w:t xml:space="preserve">Es handelt sich um ein Verwaltungsverfahren, das unterschiedliche Zeitaufwände verursacht bzw. dessen Fallhäufigkeit sehr gering ist. Für den Gebührentatbestand wurde daher eine Zeitgebühr gewählt. </w:t>
      </w:r>
      <w:r w:rsidR="00BE4E97" w:rsidRPr="00F32A02">
        <w:t xml:space="preserve">Die Gebührenhöhe richtet sich somit nach dem individuellen </w:t>
      </w:r>
      <w:r w:rsidR="00D44296" w:rsidRPr="00F32A02">
        <w:t>Verwaltungsaufwand.</w:t>
      </w:r>
    </w:p>
    <w:p w14:paraId="4BA7148C" w14:textId="77777777" w:rsidR="00B9518F" w:rsidRPr="00B9518F" w:rsidRDefault="00B9518F" w:rsidP="005E6E2A">
      <w:pPr>
        <w:pStyle w:val="Text"/>
        <w:rPr>
          <w:b/>
        </w:rPr>
      </w:pPr>
      <w:r w:rsidRPr="00B9518F">
        <w:rPr>
          <w:b/>
        </w:rPr>
        <w:t>Zu 5.1.2.4</w:t>
      </w:r>
    </w:p>
    <w:p w14:paraId="63CC1998" w14:textId="77777777" w:rsidR="00555B61" w:rsidRDefault="00FA3CFB" w:rsidP="005E6E2A">
      <w:pPr>
        <w:pStyle w:val="Text"/>
      </w:pPr>
      <w:r>
        <w:t xml:space="preserve">Es handelt sich um ein Verwaltungsverfahren, das unterschiedliche Zeitaufwände verursacht bzw. dessen Fallhäufigkeit sehr gering ist. Für den Gebührentatbestand wurde daher eine Zeitgebühr gewählt. </w:t>
      </w:r>
      <w:r w:rsidR="00BE4E97" w:rsidRPr="00F32A02">
        <w:t>Die Gebührenhöhe richtet sich somit nach dem individuellen Verwaltungsaufwand.</w:t>
      </w:r>
      <w:r w:rsidR="00BE4E97">
        <w:t xml:space="preserve"> </w:t>
      </w:r>
    </w:p>
    <w:p w14:paraId="27FEDB26" w14:textId="77777777" w:rsidR="00B9518F" w:rsidRPr="00B4652A" w:rsidRDefault="00B9518F" w:rsidP="005E6E2A">
      <w:pPr>
        <w:pStyle w:val="Text"/>
        <w:rPr>
          <w:b/>
        </w:rPr>
      </w:pPr>
      <w:r w:rsidRPr="00B4652A">
        <w:rPr>
          <w:b/>
        </w:rPr>
        <w:t>Zu 5.1.2.5</w:t>
      </w:r>
    </w:p>
    <w:p w14:paraId="772A0F1A" w14:textId="77777777" w:rsidR="00B9518F" w:rsidRPr="0009335B" w:rsidRDefault="00FA3CFB" w:rsidP="005E6E2A">
      <w:pPr>
        <w:pStyle w:val="Text"/>
      </w:pPr>
      <w:r>
        <w:t xml:space="preserve">Es handelt sich um ein Verwaltungsverfahren, das unterschiedliche Zeitaufwände verursacht bzw. dessen Fallhäufigkeit sehr gering ist. Für den Gebührentatbestand wurde daher eine Zeitgebühr gewählt. </w:t>
      </w:r>
      <w:r w:rsidR="001848D2" w:rsidRPr="00F32A02">
        <w:t>Die Gebührenhöhe richtet sich somit nach dem individuellen Verwaltungsaufwand.</w:t>
      </w:r>
    </w:p>
    <w:p w14:paraId="23925188" w14:textId="77777777" w:rsidR="00B4652A" w:rsidRDefault="00B4652A" w:rsidP="005E6E2A">
      <w:pPr>
        <w:pStyle w:val="Text"/>
        <w:rPr>
          <w:b/>
        </w:rPr>
      </w:pPr>
      <w:r w:rsidRPr="00B4652A">
        <w:rPr>
          <w:b/>
        </w:rPr>
        <w:t>5.1.3 Individuell zurechenbare öffentliche Leistungen in Bezug auf den Erwerb bedeutender Beteiligungen und die Leitungsorgane von Finanzholding-Gesellschaften und gemischten Finanzholding-Gesellschaften (§ 2c KWG; § 2d KWG)</w:t>
      </w:r>
    </w:p>
    <w:p w14:paraId="3F4E9643" w14:textId="77777777" w:rsidR="0009335B" w:rsidRDefault="0009335B" w:rsidP="005E6E2A">
      <w:pPr>
        <w:pStyle w:val="Text"/>
        <w:rPr>
          <w:b/>
        </w:rPr>
      </w:pPr>
      <w:r>
        <w:rPr>
          <w:b/>
        </w:rPr>
        <w:t>Zu 5.1.3.1</w:t>
      </w:r>
    </w:p>
    <w:p w14:paraId="44E76999" w14:textId="77777777" w:rsidR="00143A2F" w:rsidRDefault="00FA3CFB" w:rsidP="005E6E2A">
      <w:pPr>
        <w:pStyle w:val="Text"/>
      </w:pPr>
      <w:r>
        <w:t xml:space="preserve">Es handelt sich um ein Verwaltungsverfahren, das unterschiedliche Zeitaufwände verursacht bzw. dessen Fallhäufigkeit sehr gering ist. Für den Gebührentatbestand wurde daher eine Zeitgebühr gewählt. </w:t>
      </w:r>
      <w:r w:rsidR="001848D2" w:rsidRPr="00F32A02">
        <w:t>Die Gebührenhöhe richtet sich somit nach dem individuellen Verwaltungsaufwand.</w:t>
      </w:r>
    </w:p>
    <w:p w14:paraId="7CCAE393" w14:textId="77777777" w:rsidR="0009335B" w:rsidRPr="003F4E77" w:rsidRDefault="0009335B" w:rsidP="005E6E2A">
      <w:pPr>
        <w:pStyle w:val="Text"/>
        <w:rPr>
          <w:b/>
        </w:rPr>
      </w:pPr>
      <w:r w:rsidRPr="003F4E77">
        <w:rPr>
          <w:b/>
        </w:rPr>
        <w:t>Zu 5.1.3.2</w:t>
      </w:r>
    </w:p>
    <w:p w14:paraId="0E898C2C" w14:textId="77777777" w:rsidR="0009335B" w:rsidRDefault="00303EA7" w:rsidP="005E6E2A">
      <w:pPr>
        <w:pStyle w:val="Text"/>
      </w:pPr>
      <w:r>
        <w:t xml:space="preserve">Es handelt sich um ein Verwaltungsverfahren, das unterschiedliche Zeitaufwände verursacht bzw. dessen Fallhäufigkeit sehr gering ist. Für den Gebührentatbestand wurde daher eine Zeitgebühr gewählt. </w:t>
      </w:r>
      <w:r w:rsidR="001848D2" w:rsidRPr="00F32A02">
        <w:t>Die Gebührenhöhe richtet sich somit nach dem individuellen Verwaltungsaufwand.</w:t>
      </w:r>
    </w:p>
    <w:p w14:paraId="4DD31A92" w14:textId="77777777" w:rsidR="003F4E77" w:rsidRPr="003F4E77" w:rsidRDefault="003F4E77" w:rsidP="005E6E2A">
      <w:pPr>
        <w:pStyle w:val="Text"/>
        <w:rPr>
          <w:b/>
        </w:rPr>
      </w:pPr>
      <w:r w:rsidRPr="003F4E77">
        <w:rPr>
          <w:b/>
        </w:rPr>
        <w:t>Zu 5.1.3.3</w:t>
      </w:r>
    </w:p>
    <w:p w14:paraId="36AF41C9" w14:textId="77777777" w:rsidR="00701B66" w:rsidRDefault="00303EA7" w:rsidP="005E6E2A">
      <w:pPr>
        <w:pStyle w:val="Text"/>
      </w:pPr>
      <w:r>
        <w:t xml:space="preserve">Es handelt sich um ein Verwaltungsverfahren, das unterschiedliche Zeitaufwände verursacht bzw. dessen Fallhäufigkeit sehr gering ist. Für den Gebührentatbestand wurde daher eine Zeitgebühr gewählt. </w:t>
      </w:r>
      <w:r w:rsidR="001848D2" w:rsidRPr="00F32A02">
        <w:t>Die Gebührenhöhe richtet sich somit nach dem individuellen Verwaltungsaufwand.</w:t>
      </w:r>
    </w:p>
    <w:p w14:paraId="7C7B8153" w14:textId="77777777" w:rsidR="00532691" w:rsidRPr="00532691" w:rsidRDefault="00532691" w:rsidP="005E6E2A">
      <w:pPr>
        <w:pStyle w:val="Text"/>
        <w:rPr>
          <w:b/>
        </w:rPr>
      </w:pPr>
      <w:r w:rsidRPr="00532691">
        <w:rPr>
          <w:b/>
        </w:rPr>
        <w:t>5.1.3.4 Maßnahmen gegen Personen im Sinne des § 2d Abs</w:t>
      </w:r>
      <w:r w:rsidR="00330743">
        <w:rPr>
          <w:b/>
        </w:rPr>
        <w:t>atz</w:t>
      </w:r>
      <w:r w:rsidRPr="00532691">
        <w:rPr>
          <w:b/>
        </w:rPr>
        <w:t> 1 KWG (§ 2d Abs</w:t>
      </w:r>
      <w:r w:rsidR="00330743">
        <w:rPr>
          <w:b/>
        </w:rPr>
        <w:t>atz</w:t>
      </w:r>
      <w:r w:rsidRPr="00532691">
        <w:rPr>
          <w:b/>
        </w:rPr>
        <w:t xml:space="preserve"> 2 KWG)</w:t>
      </w:r>
    </w:p>
    <w:p w14:paraId="291D4E08" w14:textId="77777777" w:rsidR="00532691" w:rsidRDefault="00532691" w:rsidP="005E6E2A">
      <w:pPr>
        <w:pStyle w:val="Text"/>
        <w:rPr>
          <w:b/>
        </w:rPr>
      </w:pPr>
      <w:r w:rsidRPr="00532691">
        <w:rPr>
          <w:b/>
        </w:rPr>
        <w:t>5.1.3.4.1 Verlangen auf Abberufung</w:t>
      </w:r>
    </w:p>
    <w:p w14:paraId="64474C91" w14:textId="77777777" w:rsidR="001F1893" w:rsidRDefault="00CA7BE7" w:rsidP="005E6E2A">
      <w:pPr>
        <w:pStyle w:val="Text"/>
        <w:rPr>
          <w:b/>
        </w:rPr>
      </w:pPr>
      <w:r>
        <w:rPr>
          <w:b/>
        </w:rPr>
        <w:t>Zu 5.1.3.4.1.1</w:t>
      </w:r>
    </w:p>
    <w:p w14:paraId="1E513157" w14:textId="77777777" w:rsidR="00CA7BE7" w:rsidRDefault="00303EA7" w:rsidP="005E6E2A">
      <w:pPr>
        <w:pStyle w:val="Text"/>
      </w:pPr>
      <w:r>
        <w:t xml:space="preserve">Es handelt sich um ein Verwaltungsverfahren, das unterschiedliche Zeitaufwände verursacht bzw. dessen Fallhäufigkeit sehr gering ist. Für den Gebührentatbestand wurde daher eine Zeitgebühr gewählt. </w:t>
      </w:r>
      <w:r w:rsidR="001848D2" w:rsidRPr="00F32A02">
        <w:t>Die Gebührenhöhe richtet sich somit nach dem individuellen Verwaltungsaufwand.</w:t>
      </w:r>
    </w:p>
    <w:p w14:paraId="2BDEA834" w14:textId="77777777" w:rsidR="00CA7BE7" w:rsidRPr="00CA7BE7" w:rsidRDefault="00CA7BE7" w:rsidP="005E6E2A">
      <w:pPr>
        <w:pStyle w:val="Text"/>
        <w:rPr>
          <w:b/>
        </w:rPr>
      </w:pPr>
      <w:r w:rsidRPr="00CA7BE7">
        <w:rPr>
          <w:b/>
        </w:rPr>
        <w:t>Zu 5.1.3.4.1.2</w:t>
      </w:r>
    </w:p>
    <w:p w14:paraId="17E7A551" w14:textId="77777777" w:rsidR="00CA7BE7" w:rsidRDefault="00303EA7" w:rsidP="005E6E2A">
      <w:pPr>
        <w:pStyle w:val="Text"/>
      </w:pPr>
      <w:r>
        <w:t xml:space="preserve">Es handelt sich um ein Verwaltungsverfahren, das unterschiedliche Zeitaufwände verursacht bzw. dessen Fallhäufigkeit sehr gering ist. Für den Gebührentatbestand wurde daher eine Zeitgebühr gewählt. </w:t>
      </w:r>
      <w:r w:rsidR="001848D2" w:rsidRPr="00F32A02">
        <w:t>Die Gebührenhöhe richtet sich somit nach dem individuellen Verwaltungsaufwand.</w:t>
      </w:r>
    </w:p>
    <w:p w14:paraId="2CBDC069" w14:textId="77777777" w:rsidR="00CA7BE7" w:rsidRDefault="00715D31" w:rsidP="005E6E2A">
      <w:pPr>
        <w:pStyle w:val="Text"/>
        <w:rPr>
          <w:b/>
        </w:rPr>
      </w:pPr>
      <w:r w:rsidRPr="00715D31">
        <w:rPr>
          <w:b/>
        </w:rPr>
        <w:t>5.1.3.4.2 Untersagung der Ausübung der Tätigkeit</w:t>
      </w:r>
    </w:p>
    <w:p w14:paraId="068B4787" w14:textId="77777777" w:rsidR="00715D31" w:rsidRDefault="00715D31" w:rsidP="005E6E2A">
      <w:pPr>
        <w:pStyle w:val="Text"/>
        <w:rPr>
          <w:b/>
        </w:rPr>
      </w:pPr>
      <w:r>
        <w:rPr>
          <w:b/>
        </w:rPr>
        <w:t>Zu 5.1.3.4.2.1</w:t>
      </w:r>
    </w:p>
    <w:p w14:paraId="2843AF2E" w14:textId="77777777" w:rsidR="00701B66" w:rsidRDefault="00303EA7" w:rsidP="005E6E2A">
      <w:pPr>
        <w:pStyle w:val="Text"/>
      </w:pPr>
      <w:r>
        <w:t xml:space="preserve">Es handelt sich um ein Verwaltungsverfahren, das unterschiedliche Zeitaufwände verursacht bzw. dessen Fallhäufigkeit sehr gering ist. Für den Gebührentatbestand wurde daher eine Zeitgebühr gewählt. </w:t>
      </w:r>
      <w:r w:rsidR="001848D2" w:rsidRPr="00F32A02">
        <w:t>Die Gebührenhöhe richtet sich somit nach dem individuellen Verwaltungsaufwand.</w:t>
      </w:r>
    </w:p>
    <w:p w14:paraId="47A446D6" w14:textId="77777777" w:rsidR="00715D31" w:rsidRPr="00715D31" w:rsidRDefault="0098227B" w:rsidP="005E6E2A">
      <w:pPr>
        <w:pStyle w:val="Text"/>
        <w:rPr>
          <w:b/>
        </w:rPr>
      </w:pPr>
      <w:r>
        <w:rPr>
          <w:b/>
        </w:rPr>
        <w:t>Zu 5.1.3</w:t>
      </w:r>
      <w:r w:rsidR="00715D31" w:rsidRPr="00715D31">
        <w:rPr>
          <w:b/>
        </w:rPr>
        <w:t>.4.2.2</w:t>
      </w:r>
    </w:p>
    <w:p w14:paraId="043E5264" w14:textId="77777777" w:rsidR="00715D31" w:rsidRDefault="00303EA7" w:rsidP="005E6E2A">
      <w:pPr>
        <w:pStyle w:val="Text"/>
      </w:pPr>
      <w:r>
        <w:t xml:space="preserve">Es handelt sich um ein Verwaltungsverfahren, das unterschiedliche Zeitaufwände verursacht bzw. dessen Fallhäufigkeit sehr gering ist. Für den Gebührentatbestand wurde daher eine Zeitgebühr gewählt. </w:t>
      </w:r>
      <w:r w:rsidR="001848D2" w:rsidRPr="00F32A02">
        <w:t>Die Gebührenhöhe richtet sich somit nach dem individuellen Verwaltungsaufwand.</w:t>
      </w:r>
    </w:p>
    <w:p w14:paraId="65EB8737" w14:textId="77777777" w:rsidR="005C1AE7" w:rsidRPr="005C1AE7" w:rsidRDefault="005C1AE7" w:rsidP="005C1AE7">
      <w:pPr>
        <w:pStyle w:val="Text"/>
        <w:rPr>
          <w:b/>
        </w:rPr>
      </w:pPr>
      <w:r w:rsidRPr="005C1AE7">
        <w:rPr>
          <w:b/>
        </w:rPr>
        <w:t xml:space="preserve">5.1.3.4.3 Zulassung nach § 2f KWG </w:t>
      </w:r>
    </w:p>
    <w:p w14:paraId="17AF2E5C" w14:textId="77777777" w:rsidR="005C1AE7" w:rsidRPr="005C1AE7" w:rsidRDefault="005C1AE7" w:rsidP="005C1AE7">
      <w:pPr>
        <w:pStyle w:val="Text"/>
        <w:rPr>
          <w:b/>
        </w:rPr>
      </w:pPr>
      <w:r w:rsidRPr="005C1AE7">
        <w:rPr>
          <w:b/>
        </w:rPr>
        <w:t>Zu 5.1.3.4.3.1</w:t>
      </w:r>
    </w:p>
    <w:p w14:paraId="3692500C" w14:textId="20E876B7" w:rsidR="005C1AE7" w:rsidRDefault="005C1AE7" w:rsidP="005C1AE7">
      <w:pPr>
        <w:pStyle w:val="Text"/>
      </w:pPr>
      <w:r>
        <w:t xml:space="preserve">Es handelt sich um ein Verwaltungsverfahren, das unterschiedliche Zeitaufwände </w:t>
      </w:r>
      <w:r w:rsidR="0064695D">
        <w:t>verursacht</w:t>
      </w:r>
      <w:r>
        <w:t xml:space="preserve"> bzw. dessen Fallhäufigkeit sehr gering ist. Für den Gebührentatbestand wurde daher eine Zeitgebühr gewählt. Die Gebührenhöhe richtet sich somit nach dem individuellen Verwaltungsaufwand.</w:t>
      </w:r>
    </w:p>
    <w:p w14:paraId="2615A0EC" w14:textId="77777777" w:rsidR="005C1AE7" w:rsidRPr="005C1AE7" w:rsidRDefault="005C1AE7" w:rsidP="005C1AE7">
      <w:pPr>
        <w:pStyle w:val="Text"/>
        <w:rPr>
          <w:b/>
        </w:rPr>
      </w:pPr>
      <w:r w:rsidRPr="005C1AE7">
        <w:rPr>
          <w:b/>
        </w:rPr>
        <w:t>Zu 5.1.3.4.3.2</w:t>
      </w:r>
    </w:p>
    <w:p w14:paraId="26CB38EE" w14:textId="77777777" w:rsidR="005C1AE7" w:rsidRDefault="005C1AE7" w:rsidP="005C1AE7">
      <w:pPr>
        <w:pStyle w:val="Text"/>
      </w:pPr>
      <w:r>
        <w:t>Es handelt sich um ein Verwaltungsverfahren, das unterschiedliche Zeitaufwände verur-sacht bzw. dessen Fallhäufigkeit sehr gering ist. Für den Gebührentatbestand wurde daher eine Zeitgebühr gewählt. Die Gebührenhöhe richtet sich somit nach dem individuellen Verwaltungsaufwand.</w:t>
      </w:r>
    </w:p>
    <w:p w14:paraId="5D53C8F8" w14:textId="77777777" w:rsidR="005C1AE7" w:rsidRPr="005C1AE7" w:rsidRDefault="005C1AE7" w:rsidP="005C1AE7">
      <w:pPr>
        <w:pStyle w:val="Text"/>
        <w:rPr>
          <w:b/>
        </w:rPr>
      </w:pPr>
      <w:r w:rsidRPr="005C1AE7">
        <w:rPr>
          <w:b/>
        </w:rPr>
        <w:t>Zu 5.1.3.4.4</w:t>
      </w:r>
    </w:p>
    <w:p w14:paraId="7251A902" w14:textId="77777777" w:rsidR="005C1AE7" w:rsidRDefault="005C1AE7" w:rsidP="005C1AE7">
      <w:pPr>
        <w:pStyle w:val="Text"/>
      </w:pPr>
      <w:r>
        <w:t>Es handelt sich um ein Verwaltungsverfahren, das unterschiedliche Zeitaufwände verur-sacht bzw. dessen Fallhäufigkeit sehr gering ist. Für den Gebührentatbestand wurde daher eine Zeitgebühr gewählt. Die Gebührenhöhe richtet sich somit nach dem individuellen Verwaltungsaufwand.</w:t>
      </w:r>
    </w:p>
    <w:p w14:paraId="41CDA68A" w14:textId="77777777" w:rsidR="00F05607" w:rsidRPr="00F05607" w:rsidRDefault="00F05607" w:rsidP="005E6E2A">
      <w:pPr>
        <w:pStyle w:val="Text"/>
        <w:rPr>
          <w:b/>
        </w:rPr>
      </w:pPr>
      <w:r w:rsidRPr="00F05607">
        <w:rPr>
          <w:b/>
        </w:rPr>
        <w:t xml:space="preserve">5.1.4 Ermittlung und Festsetzung der Eigenmittel </w:t>
      </w:r>
    </w:p>
    <w:p w14:paraId="097ADCDE" w14:textId="77777777" w:rsidR="00F05607" w:rsidRPr="00F05607" w:rsidRDefault="00F05607" w:rsidP="005E6E2A">
      <w:pPr>
        <w:pStyle w:val="Text"/>
        <w:rPr>
          <w:b/>
        </w:rPr>
      </w:pPr>
      <w:r w:rsidRPr="00F05607">
        <w:rPr>
          <w:b/>
        </w:rPr>
        <w:t>Zu 5.1.4.1</w:t>
      </w:r>
    </w:p>
    <w:p w14:paraId="4977F73B" w14:textId="77777777" w:rsidR="00F05607" w:rsidRDefault="00303EA7" w:rsidP="005E6E2A">
      <w:pPr>
        <w:pStyle w:val="Text"/>
      </w:pPr>
      <w:r>
        <w:t xml:space="preserve">Es handelt sich um ein Verwaltungsverfahren, das unterschiedliche Zeitaufwände verursacht bzw. dessen Fallhäufigkeit sehr gering ist. Für den Gebührentatbestand wurde daher eine Zeitgebühr gewählt. </w:t>
      </w:r>
      <w:r w:rsidR="001848D2" w:rsidRPr="00F32A02">
        <w:t>Die Gebührenhöhe richtet sich somit nach dem individuellen Verwaltungsaufwand.</w:t>
      </w:r>
    </w:p>
    <w:p w14:paraId="1A547052" w14:textId="77777777" w:rsidR="00F05607" w:rsidRPr="00F05607" w:rsidRDefault="00F05607" w:rsidP="005E6E2A">
      <w:pPr>
        <w:pStyle w:val="Text"/>
        <w:rPr>
          <w:b/>
        </w:rPr>
      </w:pPr>
      <w:r w:rsidRPr="00F05607">
        <w:rPr>
          <w:b/>
        </w:rPr>
        <w:t xml:space="preserve">Zu 5.1.4.2 </w:t>
      </w:r>
    </w:p>
    <w:p w14:paraId="3465C41E" w14:textId="77777777" w:rsidR="00DD1EE7" w:rsidRDefault="00DD1EE7" w:rsidP="00DD1EE7">
      <w:pPr>
        <w:pStyle w:val="Text"/>
      </w:pPr>
      <w:r>
        <w:t xml:space="preserve">Die bisherige Festgebühr wird von </w:t>
      </w:r>
      <w:r w:rsidR="00F63EF4">
        <w:t>1.025</w:t>
      </w:r>
      <w:r>
        <w:t xml:space="preserve"> Euro auf </w:t>
      </w:r>
      <w:r w:rsidR="00F63EF4">
        <w:t>939 Euro gesenkt</w:t>
      </w:r>
      <w:r>
        <w:t>.</w:t>
      </w:r>
    </w:p>
    <w:p w14:paraId="3F2193EE" w14:textId="77777777" w:rsidR="00DD1EE7" w:rsidRDefault="00DD1EE7" w:rsidP="00DD1EE7">
      <w:pPr>
        <w:pStyle w:val="Text"/>
      </w:pPr>
      <w:r>
        <w:t>Der neue Gebührensatz wurde anhand des durchschnittlichen Verwaltungsaufwands auf Grundlage der Kosten-Leistungs-Rechnung der Bundesanstalt und der Fallzahlen für die Jahre 2016 bis 2018 ermittelt.</w:t>
      </w:r>
    </w:p>
    <w:p w14:paraId="0634F3EC" w14:textId="77777777" w:rsidR="00DD1EE7" w:rsidRDefault="00DD1EE7" w:rsidP="00DD1EE7">
      <w:pPr>
        <w:pStyle w:val="Text"/>
      </w:pPr>
      <w:r>
        <w:t xml:space="preserve">Die wesentlichen Arbeitsschritte sind: </w:t>
      </w:r>
    </w:p>
    <w:p w14:paraId="387E4BC6" w14:textId="77777777" w:rsidR="00F05607" w:rsidRDefault="00794CE5" w:rsidP="00DD1EE7">
      <w:pPr>
        <w:pStyle w:val="Text"/>
      </w:pPr>
      <w:r>
        <w:t>Auswertung der eingehenden Unterlagen der Deutschen Bundesbank</w:t>
      </w:r>
      <w:r w:rsidR="00DD1EE7">
        <w:t>; Anhörung; Bescheiderstellung und Versand.</w:t>
      </w:r>
    </w:p>
    <w:p w14:paraId="602DB6C1" w14:textId="77777777" w:rsidR="00217FD6" w:rsidRPr="00217FD6" w:rsidRDefault="00217FD6" w:rsidP="00217FD6">
      <w:pPr>
        <w:pStyle w:val="Text"/>
        <w:rPr>
          <w:b/>
        </w:rPr>
      </w:pPr>
      <w:r w:rsidRPr="00217FD6">
        <w:rPr>
          <w:b/>
        </w:rPr>
        <w:t>Zu 5.1.4.3</w:t>
      </w:r>
    </w:p>
    <w:p w14:paraId="54C9036C" w14:textId="77777777" w:rsidR="00217FD6" w:rsidRDefault="00217FD6" w:rsidP="00217FD6">
      <w:pPr>
        <w:pStyle w:val="Text"/>
      </w:pPr>
      <w:r>
        <w:t xml:space="preserve">Es handelt sich um einen neuen Gebührentatbestand, der aufgrund der Anpassungen an die aktuellen gesetzlichen Vorgaben im KWG eingeführt wird. </w:t>
      </w:r>
    </w:p>
    <w:p w14:paraId="3E9522FF" w14:textId="77777777" w:rsidR="00217FD6" w:rsidRDefault="00217FD6" w:rsidP="00217FD6">
      <w:pPr>
        <w:pStyle w:val="Text"/>
      </w:pPr>
      <w:r>
        <w:t xml:space="preserve">Der entsprechende Prozess ist jedoch nicht neu, sondern wurde zuvor bereits über den Gebührentatbestand 5.1.4.2 miterfasst. </w:t>
      </w:r>
    </w:p>
    <w:p w14:paraId="7A6C6587" w14:textId="77777777" w:rsidR="00217FD6" w:rsidRDefault="00217FD6" w:rsidP="00217FD6">
      <w:pPr>
        <w:pStyle w:val="Text"/>
      </w:pPr>
      <w:r>
        <w:t xml:space="preserve">Die Gebührenhöhe wird daher aufgrund der weitgehenden Homogenität der beiden Verwaltungsverfahren ausgehend vom Gebührentatbestand 5.1.4.2 abgebildet und beträgt daher auch 939 Euro. </w:t>
      </w:r>
    </w:p>
    <w:p w14:paraId="2B7FE487" w14:textId="77777777" w:rsidR="00217FD6" w:rsidRPr="00217FD6" w:rsidRDefault="00217FD6" w:rsidP="00217FD6">
      <w:pPr>
        <w:pStyle w:val="Text"/>
        <w:rPr>
          <w:b/>
        </w:rPr>
      </w:pPr>
      <w:r w:rsidRPr="00217FD6">
        <w:rPr>
          <w:b/>
        </w:rPr>
        <w:t>Zu 5.1.4.4</w:t>
      </w:r>
    </w:p>
    <w:p w14:paraId="646EEBE1" w14:textId="77777777" w:rsidR="00217FD6" w:rsidRDefault="00217FD6" w:rsidP="00217FD6">
      <w:pPr>
        <w:pStyle w:val="Text"/>
      </w:pPr>
      <w:r>
        <w:t>Es handelt sich um ein Verwaltungsverfahren, das unterschiedliche Zeitaufwände verursacht bzw. dessen Fallhäufigkeit sehr gering ist. Für den Gebührentatbestand wurde daher eine Zeitgebühr gewählt. Die Gebührenhöhe richtet sich somit nach dem individuellen Verwaltungsaufwand.</w:t>
      </w:r>
    </w:p>
    <w:p w14:paraId="0E5BF29B" w14:textId="77777777" w:rsidR="00CF27AD" w:rsidRDefault="00CF27AD" w:rsidP="00DD1EE7">
      <w:pPr>
        <w:pStyle w:val="Text"/>
        <w:rPr>
          <w:b/>
        </w:rPr>
      </w:pPr>
      <w:r w:rsidRPr="00CF27AD">
        <w:rPr>
          <w:b/>
        </w:rPr>
        <w:t>5.1.5 Individuell zurechenbare öffentliche Leistungen in Bezug auf Institutsgruppen und Finanzholding-Gruppen sowie gemischte Finanzholding-Gesellschaften</w:t>
      </w:r>
    </w:p>
    <w:p w14:paraId="7876CBF1" w14:textId="77777777" w:rsidR="00CF27AD" w:rsidRDefault="00CF27AD" w:rsidP="00DD1EE7">
      <w:pPr>
        <w:pStyle w:val="Text"/>
        <w:rPr>
          <w:b/>
        </w:rPr>
      </w:pPr>
      <w:r>
        <w:rPr>
          <w:b/>
        </w:rPr>
        <w:t>Zu 5.1.5.1</w:t>
      </w:r>
    </w:p>
    <w:p w14:paraId="007AE021" w14:textId="77777777" w:rsidR="00CF27AD" w:rsidRDefault="00303EA7" w:rsidP="00DD1EE7">
      <w:pPr>
        <w:pStyle w:val="Text"/>
      </w:pPr>
      <w:r>
        <w:t>Es handelt sich um ein Verwaltungsverfahren, das unterschiedliche Zeitaufwände verursacht bzw. dessen Fallhäufigkeit sehr gering ist. Für den Gebührentatbestand wurde daher eine Zeitgebühr gewählt.</w:t>
      </w:r>
      <w:r w:rsidR="001848D2" w:rsidRPr="00F32A02">
        <w:t xml:space="preserve"> Die Gebührenhöhe richtet sich somit nach dem individuellen Verwaltungsaufwand.</w:t>
      </w:r>
      <w:r>
        <w:t xml:space="preserve"> </w:t>
      </w:r>
    </w:p>
    <w:p w14:paraId="04F503F8" w14:textId="77777777" w:rsidR="00CF27AD" w:rsidRPr="00CF27AD" w:rsidRDefault="00CF27AD" w:rsidP="00DD1EE7">
      <w:pPr>
        <w:pStyle w:val="Text"/>
        <w:rPr>
          <w:b/>
        </w:rPr>
      </w:pPr>
      <w:r w:rsidRPr="00CF27AD">
        <w:rPr>
          <w:b/>
        </w:rPr>
        <w:t>Zu 5.1.5.2</w:t>
      </w:r>
    </w:p>
    <w:p w14:paraId="46A5FA7D" w14:textId="77777777" w:rsidR="00CF27AD" w:rsidRDefault="00303EA7" w:rsidP="00DD1EE7">
      <w:pPr>
        <w:pStyle w:val="Text"/>
      </w:pPr>
      <w:r>
        <w:t xml:space="preserve">Es handelt sich um ein Verwaltungsverfahren, das unterschiedliche Zeitaufwände verursacht bzw. dessen Fallhäufigkeit sehr gering ist. Für den Gebührentatbestand wurde daher eine Zeitgebühr gewählt. </w:t>
      </w:r>
      <w:r w:rsidR="001848D2" w:rsidRPr="00F32A02">
        <w:t>Die Gebührenhöhe richtet sich somit nach dem individuellen Verwaltungsaufwand.</w:t>
      </w:r>
    </w:p>
    <w:p w14:paraId="688777FD" w14:textId="77777777" w:rsidR="00C3687D" w:rsidRDefault="00C3687D" w:rsidP="00DD1EE7">
      <w:pPr>
        <w:pStyle w:val="Text"/>
        <w:rPr>
          <w:b/>
        </w:rPr>
      </w:pPr>
      <w:r w:rsidRPr="00787A05">
        <w:rPr>
          <w:b/>
        </w:rPr>
        <w:t>5.1.6 Individuell zurechenbare öffentliche Leistungen in Bezug auf Kapitalpuffer und Liquiditätsanforderungen</w:t>
      </w:r>
    </w:p>
    <w:p w14:paraId="3013190D" w14:textId="77777777" w:rsidR="00787A05" w:rsidRDefault="00787A05" w:rsidP="00DD1EE7">
      <w:pPr>
        <w:pStyle w:val="Text"/>
        <w:rPr>
          <w:b/>
        </w:rPr>
      </w:pPr>
      <w:r>
        <w:rPr>
          <w:b/>
        </w:rPr>
        <w:t xml:space="preserve">5.1.6.1 </w:t>
      </w:r>
      <w:r w:rsidRPr="00787A05">
        <w:rPr>
          <w:b/>
        </w:rPr>
        <w:t>Individuell zurechenbare öffentliche Leistungen in Bezug auf Kapitalpuffer nach den §§ 10c bis 10g KWG</w:t>
      </w:r>
    </w:p>
    <w:p w14:paraId="67B4D007" w14:textId="77777777" w:rsidR="00787A05" w:rsidRDefault="00787A05" w:rsidP="00DD1EE7">
      <w:pPr>
        <w:pStyle w:val="Text"/>
        <w:rPr>
          <w:b/>
        </w:rPr>
      </w:pPr>
      <w:r>
        <w:rPr>
          <w:b/>
        </w:rPr>
        <w:t>Zu 5.1.6.1.1</w:t>
      </w:r>
    </w:p>
    <w:p w14:paraId="1E9D8140" w14:textId="77777777" w:rsidR="00F76219" w:rsidRDefault="00303EA7" w:rsidP="00DD1EE7">
      <w:pPr>
        <w:pStyle w:val="Text"/>
      </w:pPr>
      <w:r>
        <w:t xml:space="preserve">Es handelt sich um ein Verwaltungsverfahren, das unterschiedliche Zeitaufwände verursacht bzw. dessen Fallhäufigkeit sehr gering ist. Für den Gebührentatbestand wurde daher eine Zeitgebühr gewählt. </w:t>
      </w:r>
      <w:r w:rsidR="001848D2" w:rsidRPr="00F32A02">
        <w:t>Die Gebührenhöhe richtet sich somit nach dem individuellen Verwaltungsaufwand.</w:t>
      </w:r>
      <w:r w:rsidR="001848D2">
        <w:t xml:space="preserve"> </w:t>
      </w:r>
    </w:p>
    <w:p w14:paraId="1B742C86" w14:textId="77777777" w:rsidR="00787A05" w:rsidRPr="00787A05" w:rsidRDefault="00787A05" w:rsidP="00DD1EE7">
      <w:pPr>
        <w:pStyle w:val="Text"/>
        <w:rPr>
          <w:b/>
        </w:rPr>
      </w:pPr>
      <w:r w:rsidRPr="00787A05">
        <w:rPr>
          <w:b/>
        </w:rPr>
        <w:t>Zu 5.1.6.1.2</w:t>
      </w:r>
    </w:p>
    <w:p w14:paraId="52DCD3F7" w14:textId="77777777" w:rsidR="00787A05" w:rsidRDefault="00303EA7" w:rsidP="00DD1EE7">
      <w:pPr>
        <w:pStyle w:val="Text"/>
      </w:pPr>
      <w:r>
        <w:t xml:space="preserve">Es handelt sich um ein Verwaltungsverfahren, das unterschiedliche Zeitaufwände verursacht bzw. dessen Fallhäufigkeit sehr gering ist. Für den Gebührentatbestand wurde daher eine Zeitgebühr gewählt. </w:t>
      </w:r>
      <w:r w:rsidR="001848D2" w:rsidRPr="00F32A02">
        <w:t>Die Gebührenhöhe richtet sich somit nach dem individuellen Verwaltungsaufwand.</w:t>
      </w:r>
    </w:p>
    <w:p w14:paraId="7CBC88E9" w14:textId="77777777" w:rsidR="00787A05" w:rsidRPr="00787A05" w:rsidRDefault="00787A05" w:rsidP="00DD1EE7">
      <w:pPr>
        <w:pStyle w:val="Text"/>
        <w:rPr>
          <w:b/>
        </w:rPr>
      </w:pPr>
      <w:r w:rsidRPr="00787A05">
        <w:rPr>
          <w:b/>
        </w:rPr>
        <w:t>Zu 5.1.6.1.3</w:t>
      </w:r>
    </w:p>
    <w:p w14:paraId="67DD5F35" w14:textId="77777777" w:rsidR="00787A05" w:rsidRDefault="00787A05" w:rsidP="00787A05">
      <w:pPr>
        <w:pStyle w:val="Text"/>
      </w:pPr>
      <w:r>
        <w:t>Die Rahmengebühr wird durch eine Festgebühr ersetzt, die innerhalb des bisherigen Gebührenrahmens liegt un</w:t>
      </w:r>
      <w:r w:rsidR="00FE0C39">
        <w:t>d 5.167</w:t>
      </w:r>
      <w:r>
        <w:t xml:space="preserve"> Euro beträgt.</w:t>
      </w:r>
    </w:p>
    <w:p w14:paraId="329A6B2B" w14:textId="77777777" w:rsidR="00787A05" w:rsidRDefault="00787A05" w:rsidP="00787A05">
      <w:pPr>
        <w:pStyle w:val="Text"/>
      </w:pPr>
      <w:r>
        <w:t>Der neue Gebührensatz wurde anhand des durchschnittlichen Verwaltungsaufwands auf Grundlage der Kosten-Leistungs-Rechnung der Bundesanstalt und der Fallzahlen für die Jahre 2016 bis 2018 ermittelt.</w:t>
      </w:r>
    </w:p>
    <w:p w14:paraId="690E0E36" w14:textId="77777777" w:rsidR="00787A05" w:rsidRDefault="00787A05" w:rsidP="00787A05">
      <w:pPr>
        <w:pStyle w:val="Text"/>
      </w:pPr>
      <w:r>
        <w:t xml:space="preserve">Die wesentlichen Arbeitsschritte sind: </w:t>
      </w:r>
    </w:p>
    <w:p w14:paraId="5B44134B" w14:textId="77777777" w:rsidR="00787A05" w:rsidRDefault="00FE0C39" w:rsidP="00787A05">
      <w:pPr>
        <w:pStyle w:val="Text"/>
      </w:pPr>
      <w:r w:rsidRPr="00FE0C39">
        <w:t>Evaluierung und Anpassung der PSI-Methode</w:t>
      </w:r>
      <w:r w:rsidR="00787A05">
        <w:t xml:space="preserve">; </w:t>
      </w:r>
      <w:r w:rsidRPr="00FE0C39">
        <w:t>Kontrolle/Überprüfung der Scorewerte, Durchfü</w:t>
      </w:r>
      <w:r>
        <w:t>hrung einer Abweichungsanalyse und</w:t>
      </w:r>
      <w:r w:rsidRPr="00FE0C39">
        <w:t xml:space="preserve"> vorläufige Einstufung b</w:t>
      </w:r>
      <w:r>
        <w:t>zw. Feststellung der Institute sowie</w:t>
      </w:r>
      <w:r w:rsidRPr="00FE0C39">
        <w:t xml:space="preserve"> Kapitalpufferfestlegung</w:t>
      </w:r>
      <w:r w:rsidR="00787A05">
        <w:t xml:space="preserve">, </w:t>
      </w:r>
      <w:r w:rsidR="001E2C9C">
        <w:t>Abstimmung mit der Deutschen Bundesbank und der Fachaufsicht in der Bundesanstalt</w:t>
      </w:r>
      <w:r w:rsidR="00787A05">
        <w:t xml:space="preserve">; </w:t>
      </w:r>
      <w:r w:rsidR="008F5197">
        <w:t>Anzeige bei der EZB,</w:t>
      </w:r>
      <w:r w:rsidR="008F5197" w:rsidRPr="008F5197">
        <w:t xml:space="preserve"> bei der EU</w:t>
      </w:r>
      <w:r w:rsidR="00303EA7">
        <w:t>-Kommission</w:t>
      </w:r>
      <w:r w:rsidR="008F5197" w:rsidRPr="008F5197">
        <w:t>, EBA und ESRB</w:t>
      </w:r>
      <w:r w:rsidR="00787A05">
        <w:t xml:space="preserve">; </w:t>
      </w:r>
      <w:r w:rsidR="008F5197" w:rsidRPr="008F5197">
        <w:t>Veröffentlichung der Entscheidungen im Internet</w:t>
      </w:r>
      <w:r w:rsidR="00787A05">
        <w:t>; Bescheiderstellung und Versand.</w:t>
      </w:r>
    </w:p>
    <w:p w14:paraId="5DA510BE" w14:textId="77777777" w:rsidR="00A40623" w:rsidRPr="00A40623" w:rsidRDefault="00A40623" w:rsidP="00787A05">
      <w:pPr>
        <w:pStyle w:val="Text"/>
        <w:rPr>
          <w:b/>
        </w:rPr>
      </w:pPr>
      <w:r w:rsidRPr="00A40623">
        <w:rPr>
          <w:b/>
        </w:rPr>
        <w:t>Zu 5.1.6.1.4</w:t>
      </w:r>
    </w:p>
    <w:p w14:paraId="20802377" w14:textId="77777777" w:rsidR="00A40623" w:rsidRDefault="00303EA7" w:rsidP="00787A05">
      <w:pPr>
        <w:pStyle w:val="Text"/>
      </w:pPr>
      <w:r>
        <w:t xml:space="preserve">Es handelt sich um ein Verwaltungsverfahren, das unterschiedliche Zeitaufwände verursacht bzw. dessen Fallhäufigkeit sehr gering ist. Für den Gebührentatbestand wurde daher eine Zeitgebühr gewählt. </w:t>
      </w:r>
      <w:r w:rsidR="001848D2" w:rsidRPr="00F32A02">
        <w:t>Die Gebührenhöhe richtet sich somit nach dem individuellen Verwaltungsaufwand.</w:t>
      </w:r>
    </w:p>
    <w:p w14:paraId="6EDD48EB" w14:textId="77777777" w:rsidR="00A40623" w:rsidRDefault="00A40623" w:rsidP="00787A05">
      <w:pPr>
        <w:pStyle w:val="Text"/>
        <w:rPr>
          <w:b/>
        </w:rPr>
      </w:pPr>
      <w:r w:rsidRPr="00A40623">
        <w:rPr>
          <w:b/>
        </w:rPr>
        <w:t>5.1.6.1.5 Individuell zurechenbare öffentliche Leistungen nach § 10i Absatz 8 KWG</w:t>
      </w:r>
    </w:p>
    <w:p w14:paraId="3A436485" w14:textId="77777777" w:rsidR="00A40623" w:rsidRDefault="00A40623" w:rsidP="00787A05">
      <w:pPr>
        <w:pStyle w:val="Text"/>
        <w:rPr>
          <w:b/>
        </w:rPr>
      </w:pPr>
      <w:r>
        <w:rPr>
          <w:b/>
        </w:rPr>
        <w:t>Zu 5.1.6.1.5.1</w:t>
      </w:r>
    </w:p>
    <w:p w14:paraId="4674139D" w14:textId="77777777" w:rsidR="00A40623" w:rsidRDefault="00303EA7" w:rsidP="00787A05">
      <w:pPr>
        <w:pStyle w:val="Text"/>
      </w:pPr>
      <w:r>
        <w:t xml:space="preserve">Es handelt sich um ein Verwaltungsverfahren, das unterschiedliche Zeitaufwände verursacht bzw. dessen Fallhäufigkeit sehr gering ist. Für den Gebührentatbestand wurde daher eine Zeitgebühr gewählt. </w:t>
      </w:r>
      <w:r w:rsidR="001848D2" w:rsidRPr="00F32A02">
        <w:t>Die Gebührenhöhe richtet sich somit nach dem individuellen Verwaltungsaufwand.</w:t>
      </w:r>
    </w:p>
    <w:p w14:paraId="6E214AF2" w14:textId="77777777" w:rsidR="00A40623" w:rsidRPr="001B1D72" w:rsidRDefault="001B1D72" w:rsidP="00787A05">
      <w:pPr>
        <w:pStyle w:val="Text"/>
        <w:rPr>
          <w:b/>
        </w:rPr>
      </w:pPr>
      <w:r w:rsidRPr="001B1D72">
        <w:rPr>
          <w:b/>
        </w:rPr>
        <w:t>Zu 5.1.6</w:t>
      </w:r>
      <w:r>
        <w:rPr>
          <w:b/>
        </w:rPr>
        <w:t>.</w:t>
      </w:r>
      <w:r w:rsidRPr="001B1D72">
        <w:rPr>
          <w:b/>
        </w:rPr>
        <w:t>1.5.2</w:t>
      </w:r>
    </w:p>
    <w:p w14:paraId="0E4508BF" w14:textId="77777777" w:rsidR="001B1D72" w:rsidRDefault="00303EA7" w:rsidP="00787A05">
      <w:pPr>
        <w:pStyle w:val="Text"/>
      </w:pPr>
      <w:r>
        <w:t xml:space="preserve">Es handelt sich um ein Verwaltungsverfahren, das unterschiedliche Zeitaufwände verursacht bzw. dessen Fallhäufigkeit sehr gering ist. Für den Gebührentatbestand wurde daher eine Zeitgebühr gewählt. </w:t>
      </w:r>
      <w:r w:rsidR="001848D2" w:rsidRPr="00F32A02">
        <w:t>Die Gebührenhöhe richtet sich somit nach dem individuellen Verwaltungsaufwand.</w:t>
      </w:r>
    </w:p>
    <w:p w14:paraId="096D5158" w14:textId="77777777" w:rsidR="001B1D72" w:rsidRPr="001B1D72" w:rsidRDefault="001B1D72" w:rsidP="00787A05">
      <w:pPr>
        <w:pStyle w:val="Text"/>
        <w:rPr>
          <w:b/>
        </w:rPr>
      </w:pPr>
      <w:r w:rsidRPr="001B1D72">
        <w:rPr>
          <w:b/>
        </w:rPr>
        <w:t>Zu 5.1.6.1.5.3</w:t>
      </w:r>
    </w:p>
    <w:p w14:paraId="41D65B29" w14:textId="77777777" w:rsidR="001B1D72" w:rsidRDefault="00303EA7" w:rsidP="00787A05">
      <w:pPr>
        <w:pStyle w:val="Text"/>
      </w:pPr>
      <w:r>
        <w:t xml:space="preserve">Es handelt sich um ein Verwaltungsverfahren, das unterschiedliche Zeitaufwände verursacht bzw. dessen Fallhäufigkeit sehr gering ist. Für den Gebührentatbestand wurde daher eine Zeitgebühr gewählt. </w:t>
      </w:r>
      <w:r w:rsidR="001848D2" w:rsidRPr="00F32A02">
        <w:t>Die Gebührenhöhe richtet sich somit nach dem individuellen Verwaltungsaufwand.</w:t>
      </w:r>
    </w:p>
    <w:p w14:paraId="57740497" w14:textId="77777777" w:rsidR="001B1D72" w:rsidRDefault="001B1D72" w:rsidP="00787A05">
      <w:pPr>
        <w:pStyle w:val="Text"/>
        <w:rPr>
          <w:b/>
        </w:rPr>
      </w:pPr>
      <w:r w:rsidRPr="001B1D72">
        <w:rPr>
          <w:b/>
        </w:rPr>
        <w:t>5.1.6.2 Individuell zurechenbare öffentliche Leistungen in Bezug auf Liquidität nach § 11 KWG</w:t>
      </w:r>
    </w:p>
    <w:p w14:paraId="18E106C0" w14:textId="77777777" w:rsidR="001B1D72" w:rsidRDefault="001B1D72" w:rsidP="00787A05">
      <w:pPr>
        <w:pStyle w:val="Text"/>
        <w:rPr>
          <w:b/>
        </w:rPr>
      </w:pPr>
      <w:r>
        <w:rPr>
          <w:b/>
        </w:rPr>
        <w:t>Zu 5.1.6.2.1</w:t>
      </w:r>
    </w:p>
    <w:p w14:paraId="0BCCAAD3" w14:textId="77777777" w:rsidR="00B2367A" w:rsidRDefault="00303EA7" w:rsidP="00787A05">
      <w:pPr>
        <w:pStyle w:val="Text"/>
      </w:pPr>
      <w:r>
        <w:t xml:space="preserve">Es handelt sich um ein Verwaltungsverfahren, das unterschiedliche Zeitaufwände verursacht bzw. dessen Fallhäufigkeit sehr gering ist. Für den Gebührentatbestand wurde daher eine Zeitgebühr gewählt. </w:t>
      </w:r>
      <w:r w:rsidR="001848D2" w:rsidRPr="00F32A02">
        <w:t>Die Gebührenhöhe richtet sich somit nach dem individuellen Verwaltungsaufwand.</w:t>
      </w:r>
      <w:r w:rsidR="001848D2">
        <w:t xml:space="preserve"> </w:t>
      </w:r>
    </w:p>
    <w:p w14:paraId="45C22789" w14:textId="77777777" w:rsidR="001B1D72" w:rsidRPr="001B1D72" w:rsidRDefault="001B1D72" w:rsidP="00787A05">
      <w:pPr>
        <w:pStyle w:val="Text"/>
        <w:rPr>
          <w:b/>
        </w:rPr>
      </w:pPr>
      <w:r w:rsidRPr="001B1D72">
        <w:rPr>
          <w:b/>
        </w:rPr>
        <w:t>Zu 5.1.6.2.2</w:t>
      </w:r>
    </w:p>
    <w:p w14:paraId="4473862A" w14:textId="77777777" w:rsidR="001B1D72" w:rsidRDefault="00303EA7" w:rsidP="00787A05">
      <w:pPr>
        <w:pStyle w:val="Text"/>
      </w:pPr>
      <w:r>
        <w:t xml:space="preserve">Es handelt sich um ein Verwaltungsverfahren, das unterschiedliche Zeitaufwände verursacht bzw. dessen Fallhäufigkeit sehr gering ist. Für den Gebührentatbestand wurde daher eine Zeitgebühr gewählt. </w:t>
      </w:r>
      <w:r w:rsidR="001848D2" w:rsidRPr="00F32A02">
        <w:t>Die Gebührenhöhe richtet sich somit nach dem individuellen Verwaltungsaufwand.</w:t>
      </w:r>
    </w:p>
    <w:p w14:paraId="1EEED978" w14:textId="77777777" w:rsidR="001B1D72" w:rsidRPr="001B1D72" w:rsidRDefault="001B1D72" w:rsidP="00787A05">
      <w:pPr>
        <w:pStyle w:val="Text"/>
        <w:rPr>
          <w:b/>
        </w:rPr>
      </w:pPr>
      <w:r w:rsidRPr="001B1D72">
        <w:rPr>
          <w:b/>
        </w:rPr>
        <w:t>Zu 5.1.7</w:t>
      </w:r>
    </w:p>
    <w:p w14:paraId="4C198CC3" w14:textId="77777777" w:rsidR="001B1D72" w:rsidRDefault="00303EA7" w:rsidP="00787A05">
      <w:pPr>
        <w:pStyle w:val="Text"/>
      </w:pPr>
      <w:r>
        <w:t xml:space="preserve">Es handelt sich um ein Verwaltungsverfahren, das unterschiedliche Zeitaufwände verursacht bzw. dessen Fallhäufigkeit sehr gering ist. Für den Gebührentatbestand wurde daher eine Zeitgebühr gewählt. </w:t>
      </w:r>
      <w:r w:rsidR="001848D2" w:rsidRPr="00F32A02">
        <w:t>Die Gebührenhöhe richtet sich somit nach dem individuellen Verwaltungsaufwand.</w:t>
      </w:r>
    </w:p>
    <w:p w14:paraId="0B39E936" w14:textId="77777777" w:rsidR="00920A01" w:rsidRDefault="00920A01" w:rsidP="00787A05">
      <w:pPr>
        <w:pStyle w:val="Text"/>
        <w:rPr>
          <w:b/>
        </w:rPr>
      </w:pPr>
      <w:r w:rsidRPr="00920A01">
        <w:rPr>
          <w:b/>
        </w:rPr>
        <w:t>5.1.8 Individuell zurechenbare öffentliche Leistungen in Bezug auf Organkredite</w:t>
      </w:r>
    </w:p>
    <w:p w14:paraId="47B48453" w14:textId="77777777" w:rsidR="00920A01" w:rsidRDefault="00920A01" w:rsidP="00787A05">
      <w:pPr>
        <w:pStyle w:val="Text"/>
        <w:rPr>
          <w:b/>
        </w:rPr>
      </w:pPr>
      <w:r>
        <w:rPr>
          <w:b/>
        </w:rPr>
        <w:t>Zu 5.1.8.1</w:t>
      </w:r>
    </w:p>
    <w:p w14:paraId="73453778" w14:textId="77777777" w:rsidR="00920A01" w:rsidRDefault="002A2730" w:rsidP="00787A05">
      <w:pPr>
        <w:pStyle w:val="Text"/>
      </w:pPr>
      <w:r>
        <w:t xml:space="preserve">Es handelt sich um ein Verwaltungsverfahren, das unterschiedliche Zeitaufwände verursacht bzw. dessen Fallhäufigkeit sehr gering ist. Für den Gebührentatbestand wurde daher eine Zeitgebühr gewählt. </w:t>
      </w:r>
      <w:r w:rsidR="001848D2" w:rsidRPr="00F32A02">
        <w:t>Die Gebührenhöhe richtet sich somit nach dem individuellen Verwaltungsaufwand.</w:t>
      </w:r>
    </w:p>
    <w:p w14:paraId="416DF632" w14:textId="77777777" w:rsidR="00FC75C9" w:rsidRPr="00FC75C9" w:rsidRDefault="00FC75C9" w:rsidP="00787A05">
      <w:pPr>
        <w:pStyle w:val="Text"/>
        <w:rPr>
          <w:b/>
        </w:rPr>
      </w:pPr>
      <w:r w:rsidRPr="00FC75C9">
        <w:rPr>
          <w:b/>
        </w:rPr>
        <w:t>Zu 5.1.8.2</w:t>
      </w:r>
    </w:p>
    <w:p w14:paraId="328AC2E4" w14:textId="77777777" w:rsidR="00FC75C9" w:rsidRDefault="002A2730" w:rsidP="00787A05">
      <w:pPr>
        <w:pStyle w:val="Text"/>
      </w:pPr>
      <w:r>
        <w:t xml:space="preserve">Es handelt sich um ein Verwaltungsverfahren, das unterschiedliche Zeitaufwände verursacht bzw. dessen Fallhäufigkeit sehr gering ist. Für den Gebührentatbestand wurde daher eine Zeitgebühr gewählt. </w:t>
      </w:r>
      <w:r w:rsidR="001848D2" w:rsidRPr="00F32A02">
        <w:t>Die Gebührenhöhe richtet sich somit nach dem individuellen Verwaltungsaufwand.</w:t>
      </w:r>
    </w:p>
    <w:p w14:paraId="10637FCB" w14:textId="77777777" w:rsidR="00FC75C9" w:rsidRPr="00FC75C9" w:rsidRDefault="00FC75C9" w:rsidP="00787A05">
      <w:pPr>
        <w:pStyle w:val="Text"/>
        <w:rPr>
          <w:b/>
        </w:rPr>
      </w:pPr>
      <w:r w:rsidRPr="00FC75C9">
        <w:rPr>
          <w:b/>
        </w:rPr>
        <w:t>Zu 5.1.8.3</w:t>
      </w:r>
    </w:p>
    <w:p w14:paraId="542A55DA" w14:textId="77777777" w:rsidR="00FC75C9" w:rsidRDefault="002A2730" w:rsidP="00787A05">
      <w:pPr>
        <w:pStyle w:val="Text"/>
      </w:pPr>
      <w:r>
        <w:t xml:space="preserve">Es handelt sich um ein Verwaltungsverfahren, das unterschiedliche Zeitaufwände verursacht bzw. dessen Fallhäufigkeit sehr gering ist. Für den Gebührentatbestand wurde daher eine Zeitgebühr gewählt. </w:t>
      </w:r>
      <w:r w:rsidR="001848D2" w:rsidRPr="00F32A02">
        <w:t>Die Gebührenhöhe richtet sich somit nach dem individuellen Verwaltungsaufwand.</w:t>
      </w:r>
    </w:p>
    <w:p w14:paraId="772C747E" w14:textId="77777777" w:rsidR="00BC5991" w:rsidRDefault="00BC5991" w:rsidP="00787A05">
      <w:pPr>
        <w:pStyle w:val="Text"/>
        <w:rPr>
          <w:b/>
        </w:rPr>
      </w:pPr>
      <w:r w:rsidRPr="00BC5991">
        <w:rPr>
          <w:b/>
        </w:rPr>
        <w:t>5.1.9 Individuell zurechenbare öffentliche Leistungen in Bezug auf organisatorische</w:t>
      </w:r>
      <w:r w:rsidRPr="00BC5991">
        <w:t xml:space="preserve"> </w:t>
      </w:r>
      <w:r w:rsidRPr="00BC5991">
        <w:rPr>
          <w:b/>
        </w:rPr>
        <w:t>Anforderungen</w:t>
      </w:r>
    </w:p>
    <w:p w14:paraId="7F7DFFFA" w14:textId="77777777" w:rsidR="00CF6063" w:rsidRDefault="00CF6063" w:rsidP="00787A05">
      <w:pPr>
        <w:pStyle w:val="Text"/>
        <w:rPr>
          <w:b/>
        </w:rPr>
      </w:pPr>
      <w:r>
        <w:rPr>
          <w:b/>
        </w:rPr>
        <w:t>Zu 5.1.9.1</w:t>
      </w:r>
    </w:p>
    <w:p w14:paraId="1FD223EA" w14:textId="77777777" w:rsidR="00CF6063" w:rsidRDefault="00CF6063" w:rsidP="00CF6063">
      <w:pPr>
        <w:pStyle w:val="Text"/>
      </w:pPr>
      <w:r>
        <w:t>Die bisherige Festgebühr wird von 5.125 Euro auf 2.627 Euro gesenkt.</w:t>
      </w:r>
    </w:p>
    <w:p w14:paraId="5BB898DB" w14:textId="77777777" w:rsidR="00CF6063" w:rsidRDefault="00CF6063" w:rsidP="00CF6063">
      <w:pPr>
        <w:pStyle w:val="Text"/>
      </w:pPr>
      <w:r>
        <w:t>Der neue Gebührensatz wurde anhand des durchschnittlichen Verwaltungsaufwands auf Grundlage der Kosten-Leistungs-Rechnung der Bundesanstalt und der Fallzahlen für die Jahre 2016 bis 2018 ermittelt.</w:t>
      </w:r>
    </w:p>
    <w:p w14:paraId="53CCE306" w14:textId="77777777" w:rsidR="00CF6063" w:rsidRDefault="00CF6063" w:rsidP="00CF6063">
      <w:pPr>
        <w:pStyle w:val="Text"/>
      </w:pPr>
      <w:r>
        <w:t xml:space="preserve">Die wesentlichen Arbeitsschritte sind: </w:t>
      </w:r>
    </w:p>
    <w:p w14:paraId="762E325F" w14:textId="77777777" w:rsidR="00CF6063" w:rsidRDefault="00CF6063" w:rsidP="00CF6063">
      <w:pPr>
        <w:pStyle w:val="Text"/>
      </w:pPr>
      <w:r>
        <w:t xml:space="preserve">Auswertung der </w:t>
      </w:r>
      <w:r w:rsidR="004C2C59">
        <w:t xml:space="preserve">vorliegenden Unterlagen, ob ein </w:t>
      </w:r>
      <w:r w:rsidR="004C2C59" w:rsidRPr="004C2C59">
        <w:t>Verstoß gegen die Ordnungsmäßigkeit der G</w:t>
      </w:r>
      <w:r w:rsidR="004C2C59">
        <w:t>eschäftsor</w:t>
      </w:r>
      <w:r w:rsidR="00F418EB">
        <w:t xml:space="preserve">ganisation </w:t>
      </w:r>
      <w:r w:rsidR="004C2C59" w:rsidRPr="004C2C59">
        <w:t>vor</w:t>
      </w:r>
      <w:r w:rsidR="004C2C59">
        <w:t>liegt</w:t>
      </w:r>
      <w:r>
        <w:t xml:space="preserve">; </w:t>
      </w:r>
      <w:r w:rsidR="00F418EB">
        <w:t xml:space="preserve">Abstimmung mit der Deutschen Bundesbank; </w:t>
      </w:r>
      <w:r>
        <w:t>Anhörung; Bescheiderstellung und Versand.</w:t>
      </w:r>
    </w:p>
    <w:p w14:paraId="654F5481" w14:textId="77777777" w:rsidR="00A54445" w:rsidRPr="00A54445" w:rsidRDefault="00A54445" w:rsidP="00CF6063">
      <w:pPr>
        <w:pStyle w:val="Text"/>
        <w:rPr>
          <w:b/>
        </w:rPr>
      </w:pPr>
      <w:r w:rsidRPr="00A54445">
        <w:rPr>
          <w:b/>
        </w:rPr>
        <w:t>Zu 5.1.9.2</w:t>
      </w:r>
    </w:p>
    <w:p w14:paraId="2F69CB94" w14:textId="77777777" w:rsidR="00A54445" w:rsidRDefault="002A2730" w:rsidP="00CF6063">
      <w:pPr>
        <w:pStyle w:val="Text"/>
      </w:pPr>
      <w:r>
        <w:t xml:space="preserve">Es handelt sich um ein Verwaltungsverfahren, das unterschiedliche Zeitaufwände verursacht bzw. dessen Fallhäufigkeit sehr gering ist. Für den Gebührentatbestand wurde daher eine Zeitgebühr gewählt. </w:t>
      </w:r>
      <w:r w:rsidR="001848D2" w:rsidRPr="00F32A02">
        <w:t>Die Gebührenhöhe richtet sich somit nach dem individuellen Verwaltungsaufwand.</w:t>
      </w:r>
    </w:p>
    <w:p w14:paraId="08B3CA21" w14:textId="77777777" w:rsidR="0026201B" w:rsidRPr="0026201B" w:rsidRDefault="0026201B" w:rsidP="00CF6063">
      <w:pPr>
        <w:pStyle w:val="Text"/>
        <w:rPr>
          <w:b/>
        </w:rPr>
      </w:pPr>
      <w:r w:rsidRPr="0026201B">
        <w:rPr>
          <w:b/>
        </w:rPr>
        <w:t>Zu 5.1.9.3</w:t>
      </w:r>
    </w:p>
    <w:p w14:paraId="745E13E6" w14:textId="77777777" w:rsidR="0026201B" w:rsidRDefault="002A2730" w:rsidP="00CF6063">
      <w:pPr>
        <w:pStyle w:val="Text"/>
      </w:pPr>
      <w:r>
        <w:t xml:space="preserve">Es handelt sich um ein Verwaltungsverfahren, das unterschiedliche Zeitaufwände verursacht bzw. dessen Fallhäufigkeit sehr gering ist. Für den Gebührentatbestand wurde daher eine Zeitgebühr gewählt. </w:t>
      </w:r>
      <w:r w:rsidR="001848D2" w:rsidRPr="00F32A02">
        <w:t>Die Gebührenhöhe richtet sich somit nach dem individuellen Verwaltungsaufwand.</w:t>
      </w:r>
    </w:p>
    <w:p w14:paraId="582E5C6F" w14:textId="77777777" w:rsidR="0026201B" w:rsidRPr="0026201B" w:rsidRDefault="0026201B" w:rsidP="00CF6063">
      <w:pPr>
        <w:pStyle w:val="Text"/>
        <w:rPr>
          <w:b/>
        </w:rPr>
      </w:pPr>
      <w:r w:rsidRPr="0026201B">
        <w:rPr>
          <w:b/>
        </w:rPr>
        <w:t>Zu 5.1.9.4</w:t>
      </w:r>
    </w:p>
    <w:p w14:paraId="059CEE29" w14:textId="77777777" w:rsidR="0026201B" w:rsidRDefault="002A2730" w:rsidP="00CF6063">
      <w:pPr>
        <w:pStyle w:val="Text"/>
      </w:pPr>
      <w:r>
        <w:t xml:space="preserve">Es handelt sich um ein Verwaltungsverfahren, das unterschiedliche Zeitaufwände verursacht bzw. dessen Fallhäufigkeit sehr gering ist. Für den Gebührentatbestand wurde daher eine Zeitgebühr gewählt. </w:t>
      </w:r>
      <w:r w:rsidR="001848D2" w:rsidRPr="00F32A02">
        <w:t>Die Gebührenhöhe richtet sich somit nach dem individuellen Verwaltungsaufwand.</w:t>
      </w:r>
    </w:p>
    <w:p w14:paraId="70695A95" w14:textId="77777777" w:rsidR="001503F4" w:rsidRPr="001503F4" w:rsidRDefault="001503F4" w:rsidP="00CF6063">
      <w:pPr>
        <w:pStyle w:val="Text"/>
        <w:rPr>
          <w:b/>
        </w:rPr>
      </w:pPr>
      <w:r w:rsidRPr="001503F4">
        <w:rPr>
          <w:b/>
        </w:rPr>
        <w:t>Zu 5.1.10</w:t>
      </w:r>
    </w:p>
    <w:p w14:paraId="14C4EF1B" w14:textId="77777777" w:rsidR="001503F4" w:rsidRDefault="002A2730" w:rsidP="00CF6063">
      <w:pPr>
        <w:pStyle w:val="Text"/>
      </w:pPr>
      <w:r>
        <w:t xml:space="preserve">Es handelt sich um ein Verwaltungsverfahren, das unterschiedliche Zeitaufwände verursacht bzw. dessen Fallhäufigkeit sehr gering ist. Für den Gebührentatbestand wurde daher eine Zeitgebühr gewählt. </w:t>
      </w:r>
      <w:r w:rsidR="001848D2" w:rsidRPr="00F32A02">
        <w:t>Die Gebührenhöhe richtet sich somit nach dem individuellen Verwaltungsaufwand.</w:t>
      </w:r>
    </w:p>
    <w:p w14:paraId="6215A4B7" w14:textId="77777777" w:rsidR="001503F4" w:rsidRDefault="001503F4" w:rsidP="00CF6063">
      <w:pPr>
        <w:pStyle w:val="Text"/>
        <w:rPr>
          <w:b/>
        </w:rPr>
      </w:pPr>
      <w:r w:rsidRPr="00610483">
        <w:rPr>
          <w:b/>
        </w:rPr>
        <w:t>5.1.11 Befreiungen (§§ 8c und 31 KWG)</w:t>
      </w:r>
    </w:p>
    <w:p w14:paraId="735CEC60" w14:textId="77777777" w:rsidR="00610483" w:rsidRDefault="00610483" w:rsidP="00CF6063">
      <w:pPr>
        <w:pStyle w:val="Text"/>
        <w:rPr>
          <w:b/>
        </w:rPr>
      </w:pPr>
      <w:r>
        <w:rPr>
          <w:b/>
        </w:rPr>
        <w:t>Zu 5.1.11.1</w:t>
      </w:r>
    </w:p>
    <w:p w14:paraId="4EE50E4B" w14:textId="77777777" w:rsidR="00610483" w:rsidRDefault="002A2730" w:rsidP="00CF6063">
      <w:pPr>
        <w:pStyle w:val="Text"/>
      </w:pPr>
      <w:r>
        <w:t xml:space="preserve">Es handelt sich um ein Verwaltungsverfahren, das unterschiedliche Zeitaufwände verursacht bzw. dessen Fallhäufigkeit sehr gering ist. Für den Gebührentatbestand wurde daher eine Zeitgebühr gewählt. </w:t>
      </w:r>
      <w:r w:rsidR="001848D2" w:rsidRPr="00F32A02">
        <w:t>Die Gebührenhöhe richtet sich somit nach dem individuellen Verwaltungsaufwand.</w:t>
      </w:r>
    </w:p>
    <w:p w14:paraId="446230FB" w14:textId="77777777" w:rsidR="00A65732" w:rsidRPr="00A65732" w:rsidRDefault="00A65732" w:rsidP="00CF6063">
      <w:pPr>
        <w:pStyle w:val="Text"/>
        <w:rPr>
          <w:b/>
        </w:rPr>
      </w:pPr>
      <w:r w:rsidRPr="00A65732">
        <w:rPr>
          <w:b/>
        </w:rPr>
        <w:t>Zu 5.1.11.2</w:t>
      </w:r>
    </w:p>
    <w:p w14:paraId="05FDEFF1" w14:textId="77777777" w:rsidR="00A65732" w:rsidRDefault="00A65732" w:rsidP="00A65732">
      <w:pPr>
        <w:pStyle w:val="Text"/>
      </w:pPr>
      <w:r>
        <w:t>Die bisherige Festgebühr wird von 590 Euro auf 466 Euro gesenkt.</w:t>
      </w:r>
    </w:p>
    <w:p w14:paraId="79EAB375" w14:textId="77777777" w:rsidR="00A65732" w:rsidRDefault="00A65732" w:rsidP="00A65732">
      <w:pPr>
        <w:pStyle w:val="Text"/>
      </w:pPr>
      <w:r>
        <w:t>Der neue Gebührensatz wurde anhand des durchschnittlichen Verwaltungsaufwands auf Grundlage der Kosten-Leistungs-Rechnung der Bundesanstalt und der Fallzahlen für die Jahre 2016 bis 2018 ermittelt.</w:t>
      </w:r>
    </w:p>
    <w:p w14:paraId="3BF39793" w14:textId="77777777" w:rsidR="00A65732" w:rsidRDefault="00A65732" w:rsidP="00A65732">
      <w:pPr>
        <w:pStyle w:val="Text"/>
      </w:pPr>
      <w:r>
        <w:t xml:space="preserve">Die wesentlichen Arbeitsschritte sind: </w:t>
      </w:r>
    </w:p>
    <w:p w14:paraId="0B0AB6DA" w14:textId="77777777" w:rsidR="00A65732" w:rsidRDefault="00A65732" w:rsidP="00A65732">
      <w:pPr>
        <w:pStyle w:val="Text"/>
      </w:pPr>
      <w:r>
        <w:t>Prüfung des Antrages auf Befreiung; Abstimmung mit der Deutschen Bundesbank; Bescheiderstellung und Versand.</w:t>
      </w:r>
    </w:p>
    <w:p w14:paraId="35157182" w14:textId="77777777" w:rsidR="00B25316" w:rsidRPr="00B25316" w:rsidRDefault="00B25316" w:rsidP="00A65732">
      <w:pPr>
        <w:pStyle w:val="Text"/>
        <w:rPr>
          <w:b/>
        </w:rPr>
      </w:pPr>
      <w:r w:rsidRPr="00B25316">
        <w:rPr>
          <w:b/>
        </w:rPr>
        <w:t>Zu 5.1.11.3</w:t>
      </w:r>
    </w:p>
    <w:p w14:paraId="12B0576E" w14:textId="77777777" w:rsidR="00B25316" w:rsidRDefault="002A2730" w:rsidP="00A65732">
      <w:pPr>
        <w:pStyle w:val="Text"/>
      </w:pPr>
      <w:r>
        <w:t xml:space="preserve">Es handelt sich um ein Verwaltungsverfahren, das unterschiedliche Zeitaufwände verursacht bzw. dessen Fallhäufigkeit sehr gering ist. Für den Gebührentatbestand wurde daher eine Zeitgebühr gewählt. </w:t>
      </w:r>
      <w:r w:rsidR="001848D2" w:rsidRPr="00F32A02">
        <w:t>Die Gebührenhöhe richtet sich somit nach dem individuellen Verwaltungsaufwand.</w:t>
      </w:r>
    </w:p>
    <w:p w14:paraId="1216CA37" w14:textId="77777777" w:rsidR="00B25316" w:rsidRPr="00B25316" w:rsidRDefault="00B25316" w:rsidP="00A65732">
      <w:pPr>
        <w:pStyle w:val="Text"/>
        <w:rPr>
          <w:b/>
        </w:rPr>
      </w:pPr>
      <w:r w:rsidRPr="00B25316">
        <w:rPr>
          <w:b/>
        </w:rPr>
        <w:t>Zu 5.1.11.4</w:t>
      </w:r>
    </w:p>
    <w:p w14:paraId="0F585CC0" w14:textId="77777777" w:rsidR="00B25316" w:rsidRDefault="002A2730" w:rsidP="00A65732">
      <w:pPr>
        <w:pStyle w:val="Text"/>
      </w:pPr>
      <w:r>
        <w:t xml:space="preserve">Es handelt sich um ein Verwaltungsverfahren, das unterschiedliche Zeitaufwände verursacht bzw. dessen Fallhäufigkeit sehr gering ist. Für den Gebührentatbestand wurde daher eine Zeitgebühr gewählt. </w:t>
      </w:r>
      <w:r w:rsidR="001848D2" w:rsidRPr="00F32A02">
        <w:t>Die Gebührenhöhe richtet sich somit nach dem individuellen Verwaltungsaufwand.</w:t>
      </w:r>
    </w:p>
    <w:p w14:paraId="4BEAF124" w14:textId="77777777" w:rsidR="00B25316" w:rsidRPr="00B25316" w:rsidRDefault="00B25316" w:rsidP="00A65732">
      <w:pPr>
        <w:pStyle w:val="Text"/>
        <w:rPr>
          <w:b/>
        </w:rPr>
      </w:pPr>
      <w:r w:rsidRPr="00B25316">
        <w:rPr>
          <w:b/>
        </w:rPr>
        <w:t>Zu 5.1.11.5</w:t>
      </w:r>
    </w:p>
    <w:p w14:paraId="0F31BF2F" w14:textId="77777777" w:rsidR="00B25316" w:rsidRDefault="00B25316" w:rsidP="00B25316">
      <w:pPr>
        <w:pStyle w:val="Text"/>
      </w:pPr>
      <w:r>
        <w:t>Die bisherige Festgebühr wird von 270 Euro auf 245 Euro gesenkt.</w:t>
      </w:r>
    </w:p>
    <w:p w14:paraId="02801E08" w14:textId="77777777" w:rsidR="00B25316" w:rsidRDefault="00B25316" w:rsidP="00B25316">
      <w:pPr>
        <w:pStyle w:val="Text"/>
      </w:pPr>
      <w:r>
        <w:t>Der neue Gebührensatz wurde anhand des durchschnittlichen Verwaltungsaufwands auf Grundlage der Kosten-Leistungs-Rechnung der Bundesanstalt und der Fallzahlen für die Jahre 2016 bis 2018 ermittelt.</w:t>
      </w:r>
    </w:p>
    <w:p w14:paraId="080CD5FA" w14:textId="77777777" w:rsidR="00B25316" w:rsidRDefault="00B25316" w:rsidP="00B25316">
      <w:pPr>
        <w:pStyle w:val="Text"/>
      </w:pPr>
      <w:r>
        <w:t xml:space="preserve">Die wesentlichen Arbeitsschritte sind: </w:t>
      </w:r>
    </w:p>
    <w:p w14:paraId="6F798CB8" w14:textId="77777777" w:rsidR="00B25316" w:rsidRDefault="007B6000" w:rsidP="00B25316">
      <w:pPr>
        <w:pStyle w:val="Text"/>
      </w:pPr>
      <w:r>
        <w:t xml:space="preserve">Sichtung und </w:t>
      </w:r>
      <w:r w:rsidR="00B25316">
        <w:t xml:space="preserve">Prüfung des Antrages auf Befreiung; </w:t>
      </w:r>
      <w:r>
        <w:t>hierbei Prüfung der Größenverhältnisse</w:t>
      </w:r>
      <w:r w:rsidR="000F3EC8">
        <w:t xml:space="preserve"> sowie Komplexität und Umfang der Geschäft</w:t>
      </w:r>
      <w:r w:rsidR="00E8713E">
        <w:t>e</w:t>
      </w:r>
      <w:r w:rsidR="000F3EC8">
        <w:t xml:space="preserve"> des jeweiligen Instituts; </w:t>
      </w:r>
      <w:r w:rsidR="00B25316">
        <w:t>Abstimmung</w:t>
      </w:r>
      <w:r w:rsidR="000F3EC8">
        <w:t xml:space="preserve"> mit der Deutschen Bundesbank; Be</w:t>
      </w:r>
      <w:r w:rsidR="00B25316">
        <w:t>scheiderstellung und Versand.</w:t>
      </w:r>
    </w:p>
    <w:p w14:paraId="251868D2" w14:textId="77777777" w:rsidR="001650BD" w:rsidRDefault="001650BD" w:rsidP="00B25316">
      <w:pPr>
        <w:pStyle w:val="Text"/>
        <w:rPr>
          <w:b/>
        </w:rPr>
      </w:pPr>
      <w:r w:rsidRPr="001650BD">
        <w:rPr>
          <w:b/>
        </w:rPr>
        <w:t>5.1.12 Erlaubnis zur Erbringung von Finanzdienstleistungen, zum Betreiben von Bankgeschäften und zur Tätigkeit als Datenbereitstellungsdienst (§ 32 Absatz 1 Satz 1 KWG, auch in Verbindung mit § 53 KWG; § 32 Absatz 1a Satz 2 in Verbindung mit Satz 1 KWG; § 32 Absatz 1f Satz 1 KWG)</w:t>
      </w:r>
    </w:p>
    <w:p w14:paraId="3479FFE7" w14:textId="77777777" w:rsidR="001650BD" w:rsidRDefault="001650BD" w:rsidP="00B25316">
      <w:pPr>
        <w:pStyle w:val="Text"/>
        <w:rPr>
          <w:b/>
        </w:rPr>
      </w:pPr>
      <w:r>
        <w:rPr>
          <w:b/>
        </w:rPr>
        <w:t>5.1.12.1</w:t>
      </w:r>
      <w:r w:rsidR="00DA48B8">
        <w:rPr>
          <w:b/>
        </w:rPr>
        <w:t xml:space="preserve"> Erlaubnis zur Erbringung von Finanzdienstleistungen </w:t>
      </w:r>
    </w:p>
    <w:p w14:paraId="475B22ED" w14:textId="77777777" w:rsidR="00DA48B8" w:rsidRDefault="00DA48B8" w:rsidP="00B25316">
      <w:pPr>
        <w:pStyle w:val="Text"/>
        <w:rPr>
          <w:b/>
        </w:rPr>
      </w:pPr>
      <w:r>
        <w:rPr>
          <w:b/>
        </w:rPr>
        <w:t>Zu 5.1.12.1.1</w:t>
      </w:r>
    </w:p>
    <w:p w14:paraId="0E57A80E" w14:textId="77777777" w:rsidR="00DA48B8" w:rsidRDefault="00DA48B8" w:rsidP="00DA48B8">
      <w:pPr>
        <w:pStyle w:val="Text"/>
      </w:pPr>
      <w:r>
        <w:t xml:space="preserve">Die bisherige Festgebühr wird von 5.015 Euro auf </w:t>
      </w:r>
      <w:r w:rsidR="00BB2423">
        <w:t>4.646</w:t>
      </w:r>
      <w:r>
        <w:t xml:space="preserve"> Euro gesenkt.</w:t>
      </w:r>
    </w:p>
    <w:p w14:paraId="53D6DF47" w14:textId="77777777" w:rsidR="00DA48B8" w:rsidRDefault="00DA48B8" w:rsidP="00DA48B8">
      <w:pPr>
        <w:pStyle w:val="Text"/>
      </w:pPr>
      <w:r>
        <w:t>Der neue Gebührensatz wurde anhand des durchschnittlichen Verwaltungsaufwands auf Grundlage der Kosten-Leistungs-Rechnung der Bundesanstalt und der Fallzahlen für die Jahre 2016 bis 2018 ermittelt.</w:t>
      </w:r>
    </w:p>
    <w:p w14:paraId="7540777D" w14:textId="77777777" w:rsidR="00DA48B8" w:rsidRDefault="00DA48B8" w:rsidP="00DA48B8">
      <w:pPr>
        <w:pStyle w:val="Text"/>
      </w:pPr>
      <w:r>
        <w:t xml:space="preserve">Die wesentlichen Arbeitsschritte sind: </w:t>
      </w:r>
    </w:p>
    <w:p w14:paraId="4534E84D" w14:textId="77777777" w:rsidR="00DA48B8" w:rsidRDefault="00E8713E" w:rsidP="00DA48B8">
      <w:pPr>
        <w:pStyle w:val="Text"/>
      </w:pPr>
      <w:r>
        <w:t>Formelle und materielle</w:t>
      </w:r>
      <w:r w:rsidR="00DA48B8">
        <w:t xml:space="preserve"> Prüfung des Antrages;</w:t>
      </w:r>
      <w:r w:rsidR="00B152F6">
        <w:t xml:space="preserve"> </w:t>
      </w:r>
      <w:r w:rsidR="00DA48B8">
        <w:t>Abstimmung mit der Deutschen Bundesbank; Bescheiderstellung und Versand.</w:t>
      </w:r>
    </w:p>
    <w:p w14:paraId="19C0AF69" w14:textId="77777777" w:rsidR="00BB2423" w:rsidRDefault="00BB2423" w:rsidP="00B2367A">
      <w:pPr>
        <w:pStyle w:val="Text"/>
        <w:jc w:val="left"/>
        <w:rPr>
          <w:b/>
        </w:rPr>
      </w:pPr>
      <w:r w:rsidRPr="00BB2423">
        <w:rPr>
          <w:b/>
        </w:rPr>
        <w:t>5.1.12.1.2 Einzelne, mehrere oder sämtliche Finanzdienstleistungen im Sinne von § 1 Absatz 1a Satz 2 Nummer 1 bis 5, 7 und 9 bis 11 KWG, sofern nicht N</w:t>
      </w:r>
      <w:r w:rsidR="00B00818">
        <w:rPr>
          <w:b/>
        </w:rPr>
        <w:t>ummer 5.1.12</w:t>
      </w:r>
      <w:r w:rsidRPr="00BB2423">
        <w:rPr>
          <w:b/>
        </w:rPr>
        <w:t>.1.1 anwendbar ist</w:t>
      </w:r>
      <w:r w:rsidR="002A2730">
        <w:rPr>
          <w:b/>
        </w:rPr>
        <w:br/>
      </w:r>
      <w:r w:rsidRPr="00BB2423">
        <w:rPr>
          <w:b/>
        </w:rPr>
        <w:t>Erteilung einer Erlaubnis zur Erbringung von einzelnen, mehreren oder sämtlichen Finanzdienstleistungen im Hinblick auf</w:t>
      </w:r>
    </w:p>
    <w:p w14:paraId="10161608" w14:textId="77777777" w:rsidR="00BB2423" w:rsidRDefault="00BB2423" w:rsidP="00DA48B8">
      <w:pPr>
        <w:pStyle w:val="Text"/>
        <w:rPr>
          <w:b/>
        </w:rPr>
      </w:pPr>
      <w:r>
        <w:rPr>
          <w:b/>
        </w:rPr>
        <w:t>Zu 5.1.12.1.2.1</w:t>
      </w:r>
    </w:p>
    <w:p w14:paraId="3A57DDF0" w14:textId="77777777" w:rsidR="00555B61" w:rsidRDefault="00555B61" w:rsidP="00555B61">
      <w:pPr>
        <w:pStyle w:val="Text"/>
      </w:pPr>
      <w:r>
        <w:t>Die Festgebühr beträgt 6.336 Euro.</w:t>
      </w:r>
    </w:p>
    <w:p w14:paraId="57EA2065" w14:textId="77777777" w:rsidR="00555B61" w:rsidRDefault="00555B61" w:rsidP="00555B61">
      <w:pPr>
        <w:pStyle w:val="Text"/>
      </w:pPr>
      <w:r>
        <w:t>Der neue Gebührensatz wurde anhand des durchschnittlichen Verwaltungsaufwands auf Grundlage der Kosten-Leistungs-Rechnung der Bundesanstalt und der Fallzahlen für die Jahre 2018 bis 2019 ermittelt.</w:t>
      </w:r>
    </w:p>
    <w:p w14:paraId="4BE9A539" w14:textId="77777777" w:rsidR="00BB2423" w:rsidRDefault="00555B61" w:rsidP="00555B61">
      <w:pPr>
        <w:pStyle w:val="Text"/>
      </w:pPr>
      <w:r>
        <w:t>Die wesentlichen Arbeitsschritte sind:</w:t>
      </w:r>
    </w:p>
    <w:p w14:paraId="5D745013" w14:textId="77777777" w:rsidR="00BD2E3E" w:rsidRDefault="00BD2E3E" w:rsidP="00555B61">
      <w:pPr>
        <w:pStyle w:val="Text"/>
      </w:pPr>
      <w:r w:rsidRPr="00BD2E3E">
        <w:t>Formelle Antragsprüfung/Vollständigkeitskontrolle in A</w:t>
      </w:r>
      <w:r>
        <w:t>bstimmung mit der Deutschen Bun</w:t>
      </w:r>
      <w:r w:rsidRPr="00BD2E3E">
        <w:t>desbank; Nachforderung fehlender Unterlagen; materielle Prüfung der Erlaubnisvoraussetzungen, Bescheiderstellung und Versand.</w:t>
      </w:r>
    </w:p>
    <w:p w14:paraId="5230D6F9" w14:textId="77777777" w:rsidR="00BB2423" w:rsidRPr="00BB2423" w:rsidRDefault="00BB2423" w:rsidP="00DA48B8">
      <w:pPr>
        <w:pStyle w:val="Text"/>
        <w:rPr>
          <w:b/>
        </w:rPr>
      </w:pPr>
      <w:r w:rsidRPr="00BB2423">
        <w:rPr>
          <w:b/>
        </w:rPr>
        <w:t>Zu 5.1.12.1.2.2</w:t>
      </w:r>
    </w:p>
    <w:p w14:paraId="36B3E1C7" w14:textId="77777777" w:rsidR="00BB2423" w:rsidRDefault="005A0CDD" w:rsidP="00DA48B8">
      <w:pPr>
        <w:pStyle w:val="Text"/>
      </w:pPr>
      <w:r w:rsidRPr="005A0CDD">
        <w:t>Es handelt sich um ein Verwaltungsverfahren, das unterschiedliche Zeitaufwände verur-sacht bzw. dessen Fallhäufigkeit sehr gering ist. Für den Gebührentatbestand wurde daher eine Zeitgebühr gewählt. Die Gebührenhöhe richtet sich somit nach dem individuellen Verwaltungsaufwand.</w:t>
      </w:r>
    </w:p>
    <w:p w14:paraId="2DE96889" w14:textId="77777777" w:rsidR="00BB2423" w:rsidRPr="00B83527" w:rsidRDefault="00B83527" w:rsidP="00DA48B8">
      <w:pPr>
        <w:pStyle w:val="Text"/>
        <w:rPr>
          <w:b/>
        </w:rPr>
      </w:pPr>
      <w:r>
        <w:rPr>
          <w:b/>
        </w:rPr>
        <w:t>Zu 5.1.12.1.</w:t>
      </w:r>
      <w:r w:rsidR="00BB2423" w:rsidRPr="00B83527">
        <w:rPr>
          <w:b/>
        </w:rPr>
        <w:t>3</w:t>
      </w:r>
    </w:p>
    <w:p w14:paraId="6E5C100E" w14:textId="77777777" w:rsidR="00BB2423" w:rsidRDefault="00995DB5" w:rsidP="00DA48B8">
      <w:pPr>
        <w:pStyle w:val="Text"/>
      </w:pPr>
      <w:r>
        <w:t xml:space="preserve">Es handelt sich um ein Verwaltungsverfahren, das unterschiedliche Zeitaufwände verursacht bzw. dessen Fallhäufigkeit sehr gering ist. Für den Gebührentatbestand wurde daher eine Zeitgebühr gewählt. </w:t>
      </w:r>
      <w:r w:rsidR="001848D2" w:rsidRPr="00F32A02">
        <w:t>Die Gebührenhöhe richtet sich somit nach dem individuellen Verwaltungsaufwand.</w:t>
      </w:r>
    </w:p>
    <w:p w14:paraId="5CE0E371" w14:textId="77777777" w:rsidR="00B83527" w:rsidRDefault="00B83527" w:rsidP="00DA48B8">
      <w:pPr>
        <w:pStyle w:val="Text"/>
        <w:rPr>
          <w:b/>
        </w:rPr>
      </w:pPr>
      <w:r w:rsidRPr="00C42EC9">
        <w:rPr>
          <w:b/>
        </w:rPr>
        <w:t>5.1.12.2 Erlaubnis zum Betreiben von Bankgeschäften</w:t>
      </w:r>
    </w:p>
    <w:p w14:paraId="3A8257B8" w14:textId="77777777" w:rsidR="00C42EC9" w:rsidRDefault="00C42EC9" w:rsidP="00DA48B8">
      <w:pPr>
        <w:pStyle w:val="Text"/>
        <w:rPr>
          <w:b/>
        </w:rPr>
      </w:pPr>
      <w:r>
        <w:rPr>
          <w:b/>
        </w:rPr>
        <w:t>Zu 5.1.12.2.1</w:t>
      </w:r>
    </w:p>
    <w:p w14:paraId="356BF660" w14:textId="77777777" w:rsidR="00C42EC9" w:rsidRDefault="000A6058" w:rsidP="00DA48B8">
      <w:pPr>
        <w:pStyle w:val="Text"/>
      </w:pPr>
      <w:r>
        <w:t xml:space="preserve">Es handelt sich um ein Verwaltungsverfahren, das unterschiedliche Zeitaufwände verursacht bzw. dessen Fallhäufigkeit sehr gering ist. Für den Gebührentatbestand wurde daher eine Zeitgebühr gewählt. </w:t>
      </w:r>
      <w:r w:rsidR="001848D2" w:rsidRPr="00F32A02">
        <w:t>Die Gebührenhöhe richtet sich somit nach dem individuellen Verwaltungsaufwand.</w:t>
      </w:r>
    </w:p>
    <w:p w14:paraId="09D79420" w14:textId="77777777" w:rsidR="00C42EC9" w:rsidRPr="00C42EC9" w:rsidRDefault="00C42EC9" w:rsidP="00DA48B8">
      <w:pPr>
        <w:pStyle w:val="Text"/>
        <w:rPr>
          <w:b/>
        </w:rPr>
      </w:pPr>
      <w:r w:rsidRPr="00C42EC9">
        <w:rPr>
          <w:b/>
        </w:rPr>
        <w:t>Zu 5.1.12.2.2</w:t>
      </w:r>
    </w:p>
    <w:p w14:paraId="2E5A3B89" w14:textId="77777777" w:rsidR="00C42EC9" w:rsidRDefault="000A6058" w:rsidP="00DA48B8">
      <w:pPr>
        <w:pStyle w:val="Text"/>
      </w:pPr>
      <w:r>
        <w:t xml:space="preserve">Es handelt sich um ein Verwaltungsverfahren, das unterschiedliche Zeitaufwände verursacht bzw. dessen Fallhäufigkeit sehr gering ist. Für den Gebührentatbestand wurde daher eine Zeitgebühr gewählt. </w:t>
      </w:r>
      <w:r w:rsidR="001848D2" w:rsidRPr="00F32A02">
        <w:t>Die Gebührenhöhe richtet sich somit nach dem individuellen Verwaltungsaufwand.</w:t>
      </w:r>
    </w:p>
    <w:p w14:paraId="56AABB2E" w14:textId="77777777" w:rsidR="00BB72B5" w:rsidRPr="00BB72B5" w:rsidRDefault="00BB72B5" w:rsidP="00DA48B8">
      <w:pPr>
        <w:pStyle w:val="Text"/>
        <w:rPr>
          <w:b/>
        </w:rPr>
      </w:pPr>
      <w:r w:rsidRPr="00BB72B5">
        <w:rPr>
          <w:b/>
        </w:rPr>
        <w:t>Zu 5.1.12.3</w:t>
      </w:r>
    </w:p>
    <w:p w14:paraId="6EDBA754" w14:textId="77777777" w:rsidR="00BB72B5" w:rsidRDefault="000A6058" w:rsidP="00DA48B8">
      <w:pPr>
        <w:pStyle w:val="Text"/>
      </w:pPr>
      <w:r>
        <w:t xml:space="preserve">Es handelt sich um ein Verwaltungsverfahren, das unterschiedliche Zeitaufwände verursacht bzw. dessen Fallhäufigkeit sehr gering ist. Für den Gebührentatbestand wurde daher eine Zeitgebühr gewählt. </w:t>
      </w:r>
      <w:r w:rsidR="001848D2" w:rsidRPr="00F32A02">
        <w:t>Die Gebührenhöhe richtet sich somit nach dem individuellen Verwaltungsaufwand.</w:t>
      </w:r>
    </w:p>
    <w:p w14:paraId="7BAF36A0" w14:textId="77777777" w:rsidR="00452BD8" w:rsidRDefault="00614E69" w:rsidP="00DA48B8">
      <w:pPr>
        <w:pStyle w:val="Text"/>
        <w:rPr>
          <w:b/>
        </w:rPr>
      </w:pPr>
      <w:r w:rsidRPr="00E701D4">
        <w:rPr>
          <w:b/>
        </w:rPr>
        <w:t>5.1.12.4 Erlaubnis zur Tätigkeit als Datenbereitstellungsdienst</w:t>
      </w:r>
    </w:p>
    <w:p w14:paraId="0BCF94BC" w14:textId="77777777" w:rsidR="00E701D4" w:rsidRDefault="00E701D4" w:rsidP="00DA48B8">
      <w:pPr>
        <w:pStyle w:val="Text"/>
        <w:rPr>
          <w:b/>
        </w:rPr>
      </w:pPr>
      <w:r>
        <w:rPr>
          <w:b/>
        </w:rPr>
        <w:t>Zu 5.1.12.4.1</w:t>
      </w:r>
    </w:p>
    <w:p w14:paraId="3589A679" w14:textId="77777777" w:rsidR="00E701D4" w:rsidRDefault="000A6058" w:rsidP="00DA48B8">
      <w:pPr>
        <w:pStyle w:val="Text"/>
      </w:pPr>
      <w:r>
        <w:t xml:space="preserve">Es handelt sich um ein Verwaltungsverfahren, das unterschiedliche Zeitaufwände verursacht bzw. dessen Fallhäufigkeit sehr gering ist. Für den Gebührentatbestand wurde daher eine Zeitgebühr gewählt. </w:t>
      </w:r>
      <w:r w:rsidR="001848D2" w:rsidRPr="00F32A02">
        <w:t>Die Gebührenhöhe richtet sich somit nach dem individuellen Verwaltungsaufwand.</w:t>
      </w:r>
    </w:p>
    <w:p w14:paraId="7CC42FF1" w14:textId="77777777" w:rsidR="00E701D4" w:rsidRPr="00E701D4" w:rsidRDefault="00E701D4" w:rsidP="00DA48B8">
      <w:pPr>
        <w:pStyle w:val="Text"/>
        <w:rPr>
          <w:b/>
        </w:rPr>
      </w:pPr>
      <w:r w:rsidRPr="00E701D4">
        <w:rPr>
          <w:b/>
        </w:rPr>
        <w:t>Zu 5.1.12.4.2</w:t>
      </w:r>
    </w:p>
    <w:p w14:paraId="0D703567" w14:textId="77777777" w:rsidR="00E701D4" w:rsidRDefault="000A6058" w:rsidP="00DA48B8">
      <w:pPr>
        <w:pStyle w:val="Text"/>
      </w:pPr>
      <w:r>
        <w:t xml:space="preserve">Es handelt sich um ein Verwaltungsverfahren, das unterschiedliche Zeitaufwände verursacht bzw. dessen Fallhäufigkeit sehr gering ist. Für den Gebührentatbestand wurde daher eine Zeitgebühr gewählt. </w:t>
      </w:r>
      <w:r w:rsidR="001848D2" w:rsidRPr="00F32A02">
        <w:t>Die Gebührenhöhe richtet sich somit nach dem individuellen Verwaltungsaufwand.</w:t>
      </w:r>
    </w:p>
    <w:p w14:paraId="24BD65D8" w14:textId="77777777" w:rsidR="007B74A5" w:rsidRDefault="007B74A5" w:rsidP="007B74A5">
      <w:pPr>
        <w:pStyle w:val="Text"/>
        <w:rPr>
          <w:b/>
        </w:rPr>
      </w:pPr>
      <w:r w:rsidRPr="007B74A5">
        <w:rPr>
          <w:b/>
        </w:rPr>
        <w:t>5.1.12.5 Erlaubniserweiterung</w:t>
      </w:r>
      <w:r w:rsidR="000A6058">
        <w:rPr>
          <w:b/>
        </w:rPr>
        <w:t xml:space="preserve">. </w:t>
      </w:r>
      <w:r w:rsidRPr="007B74A5">
        <w:rPr>
          <w:b/>
        </w:rPr>
        <w:t>Nachträgliche Erweiterung des Umfangs einer bestehenden</w:t>
      </w:r>
      <w:r>
        <w:t xml:space="preserve"> </w:t>
      </w:r>
      <w:r w:rsidRPr="007B74A5">
        <w:rPr>
          <w:b/>
        </w:rPr>
        <w:t>Erlaubnis</w:t>
      </w:r>
    </w:p>
    <w:p w14:paraId="10F8D681" w14:textId="77777777" w:rsidR="007B74A5" w:rsidRPr="0035599A" w:rsidRDefault="0035599A" w:rsidP="007B74A5">
      <w:pPr>
        <w:pStyle w:val="Text"/>
        <w:rPr>
          <w:b/>
        </w:rPr>
      </w:pPr>
      <w:r w:rsidRPr="0035599A">
        <w:rPr>
          <w:b/>
        </w:rPr>
        <w:t>Zu 5.1.12.5.1</w:t>
      </w:r>
    </w:p>
    <w:p w14:paraId="3549CDD5" w14:textId="77777777" w:rsidR="0035599A" w:rsidRDefault="0035599A" w:rsidP="0035599A">
      <w:pPr>
        <w:pStyle w:val="Text"/>
      </w:pPr>
      <w:r>
        <w:t>Die bisherige Festgebühr wird von 2.295 Euro auf 3.262 Euro angehoben.</w:t>
      </w:r>
    </w:p>
    <w:p w14:paraId="6B6A3C58" w14:textId="77777777" w:rsidR="0035599A" w:rsidRDefault="0035599A" w:rsidP="0035599A">
      <w:pPr>
        <w:pStyle w:val="Text"/>
      </w:pPr>
      <w:r>
        <w:t>Der neue Gebührensatz wurde anhand des durchschnittlichen Verwaltungsaufwands auf Grundlage der Kosten-Leistungs-Rechnung der Bundesanstalt und der Fallzahlen für die Jahre 2016 bis 2018 ermittelt.</w:t>
      </w:r>
    </w:p>
    <w:p w14:paraId="6599DF3F" w14:textId="77777777" w:rsidR="0035599A" w:rsidRDefault="0035599A" w:rsidP="0035599A">
      <w:pPr>
        <w:pStyle w:val="Text"/>
      </w:pPr>
      <w:r>
        <w:t xml:space="preserve">Die wesentlichen Arbeitsschritte sind: </w:t>
      </w:r>
    </w:p>
    <w:p w14:paraId="5B1667A6" w14:textId="77777777" w:rsidR="0035599A" w:rsidRDefault="00E8504C" w:rsidP="00E8504C">
      <w:pPr>
        <w:pStyle w:val="Text"/>
      </w:pPr>
      <w:r w:rsidRPr="00E8504C">
        <w:t>Formelle und materielle Prüfung des Antrages; Abstimmung mit der Deutschen Bundes-bank; Bescheiderstellung und Versand.</w:t>
      </w:r>
    </w:p>
    <w:p w14:paraId="05933D80" w14:textId="77777777" w:rsidR="00274F07" w:rsidRPr="00274F07" w:rsidRDefault="00274F07" w:rsidP="00E8504C">
      <w:pPr>
        <w:pStyle w:val="Text"/>
        <w:rPr>
          <w:b/>
        </w:rPr>
      </w:pPr>
      <w:r w:rsidRPr="00274F07">
        <w:rPr>
          <w:b/>
        </w:rPr>
        <w:t>Zu 5.1.12.5.2</w:t>
      </w:r>
    </w:p>
    <w:p w14:paraId="7CAB0414" w14:textId="77777777" w:rsidR="00955D98" w:rsidRDefault="00955D98" w:rsidP="00955D98">
      <w:pPr>
        <w:pStyle w:val="Text"/>
      </w:pPr>
      <w:r>
        <w:t>Die bisherige Festgebühr wird von 4.465 Euro auf 10.114 Euro angehoben.</w:t>
      </w:r>
    </w:p>
    <w:p w14:paraId="47C87664" w14:textId="77777777" w:rsidR="00955D98" w:rsidRDefault="00955D98" w:rsidP="00955D98">
      <w:pPr>
        <w:pStyle w:val="Text"/>
      </w:pPr>
      <w:r>
        <w:t>Der neue Gebührensatz wurde anhand des durchschnittlichen Verwaltungsaufwands auf Grundlage der Kosten-Leistungs-Rechnung der Bundesanstalt und der Fallzahlen für die Jahre 2016 bis 2018 ermittelt.</w:t>
      </w:r>
    </w:p>
    <w:p w14:paraId="7072AF5E" w14:textId="77777777" w:rsidR="00955D98" w:rsidRDefault="00955D98" w:rsidP="00955D98">
      <w:pPr>
        <w:pStyle w:val="Text"/>
      </w:pPr>
      <w:r>
        <w:t xml:space="preserve">Die wesentlichen Arbeitsschritte sind: </w:t>
      </w:r>
    </w:p>
    <w:p w14:paraId="7ABEAF91" w14:textId="77777777" w:rsidR="00274F07" w:rsidRDefault="00955D98" w:rsidP="00955D98">
      <w:pPr>
        <w:pStyle w:val="Text"/>
      </w:pPr>
      <w:r>
        <w:t>Formelle und materielle Prüfung des Antrages; Abstimmung mit der Deutschen Bundes-bank; Bescheiderstellung und Versand.</w:t>
      </w:r>
    </w:p>
    <w:p w14:paraId="006248CA" w14:textId="77777777" w:rsidR="000A32AF" w:rsidRPr="000A32AF" w:rsidRDefault="000A32AF" w:rsidP="00955D98">
      <w:pPr>
        <w:pStyle w:val="Text"/>
        <w:rPr>
          <w:b/>
        </w:rPr>
      </w:pPr>
      <w:r w:rsidRPr="000A32AF">
        <w:rPr>
          <w:b/>
        </w:rPr>
        <w:t>Zu 5.1.12.5.3</w:t>
      </w:r>
    </w:p>
    <w:p w14:paraId="558F0B47" w14:textId="77777777" w:rsidR="000A32AF" w:rsidRDefault="000A6058" w:rsidP="00955D98">
      <w:pPr>
        <w:pStyle w:val="Text"/>
      </w:pPr>
      <w:r>
        <w:t xml:space="preserve">Es handelt sich um ein Verwaltungsverfahren, das unterschiedliche Zeitaufwände verursacht bzw. dessen Fallhäufigkeit sehr gering ist. Für den Gebührentatbestand wurde daher eine Zeitgebühr gewählt. </w:t>
      </w:r>
      <w:r w:rsidR="001848D2" w:rsidRPr="00F32A02">
        <w:t>Die Gebührenhöhe richtet sich somit nach dem individuellen Verwaltungsaufwand.</w:t>
      </w:r>
    </w:p>
    <w:p w14:paraId="6BB08ED7" w14:textId="77777777" w:rsidR="000A32AF" w:rsidRPr="000A32AF" w:rsidRDefault="000A32AF" w:rsidP="00955D98">
      <w:pPr>
        <w:pStyle w:val="Text"/>
        <w:rPr>
          <w:b/>
        </w:rPr>
      </w:pPr>
      <w:r w:rsidRPr="000A32AF">
        <w:rPr>
          <w:b/>
        </w:rPr>
        <w:t>Zu 5.1.12.5.4</w:t>
      </w:r>
    </w:p>
    <w:p w14:paraId="6F64B37B" w14:textId="77777777" w:rsidR="000A32AF" w:rsidRDefault="000A6058" w:rsidP="00955D98">
      <w:pPr>
        <w:pStyle w:val="Text"/>
      </w:pPr>
      <w:r>
        <w:t xml:space="preserve">Es handelt sich um ein Verwaltungsverfahren, das unterschiedliche Zeitaufwände verursacht bzw. dessen Fallhäufigkeit sehr gering ist. Für den Gebührentatbestand wurde daher eine Zeitgebühr gewählt. </w:t>
      </w:r>
      <w:r w:rsidR="001848D2" w:rsidRPr="00F32A02">
        <w:t>Die Gebührenhöhe richtet sich somit nach dem individuellen Verwaltungsaufwand.</w:t>
      </w:r>
    </w:p>
    <w:p w14:paraId="05466CC0" w14:textId="77777777" w:rsidR="000A32AF" w:rsidRDefault="000A32AF" w:rsidP="00955D98">
      <w:pPr>
        <w:pStyle w:val="Text"/>
        <w:rPr>
          <w:b/>
        </w:rPr>
      </w:pPr>
      <w:r w:rsidRPr="000A32AF">
        <w:rPr>
          <w:b/>
        </w:rPr>
        <w:t>5.1.12.6 Erlaubnis zur Erbringung von Finanzdienstleistungen, zum Betreiben von Bankgeschäften und zur Tätigkeit als Datenbereitstellungsdienst sowie Erlaubniserweiterung für eine Personenhandelsgesellschaft</w:t>
      </w:r>
    </w:p>
    <w:p w14:paraId="79C6A6FC" w14:textId="77777777" w:rsidR="000A32AF" w:rsidRPr="008844E8" w:rsidRDefault="008844E8" w:rsidP="00955D98">
      <w:pPr>
        <w:pStyle w:val="Text"/>
        <w:rPr>
          <w:b/>
        </w:rPr>
      </w:pPr>
      <w:r w:rsidRPr="008844E8">
        <w:rPr>
          <w:b/>
        </w:rPr>
        <w:t>Zu 5.1.12.6.1</w:t>
      </w:r>
    </w:p>
    <w:p w14:paraId="55011C50" w14:textId="77777777" w:rsidR="008844E8" w:rsidRDefault="008844E8" w:rsidP="00955D98">
      <w:pPr>
        <w:pStyle w:val="Text"/>
      </w:pPr>
      <w:r>
        <w:t>Es handelt sich lediglich um eine Regelung zur Aufteilung der jeweiligen Erlaubnisgebühren nach 5.1.</w:t>
      </w:r>
      <w:r w:rsidR="000A6058">
        <w:t xml:space="preserve">12 </w:t>
      </w:r>
      <w:r>
        <w:t>bis 5.1.</w:t>
      </w:r>
      <w:r w:rsidR="000A6058">
        <w:t>12</w:t>
      </w:r>
      <w:r>
        <w:t>.5.4 für die Fälle von Personenhan</w:t>
      </w:r>
      <w:r w:rsidR="00701A36">
        <w:t>d</w:t>
      </w:r>
      <w:r>
        <w:t>elsgesellschaften. Der bisherige Gebührentatbestand 1.1.13.6.1 der</w:t>
      </w:r>
      <w:r w:rsidR="00213190">
        <w:t xml:space="preserve"> </w:t>
      </w:r>
      <w:r w:rsidR="00213190" w:rsidRPr="00213190">
        <w:t>Verordnung über die Erhebung von Gebühren und die Umlegung von Kosten nach dem Finanzdienstleistungsaufsichtsgesetz</w:t>
      </w:r>
      <w:r w:rsidR="00213190">
        <w:t xml:space="preserve"> (</w:t>
      </w:r>
      <w:r w:rsidRPr="008844E8">
        <w:t>FinDAGKostV</w:t>
      </w:r>
      <w:r w:rsidR="00213190">
        <w:t>)</w:t>
      </w:r>
      <w:r>
        <w:t xml:space="preserve"> wurde unter Anpassung an die nunmehr geltende Nummerierung übernommen. </w:t>
      </w:r>
    </w:p>
    <w:p w14:paraId="26A81230" w14:textId="77777777" w:rsidR="008844E8" w:rsidRPr="00754EBA" w:rsidRDefault="00754EBA" w:rsidP="00955D98">
      <w:pPr>
        <w:pStyle w:val="Text"/>
        <w:rPr>
          <w:b/>
        </w:rPr>
      </w:pPr>
      <w:r w:rsidRPr="00754EBA">
        <w:rPr>
          <w:b/>
        </w:rPr>
        <w:t>Zu 5.1.12.6.2</w:t>
      </w:r>
    </w:p>
    <w:p w14:paraId="18CE8F36" w14:textId="77777777" w:rsidR="00754EBA" w:rsidRDefault="000A6058" w:rsidP="00955D98">
      <w:pPr>
        <w:pStyle w:val="Text"/>
      </w:pPr>
      <w:r>
        <w:t xml:space="preserve">Es handelt sich um ein Verwaltungsverfahren, das unterschiedliche Zeitaufwände verursacht bzw. dessen Fallhäufigkeit sehr gering ist. Für den Gebührentatbestand wurde daher eine Zeitgebühr gewählt. </w:t>
      </w:r>
      <w:r w:rsidR="001848D2" w:rsidRPr="00F32A02">
        <w:t>Die Gebührenhöhe richtet sich somit nach dem individuellen Verwaltungsaufwand.</w:t>
      </w:r>
    </w:p>
    <w:p w14:paraId="4758C0F1" w14:textId="77777777" w:rsidR="00754EBA" w:rsidRPr="00754EBA" w:rsidRDefault="00754EBA" w:rsidP="00955D98">
      <w:pPr>
        <w:pStyle w:val="Text"/>
        <w:rPr>
          <w:b/>
        </w:rPr>
      </w:pPr>
      <w:r w:rsidRPr="00754EBA">
        <w:rPr>
          <w:b/>
        </w:rPr>
        <w:t>Zu 5.1.13</w:t>
      </w:r>
    </w:p>
    <w:p w14:paraId="32EEAB7A" w14:textId="77777777" w:rsidR="00754EBA" w:rsidRDefault="000A6058" w:rsidP="00955D98">
      <w:pPr>
        <w:pStyle w:val="Text"/>
      </w:pPr>
      <w:r>
        <w:t xml:space="preserve">Es handelt sich um ein Verwaltungsverfahren, das unterschiedliche Zeitaufwände verursacht bzw. dessen Fallhäufigkeit sehr gering ist. Für den Gebührentatbestand wurde daher eine Zeitgebühr gewählt. </w:t>
      </w:r>
      <w:r w:rsidR="001848D2" w:rsidRPr="00F32A02">
        <w:t>Die Gebührenhöhe richtet sich somit nach dem individuellen Verwaltungsaufwand.</w:t>
      </w:r>
    </w:p>
    <w:p w14:paraId="09353D91" w14:textId="77777777" w:rsidR="00BF4E03" w:rsidRDefault="00BF4E03" w:rsidP="00955D98">
      <w:pPr>
        <w:pStyle w:val="Text"/>
        <w:rPr>
          <w:b/>
        </w:rPr>
      </w:pPr>
      <w:r w:rsidRPr="00BF4E03">
        <w:rPr>
          <w:b/>
        </w:rPr>
        <w:t>5.1.14 Maßnahmen gegen Geschäftsleiter und Mitglieder des Verwaltungs- oder Aufsichtsorgans (§ 36 Absatz 1 Satz 1, Absatz 2 und 3 Satz 1 KWG)</w:t>
      </w:r>
    </w:p>
    <w:p w14:paraId="5A8799C6" w14:textId="77777777" w:rsidR="00BF4E03" w:rsidRDefault="00BF4E03" w:rsidP="00955D98">
      <w:pPr>
        <w:pStyle w:val="Text"/>
        <w:rPr>
          <w:b/>
        </w:rPr>
      </w:pPr>
      <w:r>
        <w:rPr>
          <w:b/>
        </w:rPr>
        <w:t>Zu 5.1.14.1</w:t>
      </w:r>
    </w:p>
    <w:p w14:paraId="1F232051" w14:textId="77777777" w:rsidR="00BF4E03" w:rsidRDefault="000A6058" w:rsidP="00955D98">
      <w:pPr>
        <w:pStyle w:val="Text"/>
      </w:pPr>
      <w:r>
        <w:t xml:space="preserve">Es handelt sich um ein Verwaltungsverfahren, das unterschiedliche Zeitaufwände verursacht bzw. dessen Fallhäufigkeit sehr gering ist. Für den Gebührentatbestand wurde daher eine Zeitgebühr gewählt. </w:t>
      </w:r>
      <w:r w:rsidR="001848D2" w:rsidRPr="00F32A02">
        <w:t>Die Gebührenhöhe richtet sich somit nach dem individuellen Verwaltungsaufwand.</w:t>
      </w:r>
    </w:p>
    <w:p w14:paraId="219B7FAC" w14:textId="77777777" w:rsidR="00BF4E03" w:rsidRPr="00BF4E03" w:rsidRDefault="00BF4E03" w:rsidP="00955D98">
      <w:pPr>
        <w:pStyle w:val="Text"/>
        <w:rPr>
          <w:b/>
        </w:rPr>
      </w:pPr>
      <w:r w:rsidRPr="00BF4E03">
        <w:rPr>
          <w:b/>
        </w:rPr>
        <w:t>Zu 5.1.14.2</w:t>
      </w:r>
    </w:p>
    <w:p w14:paraId="657D9E75" w14:textId="77777777" w:rsidR="00BF4E03" w:rsidRDefault="000A6058" w:rsidP="00955D98">
      <w:pPr>
        <w:pStyle w:val="Text"/>
      </w:pPr>
      <w:r>
        <w:t xml:space="preserve">Es handelt sich um ein Verwaltungsverfahren, das unterschiedliche Zeitaufwände verursacht bzw. dessen Fallhäufigkeit sehr gering ist. Für den Gebührentatbestand wurde daher eine Zeitgebühr gewählt. </w:t>
      </w:r>
      <w:r w:rsidR="001848D2" w:rsidRPr="00F32A02">
        <w:t>Die Gebührenhöhe richtet sich somit nach dem individuellen Verwaltungsaufwand.</w:t>
      </w:r>
    </w:p>
    <w:p w14:paraId="1F34D874" w14:textId="77777777" w:rsidR="00494D90" w:rsidRDefault="00494D90" w:rsidP="00955D98">
      <w:pPr>
        <w:pStyle w:val="Text"/>
        <w:rPr>
          <w:b/>
        </w:rPr>
      </w:pPr>
      <w:r w:rsidRPr="00494D90">
        <w:rPr>
          <w:b/>
        </w:rPr>
        <w:t>5.1.15 Maßnahmen nach Aufhebung und Erlöschen der Erlaubnis</w:t>
      </w:r>
    </w:p>
    <w:p w14:paraId="4960ADD6" w14:textId="77777777" w:rsidR="00494D90" w:rsidRDefault="00494D90" w:rsidP="00955D98">
      <w:pPr>
        <w:pStyle w:val="Text"/>
        <w:rPr>
          <w:b/>
        </w:rPr>
      </w:pPr>
      <w:r>
        <w:rPr>
          <w:b/>
        </w:rPr>
        <w:t xml:space="preserve">5.1.15.1 </w:t>
      </w:r>
      <w:r w:rsidRPr="00494D90">
        <w:rPr>
          <w:b/>
        </w:rPr>
        <w:t>Anordnung der Abwicklung des Instituts, jeweils mit oder ohne den Erlass von Weisungen für die Abwicklung und/oder Bestellung eines Abwicklers (§ 38 Absatz 1 Satz 1 und 2 KWG; § 38 Absatz 2 Satz 1 und 3 KWG) im Hinblick auf</w:t>
      </w:r>
    </w:p>
    <w:p w14:paraId="1CF9C076" w14:textId="77777777" w:rsidR="00D00562" w:rsidRDefault="00D00562" w:rsidP="00955D98">
      <w:pPr>
        <w:pStyle w:val="Text"/>
        <w:rPr>
          <w:b/>
        </w:rPr>
      </w:pPr>
      <w:r>
        <w:rPr>
          <w:b/>
        </w:rPr>
        <w:t>Zu 5.1.15.1.1</w:t>
      </w:r>
    </w:p>
    <w:p w14:paraId="345940EA" w14:textId="77777777" w:rsidR="00D00562" w:rsidRDefault="00FF4D12" w:rsidP="00955D98">
      <w:pPr>
        <w:pStyle w:val="Text"/>
      </w:pPr>
      <w:r>
        <w:t xml:space="preserve">Es handelt sich um ein Verwaltungsverfahren, das unterschiedliche Zeitaufwände verursacht bzw. dessen Fallhäufigkeit sehr gering ist. Für den Gebührentatbestand wurde daher eine Zeitgebühr gewählt. </w:t>
      </w:r>
      <w:r w:rsidR="001848D2" w:rsidRPr="00F32A02">
        <w:t>Die Gebührenhöhe richtet sich somit nach dem individuellen Verwaltungsaufwand.</w:t>
      </w:r>
    </w:p>
    <w:p w14:paraId="5F1C26E0" w14:textId="77777777" w:rsidR="00D00562" w:rsidRPr="00D00562" w:rsidRDefault="00D00562" w:rsidP="00955D98">
      <w:pPr>
        <w:pStyle w:val="Text"/>
        <w:rPr>
          <w:b/>
        </w:rPr>
      </w:pPr>
      <w:r w:rsidRPr="00D00562">
        <w:rPr>
          <w:b/>
        </w:rPr>
        <w:t>Zu 5.1.15.1.2</w:t>
      </w:r>
    </w:p>
    <w:p w14:paraId="560C3F5B" w14:textId="77777777" w:rsidR="00D00562" w:rsidRDefault="00FF4D12" w:rsidP="00955D98">
      <w:pPr>
        <w:pStyle w:val="Text"/>
      </w:pPr>
      <w:r>
        <w:t xml:space="preserve">Es handelt sich um ein Verwaltungsverfahren, das unterschiedliche Zeitaufwände verursacht bzw. dessen Fallhäufigkeit sehr gering ist. Für den Gebührentatbestand wurde daher eine Zeitgebühr gewählt. </w:t>
      </w:r>
      <w:r w:rsidR="001848D2" w:rsidRPr="00F32A02">
        <w:t>Die Gebührenhöhe richtet sich somit nach dem individuellen Verwaltungsaufwand.</w:t>
      </w:r>
    </w:p>
    <w:p w14:paraId="2EE77A0D" w14:textId="77777777" w:rsidR="00D00562" w:rsidRPr="00D00562" w:rsidRDefault="00D00562" w:rsidP="00955D98">
      <w:pPr>
        <w:pStyle w:val="Text"/>
        <w:rPr>
          <w:b/>
        </w:rPr>
      </w:pPr>
      <w:r w:rsidRPr="00D00562">
        <w:rPr>
          <w:b/>
        </w:rPr>
        <w:t>Zu 5.1.15.1.3</w:t>
      </w:r>
    </w:p>
    <w:p w14:paraId="0141FF19" w14:textId="77777777" w:rsidR="00D00562" w:rsidRDefault="00FF4D12" w:rsidP="00955D98">
      <w:pPr>
        <w:pStyle w:val="Text"/>
      </w:pPr>
      <w:r>
        <w:t xml:space="preserve">Es handelt sich um ein Verwaltungsverfahren, das unterschiedliche Zeitaufwände verursacht bzw. dessen Fallhäufigkeit sehr gering ist. Für den Gebührentatbestand wurde daher eine Zeitgebühr gewählt. </w:t>
      </w:r>
      <w:r w:rsidR="001848D2" w:rsidRPr="00F32A02">
        <w:t>Die Gebührenhöhe richtet sich somit nach dem individuellen Verwaltungsaufwand.</w:t>
      </w:r>
    </w:p>
    <w:p w14:paraId="5BE4024D" w14:textId="77777777" w:rsidR="00684DC1" w:rsidRPr="00684DC1" w:rsidRDefault="00684DC1" w:rsidP="00955D98">
      <w:pPr>
        <w:pStyle w:val="Text"/>
        <w:rPr>
          <w:b/>
        </w:rPr>
      </w:pPr>
      <w:r w:rsidRPr="00684DC1">
        <w:rPr>
          <w:b/>
        </w:rPr>
        <w:t>5.1.15.2</w:t>
      </w:r>
      <w:r>
        <w:rPr>
          <w:b/>
        </w:rPr>
        <w:t xml:space="preserve"> </w:t>
      </w:r>
      <w:r w:rsidRPr="00684DC1">
        <w:rPr>
          <w:b/>
        </w:rPr>
        <w:t>Jeder Folgebescheid zu einem Verwalt</w:t>
      </w:r>
      <w:r>
        <w:rPr>
          <w:b/>
        </w:rPr>
        <w:t>ungsakt im Sinne von Nummer 5.</w:t>
      </w:r>
      <w:r w:rsidR="00FF4D12">
        <w:rPr>
          <w:b/>
        </w:rPr>
        <w:t>1.</w:t>
      </w:r>
      <w:r>
        <w:rPr>
          <w:b/>
        </w:rPr>
        <w:t>15</w:t>
      </w:r>
      <w:r w:rsidRPr="00684DC1">
        <w:rPr>
          <w:b/>
        </w:rPr>
        <w:t>.1, mit dem die Abwicklung des Instituts angeordnet wird und/oder Weisungen für die Abwicklung erlassen werden und/oder ein Abwickler bestellt wird (§ 38 Absatz 1 Satz 1 und 2 KWG; § 38 Absatz 2 Satz 1 und 3 KWG) im Hinblick auf</w:t>
      </w:r>
    </w:p>
    <w:p w14:paraId="553921DC" w14:textId="77777777" w:rsidR="00684DC1" w:rsidRPr="00EB5D33" w:rsidRDefault="00EB5D33" w:rsidP="00955D98">
      <w:pPr>
        <w:pStyle w:val="Text"/>
        <w:rPr>
          <w:b/>
        </w:rPr>
      </w:pPr>
      <w:r w:rsidRPr="00EB5D33">
        <w:rPr>
          <w:b/>
        </w:rPr>
        <w:t>Zu 5.1.</w:t>
      </w:r>
      <w:r>
        <w:rPr>
          <w:b/>
        </w:rPr>
        <w:t>1</w:t>
      </w:r>
      <w:r w:rsidRPr="00EB5D33">
        <w:rPr>
          <w:b/>
        </w:rPr>
        <w:t>5.2.1</w:t>
      </w:r>
    </w:p>
    <w:p w14:paraId="0BD4CAB8" w14:textId="77777777" w:rsidR="00EB5D33" w:rsidRDefault="00FF4D12" w:rsidP="00955D98">
      <w:pPr>
        <w:pStyle w:val="Text"/>
      </w:pPr>
      <w:r>
        <w:t xml:space="preserve">Es handelt sich um ein Verwaltungsverfahren, das unterschiedliche Zeitaufwände verursacht bzw. dessen Fallhäufigkeit sehr gering ist. Für den Gebührentatbestand wurde daher eine Zeitgebühr gewählt. </w:t>
      </w:r>
      <w:r w:rsidR="001848D2" w:rsidRPr="00F32A02">
        <w:t>Die Gebührenhöhe richtet sich somit nach dem individuellen Verwaltungsaufwand.</w:t>
      </w:r>
    </w:p>
    <w:p w14:paraId="7D71A77E" w14:textId="77777777" w:rsidR="00EB5D33" w:rsidRDefault="00EB5D33" w:rsidP="00955D98">
      <w:pPr>
        <w:pStyle w:val="Text"/>
        <w:rPr>
          <w:b/>
        </w:rPr>
      </w:pPr>
      <w:r w:rsidRPr="00EB5D33">
        <w:rPr>
          <w:b/>
        </w:rPr>
        <w:t>Zu 5.1.15.2.2</w:t>
      </w:r>
    </w:p>
    <w:p w14:paraId="0C3384E3" w14:textId="77777777" w:rsidR="00EB5D33" w:rsidRDefault="00FF4D12" w:rsidP="00955D98">
      <w:pPr>
        <w:pStyle w:val="Text"/>
      </w:pPr>
      <w:r>
        <w:t xml:space="preserve">Es handelt sich um ein Verwaltungsverfahren, das unterschiedliche Zeitaufwände verursacht bzw. dessen Fallhäufigkeit sehr gering ist. Für den Gebührentatbestand wurde daher eine Zeitgebühr gewählt. </w:t>
      </w:r>
      <w:r w:rsidR="001848D2" w:rsidRPr="00F32A02">
        <w:t>Die Gebührenhöhe richtet sich somit nach dem individuellen Verwaltungsaufwand.</w:t>
      </w:r>
    </w:p>
    <w:p w14:paraId="2F7DB289" w14:textId="77777777" w:rsidR="000D6E5E" w:rsidRPr="000D6E5E" w:rsidRDefault="000D6E5E" w:rsidP="00955D98">
      <w:pPr>
        <w:pStyle w:val="Text"/>
        <w:rPr>
          <w:b/>
        </w:rPr>
      </w:pPr>
      <w:r w:rsidRPr="000D6E5E">
        <w:rPr>
          <w:b/>
        </w:rPr>
        <w:t>Zu 5.1.15.2.3</w:t>
      </w:r>
    </w:p>
    <w:p w14:paraId="043702D9" w14:textId="77777777" w:rsidR="000D6E5E" w:rsidRDefault="00FF4D12" w:rsidP="00955D98">
      <w:pPr>
        <w:pStyle w:val="Text"/>
      </w:pPr>
      <w:r>
        <w:t xml:space="preserve">Es handelt sich um ein Verwaltungsverfahren, das unterschiedliche Zeitaufwände verursacht bzw. dessen Fallhäufigkeit sehr gering ist. Für den Gebührentatbestand wurde daher eine Zeitgebühr gewählt. </w:t>
      </w:r>
      <w:r w:rsidR="001848D2" w:rsidRPr="00F32A02">
        <w:t>Die Gebührenhöhe richtet sich somit nach dem individuellen Verwaltungsaufwand.</w:t>
      </w:r>
    </w:p>
    <w:p w14:paraId="4D74E079" w14:textId="77777777" w:rsidR="00136ED0" w:rsidRDefault="00136ED0" w:rsidP="00955D98">
      <w:pPr>
        <w:pStyle w:val="Text"/>
        <w:rPr>
          <w:b/>
        </w:rPr>
      </w:pPr>
      <w:r w:rsidRPr="00136ED0">
        <w:rPr>
          <w:b/>
        </w:rPr>
        <w:t>5.1.16 Maßnahmen zur Verbesserung der Eigenkapitalausstattung und der Liquidität</w:t>
      </w:r>
    </w:p>
    <w:p w14:paraId="17D47127" w14:textId="77777777" w:rsidR="00136ED0" w:rsidRDefault="002004FE" w:rsidP="00955D98">
      <w:pPr>
        <w:pStyle w:val="Text"/>
        <w:rPr>
          <w:b/>
        </w:rPr>
      </w:pPr>
      <w:r>
        <w:rPr>
          <w:b/>
        </w:rPr>
        <w:t>Zu 5.1.16.1</w:t>
      </w:r>
    </w:p>
    <w:p w14:paraId="4C05ADEC" w14:textId="77777777" w:rsidR="002004FE" w:rsidRDefault="00FF4D12" w:rsidP="00955D98">
      <w:pPr>
        <w:pStyle w:val="Text"/>
      </w:pPr>
      <w:r>
        <w:t xml:space="preserve">Es handelt sich um ein Verwaltungsverfahren, das unterschiedliche Zeitaufwände verursacht bzw. dessen Fallhäufigkeit sehr gering ist. Für den Gebührentatbestand wurde daher eine Zeitgebühr gewählt. </w:t>
      </w:r>
      <w:r w:rsidR="001848D2" w:rsidRPr="00F32A02">
        <w:t>Die Gebührenhöhe richtet sich somit nach dem individuellen Verwaltungsaufwand.</w:t>
      </w:r>
    </w:p>
    <w:p w14:paraId="10EE1EE3" w14:textId="77777777" w:rsidR="002004FE" w:rsidRPr="002004FE" w:rsidRDefault="002004FE" w:rsidP="00955D98">
      <w:pPr>
        <w:pStyle w:val="Text"/>
        <w:rPr>
          <w:b/>
        </w:rPr>
      </w:pPr>
      <w:r w:rsidRPr="002004FE">
        <w:rPr>
          <w:b/>
        </w:rPr>
        <w:t>Zu 5.1.16.2</w:t>
      </w:r>
    </w:p>
    <w:p w14:paraId="1A23B060" w14:textId="77777777" w:rsidR="002004FE" w:rsidRDefault="00FF4D12" w:rsidP="00955D98">
      <w:pPr>
        <w:pStyle w:val="Text"/>
      </w:pPr>
      <w:r>
        <w:t xml:space="preserve">Es handelt sich um ein Verwaltungsverfahren, das unterschiedliche Zeitaufwände verursacht bzw. dessen Fallhäufigkeit sehr gering ist. Für den Gebührentatbestand wurde daher eine Zeitgebühr gewählt. </w:t>
      </w:r>
      <w:r w:rsidR="001848D2" w:rsidRPr="00F32A02">
        <w:t>Die Gebührenhöhe richtet sich somit nach dem individuellen Verwaltungsaufwand.</w:t>
      </w:r>
    </w:p>
    <w:p w14:paraId="66321868" w14:textId="77777777" w:rsidR="002004FE" w:rsidRPr="002004FE" w:rsidRDefault="002004FE" w:rsidP="00955D98">
      <w:pPr>
        <w:pStyle w:val="Text"/>
        <w:rPr>
          <w:b/>
        </w:rPr>
      </w:pPr>
      <w:r w:rsidRPr="002004FE">
        <w:rPr>
          <w:b/>
        </w:rPr>
        <w:t>Zu 5.1.16.3</w:t>
      </w:r>
    </w:p>
    <w:p w14:paraId="2ADF3D34" w14:textId="77777777" w:rsidR="002004FE" w:rsidRDefault="00FF4D12" w:rsidP="00955D98">
      <w:pPr>
        <w:pStyle w:val="Text"/>
      </w:pPr>
      <w:r>
        <w:t xml:space="preserve">Es handelt sich um ein Verwaltungsverfahren, das unterschiedliche Zeitaufwände verursacht bzw. dessen Fallhäufigkeit sehr gering ist. Für den Gebührentatbestand wurde daher eine Zeitgebühr gewählt. </w:t>
      </w:r>
      <w:r w:rsidR="001848D2" w:rsidRPr="00F32A02">
        <w:t>Die Gebührenhöhe richtet sich somit nach dem individuellen Verwaltungsaufwand.</w:t>
      </w:r>
    </w:p>
    <w:p w14:paraId="513BAB30" w14:textId="77777777" w:rsidR="002004FE" w:rsidRPr="002004FE" w:rsidRDefault="002004FE" w:rsidP="00955D98">
      <w:pPr>
        <w:pStyle w:val="Text"/>
        <w:rPr>
          <w:b/>
        </w:rPr>
      </w:pPr>
      <w:r w:rsidRPr="002004FE">
        <w:rPr>
          <w:b/>
        </w:rPr>
        <w:t>Zu 5.1.16.4</w:t>
      </w:r>
    </w:p>
    <w:p w14:paraId="79232C39" w14:textId="77777777" w:rsidR="002004FE" w:rsidRDefault="00FF4D12" w:rsidP="00955D98">
      <w:pPr>
        <w:pStyle w:val="Text"/>
      </w:pPr>
      <w:r>
        <w:t xml:space="preserve">Es handelt sich um ein Verwaltungsverfahren, das unterschiedliche Zeitaufwände verursacht bzw. dessen Fallhäufigkeit sehr gering ist. Für den Gebührentatbestand wurde daher eine Zeitgebühr gewählt. </w:t>
      </w:r>
      <w:r w:rsidR="001848D2" w:rsidRPr="00F32A02">
        <w:t>Die Gebührenhöhe richtet sich somit nach dem individuellen Verwaltungsaufwand.</w:t>
      </w:r>
    </w:p>
    <w:p w14:paraId="5564741A" w14:textId="77777777" w:rsidR="00C212B7" w:rsidRPr="00C212B7" w:rsidRDefault="00C212B7" w:rsidP="00C212B7">
      <w:pPr>
        <w:pStyle w:val="Text"/>
        <w:rPr>
          <w:b/>
        </w:rPr>
      </w:pPr>
      <w:r w:rsidRPr="00C212B7">
        <w:rPr>
          <w:b/>
        </w:rPr>
        <w:t>Zu 5.1.16.5</w:t>
      </w:r>
    </w:p>
    <w:p w14:paraId="09C6EAC8" w14:textId="77777777" w:rsidR="00C212B7" w:rsidRDefault="00C212B7" w:rsidP="00C212B7">
      <w:pPr>
        <w:pStyle w:val="Text"/>
      </w:pPr>
      <w:r>
        <w:t>Es handelt sich um ein Verwaltungsverfahren, das unterschiedliche Zeitaufwände verur-sacht bzw. dessen Fallhäufigkeit sehr gering ist. Für den Gebührentatbestand wurde daher eine Zeitgebühr gewählt. Die Gebührenhöhe richtet sich somit nach dem individuellen Verwaltungsaufwand.</w:t>
      </w:r>
    </w:p>
    <w:p w14:paraId="716B0A2F" w14:textId="77777777" w:rsidR="001120A4" w:rsidRPr="001120A4" w:rsidRDefault="001120A4" w:rsidP="001120A4">
      <w:pPr>
        <w:pStyle w:val="Text"/>
        <w:rPr>
          <w:b/>
        </w:rPr>
      </w:pPr>
      <w:r w:rsidRPr="001120A4">
        <w:rPr>
          <w:b/>
        </w:rPr>
        <w:t>Zu 5.1.16.6</w:t>
      </w:r>
    </w:p>
    <w:p w14:paraId="3272AB8E" w14:textId="77777777" w:rsidR="001120A4" w:rsidRDefault="001120A4" w:rsidP="001120A4">
      <w:pPr>
        <w:pStyle w:val="Text"/>
      </w:pPr>
      <w:r>
        <w:t>Es handelt sich um ein Verwaltungsverfahren, das unterschiedliche Zeitaufwände verursacht bzw. dessen Fallhäufigkeit sehr gering ist. Für den Gebührentatbestand wurde daher eine Zeitgebühr gewählt. Die Gebührenhöhe richtet sich somit nach dem individuellen Verwaltungsaufwand.</w:t>
      </w:r>
    </w:p>
    <w:p w14:paraId="2F29AC43" w14:textId="77777777" w:rsidR="00103DF7" w:rsidRDefault="00103DF7" w:rsidP="00955D98">
      <w:pPr>
        <w:pStyle w:val="Text"/>
        <w:rPr>
          <w:b/>
        </w:rPr>
      </w:pPr>
      <w:r w:rsidRPr="00103DF7">
        <w:rPr>
          <w:b/>
        </w:rPr>
        <w:t>5.1.17 Maßnahmen in besonderen Fällen</w:t>
      </w:r>
    </w:p>
    <w:p w14:paraId="6CC24341" w14:textId="77777777" w:rsidR="00103DF7" w:rsidRDefault="00103DF7" w:rsidP="00955D98">
      <w:pPr>
        <w:pStyle w:val="Text"/>
        <w:rPr>
          <w:b/>
        </w:rPr>
      </w:pPr>
      <w:r w:rsidRPr="00103DF7">
        <w:rPr>
          <w:b/>
        </w:rPr>
        <w:t>5.1.17.1 Maßnahmen gegenüber Finanzholding-Gesellschaften und gemischten Finanzholding-Gesellschaften</w:t>
      </w:r>
    </w:p>
    <w:p w14:paraId="739B084D" w14:textId="77777777" w:rsidR="00103DF7" w:rsidRDefault="00103DF7" w:rsidP="00955D98">
      <w:pPr>
        <w:pStyle w:val="Text"/>
        <w:rPr>
          <w:b/>
        </w:rPr>
      </w:pPr>
      <w:r>
        <w:rPr>
          <w:b/>
        </w:rPr>
        <w:t>Zu 5.1.17.1.1</w:t>
      </w:r>
    </w:p>
    <w:p w14:paraId="1D9A5D33" w14:textId="77777777" w:rsidR="00103DF7" w:rsidRDefault="00FF4D12" w:rsidP="00955D98">
      <w:pPr>
        <w:pStyle w:val="Text"/>
      </w:pPr>
      <w:r>
        <w:t xml:space="preserve">Es handelt sich um ein Verwaltungsverfahren, das unterschiedliche Zeitaufwände verursacht bzw. dessen Fallhäufigkeit sehr gering ist. Für den Gebührentatbestand wurde daher eine Zeitgebühr gewählt. </w:t>
      </w:r>
      <w:r w:rsidR="001848D2" w:rsidRPr="00F32A02">
        <w:t>Die Gebührenhöhe richtet sich somit nach dem individuellen Verwaltungsaufwand.</w:t>
      </w:r>
    </w:p>
    <w:p w14:paraId="45F61E4E" w14:textId="77777777" w:rsidR="00103DF7" w:rsidRPr="00103DF7" w:rsidRDefault="00103DF7" w:rsidP="00955D98">
      <w:pPr>
        <w:pStyle w:val="Text"/>
        <w:rPr>
          <w:b/>
        </w:rPr>
      </w:pPr>
      <w:r w:rsidRPr="00103DF7">
        <w:rPr>
          <w:b/>
        </w:rPr>
        <w:t>Zu 5.1.17.1.2</w:t>
      </w:r>
    </w:p>
    <w:p w14:paraId="0DF579B2" w14:textId="77777777" w:rsidR="00103DF7" w:rsidRDefault="00FF4D12" w:rsidP="00955D98">
      <w:pPr>
        <w:pStyle w:val="Text"/>
      </w:pPr>
      <w:r>
        <w:t xml:space="preserve">Es handelt sich um ein Verwaltungsverfahren, das unterschiedliche Zeitaufwände verursacht bzw. dessen Fallhäufigkeit sehr gering ist. Für den Gebührentatbestand wurde daher eine Zeitgebühr gewählt. </w:t>
      </w:r>
      <w:r w:rsidR="001848D2" w:rsidRPr="00F32A02">
        <w:t>Die Gebührenhöhe richtet sich somit nach dem individuellen Verwaltungsaufwand.</w:t>
      </w:r>
    </w:p>
    <w:p w14:paraId="1D4A4F99" w14:textId="77777777" w:rsidR="00B62DF7" w:rsidRDefault="00B62DF7" w:rsidP="00955D98">
      <w:pPr>
        <w:pStyle w:val="Text"/>
        <w:rPr>
          <w:b/>
        </w:rPr>
      </w:pPr>
      <w:r w:rsidRPr="001473A5">
        <w:rPr>
          <w:b/>
        </w:rPr>
        <w:t xml:space="preserve">5.1.17.2 </w:t>
      </w:r>
      <w:r w:rsidR="001473A5" w:rsidRPr="001473A5">
        <w:rPr>
          <w:b/>
        </w:rPr>
        <w:t xml:space="preserve">Maßnahmen bei organisatorischen Mängeln </w:t>
      </w:r>
    </w:p>
    <w:p w14:paraId="46DC6152" w14:textId="77777777" w:rsidR="001473A5" w:rsidRDefault="001473A5" w:rsidP="00955D98">
      <w:pPr>
        <w:pStyle w:val="Text"/>
        <w:rPr>
          <w:b/>
        </w:rPr>
      </w:pPr>
      <w:r>
        <w:rPr>
          <w:b/>
        </w:rPr>
        <w:t>Zu 5.1.17.2.1</w:t>
      </w:r>
    </w:p>
    <w:p w14:paraId="0F8E5E3C" w14:textId="77777777" w:rsidR="001473A5" w:rsidRDefault="00FF4D12" w:rsidP="00955D98">
      <w:pPr>
        <w:pStyle w:val="Text"/>
      </w:pPr>
      <w:r>
        <w:t xml:space="preserve">Es handelt sich um ein Verwaltungsverfahren, das unterschiedliche Zeitaufwände verursacht bzw. dessen Fallhäufigkeit sehr gering ist. Für den Gebührentatbestand wurde daher eine Zeitgebühr gewählt. </w:t>
      </w:r>
      <w:r w:rsidR="001848D2" w:rsidRPr="00F32A02">
        <w:t>Die Gebührenhöhe richtet sich somit nach dem individuellen Verwaltungsaufwand.</w:t>
      </w:r>
    </w:p>
    <w:p w14:paraId="63C1D64C" w14:textId="77777777" w:rsidR="001473A5" w:rsidRPr="001473A5" w:rsidRDefault="001473A5" w:rsidP="00955D98">
      <w:pPr>
        <w:pStyle w:val="Text"/>
        <w:rPr>
          <w:b/>
        </w:rPr>
      </w:pPr>
      <w:r w:rsidRPr="001473A5">
        <w:rPr>
          <w:b/>
        </w:rPr>
        <w:t>Zu 5.1.17.2.2</w:t>
      </w:r>
    </w:p>
    <w:p w14:paraId="1E470BC9" w14:textId="77777777" w:rsidR="001473A5" w:rsidRDefault="00FF4D12" w:rsidP="00955D98">
      <w:pPr>
        <w:pStyle w:val="Text"/>
      </w:pPr>
      <w:r>
        <w:t xml:space="preserve">Es handelt sich um ein Verwaltungsverfahren, das unterschiedliche Zeitaufwände verursacht bzw. dessen Fallhäufigkeit sehr gering ist. Für den Gebührentatbestand wurde daher eine Zeitgebühr gewählt. </w:t>
      </w:r>
      <w:r w:rsidR="001848D2" w:rsidRPr="00F32A02">
        <w:t>Die Gebührenhöhe richtet sich somit nach dem individuellen Verwaltungsaufwand.</w:t>
      </w:r>
    </w:p>
    <w:p w14:paraId="269BE042" w14:textId="77777777" w:rsidR="001473A5" w:rsidRPr="001473A5" w:rsidRDefault="001473A5" w:rsidP="00955D98">
      <w:pPr>
        <w:pStyle w:val="Text"/>
        <w:rPr>
          <w:b/>
        </w:rPr>
      </w:pPr>
      <w:r w:rsidRPr="001473A5">
        <w:rPr>
          <w:b/>
        </w:rPr>
        <w:t>Zu 5.1.17.2.3</w:t>
      </w:r>
    </w:p>
    <w:p w14:paraId="44F70D55" w14:textId="77777777" w:rsidR="001473A5" w:rsidRDefault="00FF4D12" w:rsidP="00955D98">
      <w:pPr>
        <w:pStyle w:val="Text"/>
      </w:pPr>
      <w:r>
        <w:t xml:space="preserve">Es handelt sich um ein Verwaltungsverfahren, das unterschiedliche Zeitaufwände verursacht bzw. dessen Fallhäufigkeit sehr gering ist. Für den Gebührentatbestand wurde daher eine Zeitgebühr gewählt. </w:t>
      </w:r>
      <w:r w:rsidR="001848D2" w:rsidRPr="00F32A02">
        <w:t>Die Gebührenhöhe richtet sich somit nach dem individuellen Verwaltungsaufwand.</w:t>
      </w:r>
    </w:p>
    <w:p w14:paraId="54C7490C" w14:textId="77777777" w:rsidR="001473A5" w:rsidRPr="001473A5" w:rsidRDefault="001473A5" w:rsidP="00955D98">
      <w:pPr>
        <w:pStyle w:val="Text"/>
        <w:rPr>
          <w:b/>
        </w:rPr>
      </w:pPr>
      <w:r w:rsidRPr="001473A5">
        <w:rPr>
          <w:b/>
        </w:rPr>
        <w:t>Zu 5.1.17.2.4</w:t>
      </w:r>
    </w:p>
    <w:p w14:paraId="7C4A4306" w14:textId="77777777" w:rsidR="001473A5" w:rsidRDefault="00FF4D12" w:rsidP="00955D98">
      <w:pPr>
        <w:pStyle w:val="Text"/>
      </w:pPr>
      <w:r>
        <w:t xml:space="preserve">Es handelt sich um ein Verwaltungsverfahren, das unterschiedliche Zeitaufwände verursacht bzw. dessen Fallhäufigkeit sehr gering ist. Für den Gebührentatbestand wurde daher eine Zeitgebühr gewählt. </w:t>
      </w:r>
      <w:r w:rsidR="001848D2" w:rsidRPr="00F32A02">
        <w:t>Die Gebührenhöhe richtet sich somit nach dem individuellen Verwaltungsaufwand.</w:t>
      </w:r>
    </w:p>
    <w:p w14:paraId="47FA2C13" w14:textId="77777777" w:rsidR="001473A5" w:rsidRPr="001473A5" w:rsidRDefault="001473A5" w:rsidP="00955D98">
      <w:pPr>
        <w:pStyle w:val="Text"/>
        <w:rPr>
          <w:b/>
        </w:rPr>
      </w:pPr>
      <w:r w:rsidRPr="001473A5">
        <w:rPr>
          <w:b/>
        </w:rPr>
        <w:t>Zu 5.1.17.2.5</w:t>
      </w:r>
    </w:p>
    <w:p w14:paraId="6379A825" w14:textId="77777777" w:rsidR="001473A5" w:rsidRDefault="00FA0D5D" w:rsidP="00955D98">
      <w:pPr>
        <w:pStyle w:val="Text"/>
      </w:pPr>
      <w:r>
        <w:t xml:space="preserve">Es handelt sich um ein Verwaltungsverfahren, das unterschiedliche Zeitaufwände verursacht bzw. dessen Fallhäufigkeit sehr gering ist. Für den Gebührentatbestand wurde daher eine Zeitgebühr gewählt. </w:t>
      </w:r>
      <w:r w:rsidR="001848D2" w:rsidRPr="00F32A02">
        <w:t>Die Gebührenhöhe richtet sich somit nach dem individuellen Verwaltungsaufwand.</w:t>
      </w:r>
    </w:p>
    <w:p w14:paraId="4D348C13" w14:textId="77777777" w:rsidR="00B948F4" w:rsidRDefault="00B948F4" w:rsidP="00955D98">
      <w:pPr>
        <w:pStyle w:val="Text"/>
        <w:rPr>
          <w:b/>
        </w:rPr>
      </w:pPr>
      <w:r w:rsidRPr="00B948F4">
        <w:rPr>
          <w:b/>
        </w:rPr>
        <w:t>5.1.17.3 Maßnahmen bei Gefa</w:t>
      </w:r>
      <w:r>
        <w:rPr>
          <w:b/>
        </w:rPr>
        <w:t>hr</w:t>
      </w:r>
    </w:p>
    <w:p w14:paraId="73EE9FAC" w14:textId="77777777" w:rsidR="00B948F4" w:rsidRDefault="00B948F4" w:rsidP="00955D98">
      <w:pPr>
        <w:pStyle w:val="Text"/>
        <w:rPr>
          <w:b/>
        </w:rPr>
      </w:pPr>
      <w:r>
        <w:rPr>
          <w:b/>
        </w:rPr>
        <w:t>Zu 5.1.17.3.1</w:t>
      </w:r>
    </w:p>
    <w:p w14:paraId="24708378" w14:textId="77777777" w:rsidR="004C36CD" w:rsidRDefault="00FA0D5D" w:rsidP="00955D98">
      <w:pPr>
        <w:pStyle w:val="Text"/>
      </w:pPr>
      <w:r>
        <w:t xml:space="preserve">Es handelt sich um ein Verwaltungsverfahren, das unterschiedliche Zeitaufwände verursacht bzw. dessen Fallhäufigkeit sehr gering ist. Für den Gebührentatbestand wurde daher eine Zeitgebühr gewählt. </w:t>
      </w:r>
      <w:r w:rsidR="001848D2" w:rsidRPr="00F32A02">
        <w:t>Die Gebührenhöhe richtet sich somit nach dem individuellen Verwaltungsaufwand.</w:t>
      </w:r>
      <w:r w:rsidR="001848D2">
        <w:t xml:space="preserve"> </w:t>
      </w:r>
    </w:p>
    <w:p w14:paraId="0B706159" w14:textId="77777777" w:rsidR="00DC1282" w:rsidRPr="00FA509B" w:rsidRDefault="00DC1282" w:rsidP="00955D98">
      <w:pPr>
        <w:pStyle w:val="Text"/>
        <w:rPr>
          <w:b/>
        </w:rPr>
      </w:pPr>
      <w:r w:rsidRPr="00FA509B">
        <w:rPr>
          <w:b/>
        </w:rPr>
        <w:t>Zu 5.1.17.3.2</w:t>
      </w:r>
    </w:p>
    <w:p w14:paraId="71534322" w14:textId="77777777" w:rsidR="00DC1282" w:rsidRDefault="00FA0D5D" w:rsidP="00955D98">
      <w:pPr>
        <w:pStyle w:val="Text"/>
      </w:pPr>
      <w:r>
        <w:t xml:space="preserve">Es handelt sich um ein Verwaltungsverfahren, das unterschiedliche Zeitaufwände verursacht bzw. dessen Fallhäufigkeit sehr gering ist. Für den Gebührentatbestand wurde daher eine Zeitgebühr gewählt. </w:t>
      </w:r>
      <w:r w:rsidR="001848D2" w:rsidRPr="00F32A02">
        <w:t>Die Gebührenhöhe richtet sich somit nach dem individuellen Verwaltungsaufwand.</w:t>
      </w:r>
    </w:p>
    <w:p w14:paraId="22436B36" w14:textId="77777777" w:rsidR="00DC1282" w:rsidRPr="00FA509B" w:rsidRDefault="00DC1282" w:rsidP="00955D98">
      <w:pPr>
        <w:pStyle w:val="Text"/>
        <w:rPr>
          <w:b/>
        </w:rPr>
      </w:pPr>
      <w:r w:rsidRPr="00FA509B">
        <w:rPr>
          <w:b/>
        </w:rPr>
        <w:t>Zu 5.1.17.3.3</w:t>
      </w:r>
    </w:p>
    <w:p w14:paraId="0F74B3D6" w14:textId="77777777" w:rsidR="00DC1282" w:rsidRDefault="00FA0D5D" w:rsidP="00955D98">
      <w:pPr>
        <w:pStyle w:val="Text"/>
      </w:pPr>
      <w:r>
        <w:t xml:space="preserve">Es handelt sich um ein Verwaltungsverfahren, das unterschiedliche Zeitaufwände verursacht bzw. dessen Fallhäufigkeit sehr gering ist. Für den Gebührentatbestand wurde daher eine Zeitgebühr gewählt. </w:t>
      </w:r>
      <w:r w:rsidR="001848D2" w:rsidRPr="00F32A02">
        <w:t>Die Gebührenhöhe richtet sich somit nach dem individuellen Verwaltungsaufwand.</w:t>
      </w:r>
    </w:p>
    <w:p w14:paraId="0B23DB95" w14:textId="77777777" w:rsidR="00DC1282" w:rsidRPr="00FA509B" w:rsidRDefault="00DC1282" w:rsidP="00955D98">
      <w:pPr>
        <w:pStyle w:val="Text"/>
        <w:rPr>
          <w:b/>
        </w:rPr>
      </w:pPr>
      <w:r w:rsidRPr="00FA509B">
        <w:rPr>
          <w:b/>
        </w:rPr>
        <w:t>Zu 5.1.17.3.4</w:t>
      </w:r>
    </w:p>
    <w:p w14:paraId="79AB9780" w14:textId="77777777" w:rsidR="00DC1282" w:rsidRDefault="00FA0D5D" w:rsidP="00955D98">
      <w:pPr>
        <w:pStyle w:val="Text"/>
      </w:pPr>
      <w:r>
        <w:t xml:space="preserve">Es handelt sich um ein Verwaltungsverfahren, das unterschiedliche Zeitaufwände verursacht bzw. dessen Fallhäufigkeit sehr gering ist. Für den Gebührentatbestand wurde daher eine Zeitgebühr gewählt. </w:t>
      </w:r>
      <w:r w:rsidR="001848D2" w:rsidRPr="00F32A02">
        <w:t>Die Gebührenhöhe richtet sich somit nach dem individuellen Verwaltungsaufwand.</w:t>
      </w:r>
    </w:p>
    <w:p w14:paraId="46E0086E" w14:textId="77777777" w:rsidR="00DC1282" w:rsidRPr="00FA509B" w:rsidRDefault="00DC1282" w:rsidP="00955D98">
      <w:pPr>
        <w:pStyle w:val="Text"/>
        <w:rPr>
          <w:b/>
        </w:rPr>
      </w:pPr>
      <w:r w:rsidRPr="00FA509B">
        <w:rPr>
          <w:b/>
        </w:rPr>
        <w:t>Zu 5.1.17.3.5</w:t>
      </w:r>
    </w:p>
    <w:p w14:paraId="1BB0326A" w14:textId="77777777" w:rsidR="00DC1282" w:rsidRDefault="00FA0D5D" w:rsidP="00955D98">
      <w:pPr>
        <w:pStyle w:val="Text"/>
      </w:pPr>
      <w:r>
        <w:t xml:space="preserve">Es handelt sich um ein Verwaltungsverfahren, das unterschiedliche Zeitaufwände verursacht bzw. dessen Fallhäufigkeit sehr gering ist. Für den Gebührentatbestand wurde daher eine Zeitgebühr gewählt. </w:t>
      </w:r>
      <w:r w:rsidR="001848D2" w:rsidRPr="00F32A02">
        <w:t>Die Gebührenhöhe richtet sich somit nach dem individuellen Verwaltungsaufwand.</w:t>
      </w:r>
    </w:p>
    <w:p w14:paraId="518AC6CD" w14:textId="77777777" w:rsidR="00DC1282" w:rsidRPr="00FA509B" w:rsidRDefault="00DC1282" w:rsidP="00955D98">
      <w:pPr>
        <w:pStyle w:val="Text"/>
        <w:rPr>
          <w:b/>
        </w:rPr>
      </w:pPr>
      <w:r w:rsidRPr="00FA509B">
        <w:rPr>
          <w:b/>
        </w:rPr>
        <w:t>Zu 5.1.17.3.6</w:t>
      </w:r>
    </w:p>
    <w:p w14:paraId="53F98C73" w14:textId="77777777" w:rsidR="00DC1282" w:rsidRDefault="00FA0D5D" w:rsidP="00955D98">
      <w:pPr>
        <w:pStyle w:val="Text"/>
      </w:pPr>
      <w:r>
        <w:t xml:space="preserve">Es handelt sich um ein Verwaltungsverfahren, das unterschiedliche Zeitaufwände verursacht bzw. dessen Fallhäufigkeit sehr gering ist. Für den Gebührentatbestand wurde daher eine Zeitgebühr gewählt. </w:t>
      </w:r>
      <w:r w:rsidR="001848D2" w:rsidRPr="00F32A02">
        <w:t>Die Gebührenhöhe richtet sich somit nach dem individuellen Verwaltungsaufwand.</w:t>
      </w:r>
    </w:p>
    <w:p w14:paraId="278DF9C9" w14:textId="77777777" w:rsidR="00DC1282" w:rsidRPr="00FA509B" w:rsidRDefault="00DC1282" w:rsidP="00955D98">
      <w:pPr>
        <w:pStyle w:val="Text"/>
        <w:rPr>
          <w:b/>
        </w:rPr>
      </w:pPr>
      <w:r w:rsidRPr="00FA509B">
        <w:rPr>
          <w:b/>
        </w:rPr>
        <w:t>Zu 5.1.17.3.7</w:t>
      </w:r>
    </w:p>
    <w:p w14:paraId="0CB45DFA" w14:textId="77777777" w:rsidR="00DC1282" w:rsidRDefault="00FA0D5D" w:rsidP="00955D98">
      <w:pPr>
        <w:pStyle w:val="Text"/>
      </w:pPr>
      <w:r>
        <w:t xml:space="preserve">Es handelt sich um ein Verwaltungsverfahren, das unterschiedliche Zeitaufwände verursacht bzw. dessen Fallhäufigkeit sehr gering ist. Für den Gebührentatbestand wurde daher eine Zeitgebühr gewählt. </w:t>
      </w:r>
      <w:r w:rsidR="001848D2" w:rsidRPr="00F32A02">
        <w:t>Die Gebührenhöhe richtet sich somit nach dem individuellen Verwaltungsaufwand.</w:t>
      </w:r>
    </w:p>
    <w:p w14:paraId="7E85FE02" w14:textId="77777777" w:rsidR="00DC1282" w:rsidRPr="00FA509B" w:rsidRDefault="00DC1282" w:rsidP="00955D98">
      <w:pPr>
        <w:pStyle w:val="Text"/>
        <w:rPr>
          <w:b/>
        </w:rPr>
      </w:pPr>
      <w:r w:rsidRPr="00FA509B">
        <w:rPr>
          <w:b/>
        </w:rPr>
        <w:t>Zu 5.1.17.3.8</w:t>
      </w:r>
    </w:p>
    <w:p w14:paraId="756E89C9" w14:textId="77777777" w:rsidR="00DC1282" w:rsidRDefault="00FA0D5D" w:rsidP="00955D98">
      <w:pPr>
        <w:pStyle w:val="Text"/>
      </w:pPr>
      <w:r>
        <w:t>Es handelt sich um ein Verwaltungsverfahren, das unterschiedliche Zeitaufwände verursacht bzw. dessen Fallhäufigkeit sehr gering ist. Für den Gebührentatbestand wurde daher eine Zeitgebühr gewählt.</w:t>
      </w:r>
      <w:r w:rsidR="001848D2" w:rsidRPr="00F32A02">
        <w:t xml:space="preserve"> Die Gebührenhöhe richtet sich somit nach dem individuellen Verwaltungsaufwand.</w:t>
      </w:r>
      <w:r>
        <w:t xml:space="preserve"> </w:t>
      </w:r>
    </w:p>
    <w:p w14:paraId="2CA8D5FD" w14:textId="77777777" w:rsidR="005144B5" w:rsidRDefault="005144B5" w:rsidP="00955D98">
      <w:pPr>
        <w:pStyle w:val="Text"/>
        <w:rPr>
          <w:b/>
        </w:rPr>
      </w:pPr>
      <w:r w:rsidRPr="005144B5">
        <w:rPr>
          <w:b/>
        </w:rPr>
        <w:t>Zu 5.1.18 Maßnahmen im Zusammenhang mit Abwicklungsplänen</w:t>
      </w:r>
    </w:p>
    <w:p w14:paraId="64260906" w14:textId="77777777" w:rsidR="005144B5" w:rsidRPr="005144B5" w:rsidRDefault="005144B5" w:rsidP="00955D98">
      <w:pPr>
        <w:pStyle w:val="Text"/>
        <w:rPr>
          <w:b/>
        </w:rPr>
      </w:pPr>
      <w:r w:rsidRPr="005144B5">
        <w:rPr>
          <w:b/>
        </w:rPr>
        <w:t>Zu 5.1.18.1</w:t>
      </w:r>
    </w:p>
    <w:p w14:paraId="22351B46" w14:textId="77777777" w:rsidR="005144B5" w:rsidRDefault="00FA0D5D" w:rsidP="00955D98">
      <w:pPr>
        <w:pStyle w:val="Text"/>
      </w:pPr>
      <w:r>
        <w:t xml:space="preserve">Es handelt sich um ein Verwaltungsverfahren, das unterschiedliche Zeitaufwände verursacht bzw. dessen Fallhäufigkeit sehr gering ist. Für den Gebührentatbestand wurde daher eine Zeitgebühr gewählt. </w:t>
      </w:r>
      <w:r w:rsidR="001848D2" w:rsidRPr="00F32A02">
        <w:t>Die Gebührenhöhe richtet sich somit nach dem individuellen Verwaltungsaufwand.</w:t>
      </w:r>
    </w:p>
    <w:p w14:paraId="6A641C14" w14:textId="77777777" w:rsidR="005144B5" w:rsidRPr="005144B5" w:rsidRDefault="005144B5" w:rsidP="00955D98">
      <w:pPr>
        <w:pStyle w:val="Text"/>
        <w:rPr>
          <w:b/>
        </w:rPr>
      </w:pPr>
      <w:r w:rsidRPr="005144B5">
        <w:rPr>
          <w:b/>
        </w:rPr>
        <w:t>Zu 5.1.18.2</w:t>
      </w:r>
    </w:p>
    <w:p w14:paraId="1D960854" w14:textId="77777777" w:rsidR="005144B5" w:rsidRDefault="00FA0D5D" w:rsidP="00955D98">
      <w:pPr>
        <w:pStyle w:val="Text"/>
      </w:pPr>
      <w:r>
        <w:t xml:space="preserve">Es handelt sich um ein Verwaltungsverfahren, das unterschiedliche Zeitaufwände verursacht bzw. dessen Fallhäufigkeit sehr gering ist. Für den Gebührentatbestand wurde daher eine Zeitgebühr gewählt. </w:t>
      </w:r>
      <w:r w:rsidR="001848D2" w:rsidRPr="00F32A02">
        <w:t>Die Gebührenhöhe richtet sich somit nach dem individuellen Verwaltungsaufwand.</w:t>
      </w:r>
    </w:p>
    <w:p w14:paraId="1FCA48EC" w14:textId="77777777" w:rsidR="005144B5" w:rsidRDefault="005144B5" w:rsidP="00955D98">
      <w:pPr>
        <w:pStyle w:val="Text"/>
        <w:rPr>
          <w:b/>
        </w:rPr>
      </w:pPr>
      <w:r w:rsidRPr="003561F3">
        <w:rPr>
          <w:b/>
        </w:rPr>
        <w:t>5.1.19 Anordnungen auf der Grundlage des Refinanzierungsregisterrechts (§ 22a bis § 22o KWG)</w:t>
      </w:r>
    </w:p>
    <w:p w14:paraId="2E5C475F" w14:textId="77777777" w:rsidR="003561F3" w:rsidRDefault="003561F3" w:rsidP="00955D98">
      <w:pPr>
        <w:pStyle w:val="Text"/>
        <w:rPr>
          <w:b/>
        </w:rPr>
      </w:pPr>
      <w:r>
        <w:rPr>
          <w:b/>
        </w:rPr>
        <w:t>Zu 5.1.19.1</w:t>
      </w:r>
    </w:p>
    <w:p w14:paraId="252AE5D9" w14:textId="77777777" w:rsidR="008B11AE" w:rsidRDefault="008B11AE" w:rsidP="00955D98">
      <w:pPr>
        <w:pStyle w:val="Text"/>
      </w:pPr>
      <w:r>
        <w:t xml:space="preserve">Die Festgebühr beträgt 239 Euro. </w:t>
      </w:r>
    </w:p>
    <w:p w14:paraId="79C0839B" w14:textId="77777777" w:rsidR="008B11AE" w:rsidRPr="009F6CBD" w:rsidRDefault="008B11AE" w:rsidP="00955D98">
      <w:pPr>
        <w:pStyle w:val="Text"/>
      </w:pPr>
      <w:r w:rsidRPr="008B11AE">
        <w:t xml:space="preserve">Der </w:t>
      </w:r>
      <w:r w:rsidR="007D0E85">
        <w:t xml:space="preserve">neue </w:t>
      </w:r>
      <w:r w:rsidRPr="008B11AE">
        <w:t xml:space="preserve">Gebührensatz wird auf der Grundlage </w:t>
      </w:r>
      <w:r w:rsidR="007D0E85">
        <w:t>der vorliegenden durchschnittlichen Aufwandsdaten aus der vorherigen Abrechnung mittels gesonderter Erstattung nach § 15 FinD</w:t>
      </w:r>
      <w:r w:rsidR="009F6CBD">
        <w:t>A</w:t>
      </w:r>
      <w:r w:rsidR="007D0E85">
        <w:t xml:space="preserve">G </w:t>
      </w:r>
      <w:r w:rsidRPr="008B11AE">
        <w:t>bestimmt.</w:t>
      </w:r>
    </w:p>
    <w:p w14:paraId="6985BFFA" w14:textId="77777777" w:rsidR="00E9204B" w:rsidRDefault="00E9204B" w:rsidP="00955D98">
      <w:pPr>
        <w:pStyle w:val="Text"/>
      </w:pPr>
      <w:r w:rsidRPr="00E9204B">
        <w:t xml:space="preserve">Gebührennummer 5.1.19.1 fasst die </w:t>
      </w:r>
      <w:r>
        <w:t xml:space="preserve">bisherigen </w:t>
      </w:r>
      <w:r w:rsidRPr="00E9204B">
        <w:t xml:space="preserve">Gebührentatbestände </w:t>
      </w:r>
      <w:r>
        <w:t xml:space="preserve">der FinDAGKostV </w:t>
      </w:r>
      <w:r w:rsidRPr="00E9204B">
        <w:t xml:space="preserve">für die Bestellung des Verwalters des Refinanzierungsregisters und die Bestellung dessen Stellvertreters zusammen und aktualisiert den Gebührensatz. Die diesbezüglichen Verwaltungsverfahren der einzelnen Bestellungen sowohl eines Verwalters als auch des Stellvertreters sind sowohl in sich als auch zueinander hinsichtlich der notwendigen Arbeitsschritte vollständig und hinsichtlich des damit verbundenen Verwaltungsaufwands weitgehend homogen, so dass eine gebührenmäßige Zusammenfassung der Bestellungstatbestände sachgerecht ist. </w:t>
      </w:r>
    </w:p>
    <w:p w14:paraId="4B22BE99" w14:textId="419358E1" w:rsidR="003561F3" w:rsidRDefault="00E9204B" w:rsidP="00955D98">
      <w:pPr>
        <w:pStyle w:val="Text"/>
      </w:pPr>
      <w:r w:rsidRPr="00E9204B">
        <w:t>Die wesentlichen Arbeitsschritte sind Vollst</w:t>
      </w:r>
      <w:r>
        <w:t xml:space="preserve">ändigkeitsprüfung/Nachforderung; </w:t>
      </w:r>
      <w:r w:rsidRPr="00E9204B">
        <w:t xml:space="preserve">inhaltliche Prüfung, insbesondere im Hinblick auf Unabhängigkeit, Zuverlässigkeit und Sachkunde der seitens des registerführenden Unternehmens vorgeschlagenen Person. </w:t>
      </w:r>
    </w:p>
    <w:p w14:paraId="0EF6D930" w14:textId="77777777" w:rsidR="00AD038D" w:rsidRPr="00AD038D" w:rsidRDefault="00AD038D" w:rsidP="00955D98">
      <w:pPr>
        <w:pStyle w:val="Text"/>
        <w:rPr>
          <w:b/>
        </w:rPr>
      </w:pPr>
      <w:r w:rsidRPr="00AD038D">
        <w:rPr>
          <w:b/>
        </w:rPr>
        <w:t>Zu 5.1.19.2</w:t>
      </w:r>
    </w:p>
    <w:p w14:paraId="2EF6C59A" w14:textId="77777777" w:rsidR="00AD038D" w:rsidRDefault="00287D3A" w:rsidP="00955D98">
      <w:pPr>
        <w:pStyle w:val="Text"/>
      </w:pPr>
      <w:r>
        <w:t xml:space="preserve">Die neue Festgebühr beträgt 201 Euro. </w:t>
      </w:r>
    </w:p>
    <w:p w14:paraId="4C078381" w14:textId="77777777" w:rsidR="00287D3A" w:rsidRDefault="00287D3A" w:rsidP="00955D98">
      <w:pPr>
        <w:pStyle w:val="Text"/>
      </w:pPr>
      <w:r w:rsidRPr="00287D3A">
        <w:t>Der neue Gebührensatz wird auf der Grundlage der vorliegenden durchschnittlichen Aufwandsdaten aus der vorherigen Abrechnung mittels gesonderter Erstattung nach § 15 Fin-DAG bestimmt.</w:t>
      </w:r>
    </w:p>
    <w:p w14:paraId="574CCE8B" w14:textId="77777777" w:rsidR="005E3F92" w:rsidRDefault="005E3F92" w:rsidP="00955D98">
      <w:pPr>
        <w:pStyle w:val="Text"/>
      </w:pPr>
      <w:r w:rsidRPr="005E3F92">
        <w:t xml:space="preserve">Gebührennummer 5.1.19.2 fasst die </w:t>
      </w:r>
      <w:r>
        <w:t xml:space="preserve">bisherigen </w:t>
      </w:r>
      <w:r w:rsidRPr="005E3F92">
        <w:t xml:space="preserve">Gebührentatbestände </w:t>
      </w:r>
      <w:r>
        <w:t xml:space="preserve">der FinDAGKostV </w:t>
      </w:r>
      <w:r w:rsidRPr="005E3F92">
        <w:t>ür die Verlängerung der Bestellung des Verwalters des Refinanzierungsregisters und der Bestellung dessen Stellvertreters zusammen und aktualisiert den Gebührensatz. Die diesbezüglichen Verwaltungsverfahren der einzelnen Verlängerungen der Bestellungen sowohl eines Verwalters als auch des Stellvertreters sind sowohl in sich als auch zueinander hinsichtlich der notwendigen Arbeitsschritte vollständig und hinsichtlich des damit verbundenen Verwaltungsaufwands weitgehend homogen, so dass eine gebührenmäßige Zusammenfassung der Verlängerungstatbestände sachgerecht ist.</w:t>
      </w:r>
    </w:p>
    <w:p w14:paraId="389C8CCE" w14:textId="6064F53B" w:rsidR="00287D3A" w:rsidRDefault="005E3F92" w:rsidP="00955D98">
      <w:pPr>
        <w:pStyle w:val="Text"/>
      </w:pPr>
      <w:r w:rsidRPr="005E3F92">
        <w:t>Die wesentlichen Arbeitsschritte sind Vollständigkeitsprüfung/</w:t>
      </w:r>
      <w:r w:rsidR="006A492C">
        <w:t xml:space="preserve">Nachforderung; </w:t>
      </w:r>
      <w:r w:rsidRPr="005E3F92">
        <w:t>inhaltliche Prüfung, insbesondere im Hinblick auf die fortdauernde Unabhängigkeit, Zuverlässigkeit und Sachkunde der seitens des registerführenden Unternehmens zur Verlängerung ihrer Bes</w:t>
      </w:r>
      <w:r w:rsidR="006A492C">
        <w:t>tellung vorgeschlagenen Person.</w:t>
      </w:r>
    </w:p>
    <w:p w14:paraId="68D27A4C" w14:textId="77777777" w:rsidR="00701A36" w:rsidRDefault="00701A36" w:rsidP="00955D98">
      <w:pPr>
        <w:pStyle w:val="Text"/>
        <w:rPr>
          <w:b/>
        </w:rPr>
      </w:pPr>
      <w:r w:rsidRPr="00701A36">
        <w:rPr>
          <w:b/>
        </w:rPr>
        <w:t>5.2 Individuell zurechenbare öffentliche Leistungen auf der Grundlage der Verordnung (EU) Nr. 575/2013</w:t>
      </w:r>
    </w:p>
    <w:p w14:paraId="6DAAB00A" w14:textId="77777777" w:rsidR="00701A36" w:rsidRDefault="00701A36" w:rsidP="00955D98">
      <w:pPr>
        <w:pStyle w:val="Text"/>
        <w:rPr>
          <w:b/>
        </w:rPr>
      </w:pPr>
      <w:r>
        <w:rPr>
          <w:b/>
        </w:rPr>
        <w:t>Zu 5.2.1</w:t>
      </w:r>
    </w:p>
    <w:p w14:paraId="48306831" w14:textId="77777777" w:rsidR="00701A36" w:rsidRDefault="009A7426" w:rsidP="00955D98">
      <w:pPr>
        <w:pStyle w:val="Text"/>
      </w:pPr>
      <w:r>
        <w:t>Es handelt sich um ein Verwaltungsverfahren, das unterschiedliche Zeitaufwände verursacht bzw. dessen Fallhäufigkeit sehr gering ist. Für den Gebührentatbestand wurde daher eine Zeitgebühr gewählt.</w:t>
      </w:r>
      <w:r w:rsidR="001848D2" w:rsidRPr="00F32A02">
        <w:t xml:space="preserve"> Die Gebührenhöhe richtet sich somit nach dem individuellen Verwaltungsaufwand.</w:t>
      </w:r>
    </w:p>
    <w:p w14:paraId="041A03AF" w14:textId="77777777" w:rsidR="00701A36" w:rsidRPr="00701A36" w:rsidRDefault="00701A36" w:rsidP="00955D98">
      <w:pPr>
        <w:pStyle w:val="Text"/>
        <w:rPr>
          <w:b/>
        </w:rPr>
      </w:pPr>
      <w:r w:rsidRPr="00701A36">
        <w:rPr>
          <w:b/>
        </w:rPr>
        <w:t>Zu 5.2.2</w:t>
      </w:r>
    </w:p>
    <w:p w14:paraId="750C08EB" w14:textId="77777777" w:rsidR="00701A36" w:rsidRDefault="00B437AF" w:rsidP="00955D98">
      <w:pPr>
        <w:pStyle w:val="Text"/>
      </w:pPr>
      <w:r w:rsidRPr="00B437AF">
        <w:t>Es handelt sich um ein Verwaltungsverfahren, das unterschiedliche Zeitaufwände verur-sacht bzw. dessen Fallhäufigkeit sehr gering ist. Für den Gebührentatbestand wurde daher eine Zeitgebühr gewählt. Die Gebührenhöhe richtet sich somit nach dem individuellen Verwaltungsaufwand.</w:t>
      </w:r>
    </w:p>
    <w:p w14:paraId="69BF0FFC" w14:textId="77777777" w:rsidR="00701A36" w:rsidRPr="00701A36" w:rsidRDefault="00701A36" w:rsidP="00955D98">
      <w:pPr>
        <w:pStyle w:val="Text"/>
        <w:rPr>
          <w:b/>
        </w:rPr>
      </w:pPr>
      <w:r w:rsidRPr="00701A36">
        <w:rPr>
          <w:b/>
        </w:rPr>
        <w:t>5.2.3 Erteilung der Erlaubnis</w:t>
      </w:r>
    </w:p>
    <w:p w14:paraId="61D5370C" w14:textId="77777777" w:rsidR="00701A36" w:rsidRPr="00701A36" w:rsidRDefault="00701A36" w:rsidP="00955D98">
      <w:pPr>
        <w:pStyle w:val="Text"/>
        <w:rPr>
          <w:b/>
        </w:rPr>
      </w:pPr>
      <w:r w:rsidRPr="00701A36">
        <w:rPr>
          <w:b/>
        </w:rPr>
        <w:t>Zu 5.2.3.1</w:t>
      </w:r>
    </w:p>
    <w:p w14:paraId="4BADB4E7" w14:textId="77777777" w:rsidR="00701A36" w:rsidRDefault="00B437AF" w:rsidP="00955D98">
      <w:pPr>
        <w:pStyle w:val="Text"/>
      </w:pPr>
      <w:r w:rsidRPr="00B437AF">
        <w:t>Es handelt sich um ein Verwaltungsverfahren, das unterschiedliche Zeitaufwände verur-sacht bzw. dessen Fallhäufigkeit sehr gering ist. Für den Gebührentatbestand wurde daher eine Zeitgebühr gewählt. Die Gebührenhöhe richtet sich somit nach dem individuellen Verwaltungsaufwand.</w:t>
      </w:r>
    </w:p>
    <w:p w14:paraId="6201F12F" w14:textId="77777777" w:rsidR="00701A36" w:rsidRPr="00701A36" w:rsidRDefault="00701A36" w:rsidP="00955D98">
      <w:pPr>
        <w:pStyle w:val="Text"/>
        <w:rPr>
          <w:b/>
        </w:rPr>
      </w:pPr>
      <w:r w:rsidRPr="00701A36">
        <w:rPr>
          <w:b/>
        </w:rPr>
        <w:t>Zu 5.2.3.2</w:t>
      </w:r>
    </w:p>
    <w:p w14:paraId="7F8E8E28" w14:textId="77777777" w:rsidR="00B437AF" w:rsidRDefault="00B437AF" w:rsidP="00B437AF">
      <w:pPr>
        <w:pStyle w:val="Text"/>
      </w:pPr>
      <w:r>
        <w:t>Die Festgebühr beträgt 3.632 Euro.</w:t>
      </w:r>
    </w:p>
    <w:p w14:paraId="1AF09EED" w14:textId="77777777" w:rsidR="00B437AF" w:rsidRDefault="00B437AF" w:rsidP="00B437AF">
      <w:pPr>
        <w:pStyle w:val="Text"/>
      </w:pPr>
      <w:r>
        <w:t>Der neue Gebührensatz wurde anhand des durchschnittlichen Verwaltungsaufwands auf Grundlage der Kosten-Leistungs-Rechnung der Bundesanstalt und der Fallzahlen für die Jahre 2018 bis 2019 ermittelt.</w:t>
      </w:r>
    </w:p>
    <w:p w14:paraId="1C0DB075" w14:textId="77777777" w:rsidR="00E37898" w:rsidRDefault="00E37898" w:rsidP="00E37898">
      <w:pPr>
        <w:pStyle w:val="Text"/>
      </w:pPr>
      <w:r>
        <w:t>Außerdem wurde der Gebührentatbestand erweitert, da die Bundesanstalt sowohl über die Erteilung der Erlaubnis „für wesentliche Änderungen nach Artikel 143 Absatz 3 der Verordnung (EU) Nr. 575/2013“ als auch über die Erteilung der Erlaubnis „zur Rückkehr zu einem weniger anspruchsvollen Ansatz für das Kreditrisiko (Artikel 149 der Verordnung (EU) Nr. 575/2013)“ in Verwaltungsverfahren entscheidet, die von Inhalt und Aufwand her weitest-gehend homogen sind.</w:t>
      </w:r>
    </w:p>
    <w:p w14:paraId="5437417C" w14:textId="77777777" w:rsidR="00E37898" w:rsidRDefault="00E37898" w:rsidP="00E37898">
      <w:pPr>
        <w:pStyle w:val="Text"/>
      </w:pPr>
      <w:r>
        <w:t>Die wesentlichen Arbeitsschritte sind:</w:t>
      </w:r>
    </w:p>
    <w:p w14:paraId="66D808BD" w14:textId="77777777" w:rsidR="00E37898" w:rsidRDefault="00E37898" w:rsidP="00E37898">
      <w:pPr>
        <w:pStyle w:val="Text"/>
      </w:pPr>
      <w:r>
        <w:t>Antragsprüfung; Austausch mit der Deutschen Bundesbank; Erstellung der Anordnung der Prüfung gegenüber dem Institut und Erstellung des Prüfungsauftrags gegenüber der Deutschen Bundesbank; Auswertung des Prüfungsberichts sowie der Stellungnahme der laufenden Aufsicht der Deutschen Bundesbank zur abgeschlossenen Prüfung; Bescheiderstellung und Versand; Überwachung der Auflagen und Nachschauprüfung.</w:t>
      </w:r>
    </w:p>
    <w:p w14:paraId="08D41A92" w14:textId="77777777" w:rsidR="00701A36" w:rsidRPr="00701A36" w:rsidRDefault="00701A36" w:rsidP="00955D98">
      <w:pPr>
        <w:pStyle w:val="Text"/>
        <w:rPr>
          <w:b/>
        </w:rPr>
      </w:pPr>
      <w:r w:rsidRPr="00701A36">
        <w:rPr>
          <w:b/>
        </w:rPr>
        <w:t>Zu 5.2.4</w:t>
      </w:r>
    </w:p>
    <w:p w14:paraId="4C0C19B2" w14:textId="77777777" w:rsidR="00701A36" w:rsidRDefault="00B826A2" w:rsidP="00955D98">
      <w:pPr>
        <w:pStyle w:val="Text"/>
      </w:pPr>
      <w:r>
        <w:t>Es handelt sich um ein Verwaltungsverfahren, das unterschiedliche Zeitaufwände verursacht bzw. dessen Fallhäufigkeit sehr gering ist. Für den Gebührentatbestand wurde daher eine Zeitgebühr gewählt.</w:t>
      </w:r>
      <w:r w:rsidR="001848D2" w:rsidRPr="00F32A02">
        <w:t xml:space="preserve"> Die Gebührenhöhe richtet sich somit nach dem individuellen Verwaltungsaufwand.</w:t>
      </w:r>
    </w:p>
    <w:p w14:paraId="0742A685" w14:textId="77777777" w:rsidR="00701A36" w:rsidRPr="00701A36" w:rsidRDefault="00701A36" w:rsidP="00955D98">
      <w:pPr>
        <w:pStyle w:val="Text"/>
        <w:rPr>
          <w:b/>
        </w:rPr>
      </w:pPr>
      <w:r w:rsidRPr="00701A36">
        <w:rPr>
          <w:b/>
        </w:rPr>
        <w:t>Zu 5.2.5</w:t>
      </w:r>
    </w:p>
    <w:p w14:paraId="22FB0287" w14:textId="77777777" w:rsidR="00701A36" w:rsidRDefault="00B826A2" w:rsidP="00955D98">
      <w:pPr>
        <w:pStyle w:val="Text"/>
      </w:pPr>
      <w:r>
        <w:t>Es handelt sich um ein Verwaltungsverfahren, das unterschiedliche Zeitaufwände verursacht bzw. dessen Fallhäufigkeit sehr gering ist. Für den Gebührentatbestand wurde daher eine Zeitgebühr gewählt.</w:t>
      </w:r>
      <w:r w:rsidR="001848D2" w:rsidRPr="00F32A02">
        <w:t xml:space="preserve"> Die Gebührenhöhe richtet sich somit nach dem individuellen Verwaltungsaufwand.</w:t>
      </w:r>
    </w:p>
    <w:p w14:paraId="129CB017" w14:textId="77777777" w:rsidR="00701A36" w:rsidRPr="00701A36" w:rsidRDefault="00701A36" w:rsidP="00955D98">
      <w:pPr>
        <w:pStyle w:val="Text"/>
        <w:rPr>
          <w:b/>
        </w:rPr>
      </w:pPr>
      <w:r w:rsidRPr="00701A36">
        <w:rPr>
          <w:b/>
        </w:rPr>
        <w:t>Zu 5.2.6</w:t>
      </w:r>
    </w:p>
    <w:p w14:paraId="201C1AEE" w14:textId="77777777" w:rsidR="00701A36" w:rsidRDefault="00B826A2" w:rsidP="00955D98">
      <w:pPr>
        <w:pStyle w:val="Text"/>
      </w:pPr>
      <w:r>
        <w:t>Es handelt sich um ein Verwaltungsverfahren, das unterschiedliche Zeitaufwände verursacht bzw. dessen Fallhäufigkeit sehr gering ist. Für den Gebührentatbestand wurde daher eine Zeitgebühr gewählt.</w:t>
      </w:r>
      <w:r w:rsidR="001848D2" w:rsidRPr="00F32A02">
        <w:t xml:space="preserve"> Die Gebührenhöhe richtet sich somit nach dem individuellen Verwaltungsaufwand.</w:t>
      </w:r>
    </w:p>
    <w:p w14:paraId="7141D541" w14:textId="77777777" w:rsidR="00701A36" w:rsidRPr="00701A36" w:rsidRDefault="00701A36" w:rsidP="00955D98">
      <w:pPr>
        <w:pStyle w:val="Text"/>
        <w:rPr>
          <w:b/>
        </w:rPr>
      </w:pPr>
      <w:r w:rsidRPr="00701A36">
        <w:rPr>
          <w:b/>
        </w:rPr>
        <w:t>Zu 5.2.7</w:t>
      </w:r>
    </w:p>
    <w:p w14:paraId="059F12AE" w14:textId="77777777" w:rsidR="00701A36" w:rsidRDefault="00B826A2" w:rsidP="00955D98">
      <w:pPr>
        <w:pStyle w:val="Text"/>
      </w:pPr>
      <w:r>
        <w:t>Es handelt sich um ein Verwaltungsverfahren, das unterschiedliche Zeitaufwände verursacht bzw. dessen Fallhäufigkeit sehr gering ist. Für den Gebührentatbestand wurde daher eine Zeitgebühr gewählt.</w:t>
      </w:r>
      <w:r w:rsidR="001848D2" w:rsidRPr="00F32A02">
        <w:t xml:space="preserve"> Die Gebührenhöhe richtet sich somit nach dem individuellen Verwaltungsaufwand.</w:t>
      </w:r>
    </w:p>
    <w:p w14:paraId="429C5EA0" w14:textId="77777777" w:rsidR="00701A36" w:rsidRPr="00701A36" w:rsidRDefault="00701A36" w:rsidP="00955D98">
      <w:pPr>
        <w:pStyle w:val="Text"/>
        <w:rPr>
          <w:b/>
        </w:rPr>
      </w:pPr>
      <w:r w:rsidRPr="00701A36">
        <w:rPr>
          <w:b/>
        </w:rPr>
        <w:t>Zu 5.2.8</w:t>
      </w:r>
    </w:p>
    <w:p w14:paraId="03E6E98F" w14:textId="77777777" w:rsidR="00701A36" w:rsidRDefault="00B826A2" w:rsidP="00955D98">
      <w:pPr>
        <w:pStyle w:val="Text"/>
      </w:pPr>
      <w:r>
        <w:t>Es handelt sich um ein Verwaltungsverfahren, das unterschiedliche Zeitaufwände verursacht bzw. dessen Fallhäufigkeit sehr gering ist. Für den Gebührentatbestand wurde daher eine Zeitgebühr gewählt.</w:t>
      </w:r>
      <w:r w:rsidR="001848D2" w:rsidRPr="00F32A02">
        <w:t xml:space="preserve"> Die Gebührenhöhe richtet sich somit nach dem individuellen Verwaltungsaufwand.</w:t>
      </w:r>
    </w:p>
    <w:p w14:paraId="4C9AC6B9" w14:textId="77777777" w:rsidR="00701A36" w:rsidRPr="00701A36" w:rsidRDefault="00701A36" w:rsidP="00955D98">
      <w:pPr>
        <w:pStyle w:val="Text"/>
        <w:rPr>
          <w:b/>
        </w:rPr>
      </w:pPr>
      <w:r w:rsidRPr="00701A36">
        <w:rPr>
          <w:b/>
        </w:rPr>
        <w:t>Zu 5.2.9</w:t>
      </w:r>
    </w:p>
    <w:p w14:paraId="68C694C0" w14:textId="77777777" w:rsidR="00701A36" w:rsidRDefault="00B826A2" w:rsidP="00955D98">
      <w:pPr>
        <w:pStyle w:val="Text"/>
      </w:pPr>
      <w:r>
        <w:t>Es handelt sich um ein Verwaltungsverfahren, das unterschiedliche Zeitaufwände verursacht bzw. dessen Fallhäufigkeit sehr gering ist. Für den Gebührentatbestand wurde daher eine Zeitgebühr gewählt.</w:t>
      </w:r>
      <w:r w:rsidR="001848D2" w:rsidRPr="00F32A02">
        <w:t xml:space="preserve"> Die Gebührenhöhe richtet sich somit nach dem individuellen Verwaltungsaufwand.</w:t>
      </w:r>
    </w:p>
    <w:p w14:paraId="25457905" w14:textId="77777777" w:rsidR="006318A3" w:rsidRDefault="006318A3" w:rsidP="00955D98">
      <w:pPr>
        <w:pStyle w:val="Text"/>
        <w:rPr>
          <w:b/>
        </w:rPr>
      </w:pPr>
      <w:r w:rsidRPr="006318A3">
        <w:rPr>
          <w:b/>
        </w:rPr>
        <w:t>5.3 Individuell zurechenbare öffentliche Leistungen auf der Grundlage der Verordnung</w:t>
      </w:r>
      <w:r w:rsidRPr="006318A3">
        <w:t xml:space="preserve"> </w:t>
      </w:r>
      <w:r w:rsidRPr="006318A3">
        <w:rPr>
          <w:b/>
        </w:rPr>
        <w:t>(EU) Nr. 1024/2013</w:t>
      </w:r>
    </w:p>
    <w:p w14:paraId="7540848A" w14:textId="77777777" w:rsidR="006318A3" w:rsidRDefault="006318A3" w:rsidP="00955D98">
      <w:pPr>
        <w:pStyle w:val="Text"/>
        <w:rPr>
          <w:b/>
        </w:rPr>
      </w:pPr>
      <w:r>
        <w:rPr>
          <w:b/>
        </w:rPr>
        <w:t>Zu 5.3.1</w:t>
      </w:r>
    </w:p>
    <w:p w14:paraId="47298629" w14:textId="77777777" w:rsidR="006318A3" w:rsidRDefault="00B826A2" w:rsidP="00955D98">
      <w:pPr>
        <w:pStyle w:val="Text"/>
      </w:pPr>
      <w:r>
        <w:t>Es handelt sich um ein Verwaltungsverfahren, das unterschiedliche Zeitaufwände verursacht bzw. dessen Fallhäufigkeit sehr gering ist. Für den Gebührentatbestand wurde daher eine Zeitgebühr gewählt.</w:t>
      </w:r>
      <w:r w:rsidR="001848D2" w:rsidRPr="00F32A02">
        <w:t xml:space="preserve"> Die Gebührenhöhe richtet sich somit nach dem individuellen Verwaltungsaufwand.</w:t>
      </w:r>
    </w:p>
    <w:p w14:paraId="1F0CBF9E" w14:textId="77777777" w:rsidR="005337D5" w:rsidRPr="007104BC" w:rsidRDefault="005337D5" w:rsidP="00955D98">
      <w:pPr>
        <w:pStyle w:val="Text"/>
        <w:rPr>
          <w:b/>
        </w:rPr>
      </w:pPr>
      <w:r w:rsidRPr="007104BC">
        <w:rPr>
          <w:b/>
        </w:rPr>
        <w:t>Zu 5.3.2</w:t>
      </w:r>
    </w:p>
    <w:p w14:paraId="471FD961" w14:textId="77777777" w:rsidR="005337D5" w:rsidRDefault="00B826A2" w:rsidP="00955D98">
      <w:pPr>
        <w:pStyle w:val="Text"/>
      </w:pPr>
      <w:r>
        <w:t>Es handelt sich um ein Verwaltungsverfahren, das unterschiedliche Zeitaufwände verursacht bzw. dessen Fallhäufigkeit sehr gering ist. Für den Gebührentatbestand wurde daher eine Zeitgebühr gewählt.</w:t>
      </w:r>
      <w:r w:rsidR="001848D2" w:rsidRPr="00F32A02">
        <w:t xml:space="preserve"> Die Gebührenhöhe richtet sich somit nach dem individuellen Verwaltungsaufwand.</w:t>
      </w:r>
    </w:p>
    <w:p w14:paraId="2BE334EF" w14:textId="77777777" w:rsidR="005337D5" w:rsidRPr="007104BC" w:rsidRDefault="005337D5" w:rsidP="00955D98">
      <w:pPr>
        <w:pStyle w:val="Text"/>
        <w:rPr>
          <w:b/>
        </w:rPr>
      </w:pPr>
      <w:r w:rsidRPr="007104BC">
        <w:rPr>
          <w:b/>
        </w:rPr>
        <w:t>Zu 5.3.3</w:t>
      </w:r>
    </w:p>
    <w:p w14:paraId="46726E5E" w14:textId="77777777" w:rsidR="005337D5" w:rsidRDefault="00B826A2" w:rsidP="00955D98">
      <w:pPr>
        <w:pStyle w:val="Text"/>
      </w:pPr>
      <w:r>
        <w:t>Es handelt sich um ein Verwaltungsverfahren, das unterschiedliche Zeitaufwände verursacht bzw. dessen Fallhäufigkeit sehr gering ist. Für den Gebührentatbestand wurde daher eine Zeitgebühr gewählt.</w:t>
      </w:r>
      <w:r w:rsidR="001848D2" w:rsidRPr="00F32A02">
        <w:t xml:space="preserve"> Die Gebührenhöhe richtet sich somit nach dem individuellen Verwaltungsaufwand.</w:t>
      </w:r>
    </w:p>
    <w:p w14:paraId="2F00F92C" w14:textId="77777777" w:rsidR="00CC34CF" w:rsidRPr="00CC34CF" w:rsidRDefault="00CC34CF" w:rsidP="00955D98">
      <w:pPr>
        <w:pStyle w:val="Text"/>
        <w:rPr>
          <w:b/>
        </w:rPr>
      </w:pPr>
      <w:r w:rsidRPr="00CC34CF">
        <w:rPr>
          <w:b/>
        </w:rPr>
        <w:t xml:space="preserve">Zu 5.4 </w:t>
      </w:r>
    </w:p>
    <w:p w14:paraId="5363CB79" w14:textId="77777777" w:rsidR="00CC34CF" w:rsidRDefault="00CC34CF" w:rsidP="00955D98">
      <w:pPr>
        <w:pStyle w:val="Text"/>
      </w:pPr>
      <w:r w:rsidRPr="00CC34CF">
        <w:t>Es handelt sich um ein Verwaltungsverfahren, das unte</w:t>
      </w:r>
      <w:r>
        <w:t>rschiedliche Zeitaufwände verur</w:t>
      </w:r>
      <w:r w:rsidRPr="00CC34CF">
        <w:t>sacht bzw. dessen Fallhäufigkeit sehr gering ist. Für den Gebührentatbestand wurde daher eine Zeitgebühr gewählt. Die Gebührenhöhe richtet sich somit nach dem individuellen Verwaltungsaufwand.</w:t>
      </w:r>
    </w:p>
    <w:p w14:paraId="3681CD87" w14:textId="77777777" w:rsidR="00CC34CF" w:rsidRPr="00CC34CF" w:rsidRDefault="00CC34CF" w:rsidP="00955D98">
      <w:pPr>
        <w:pStyle w:val="Text"/>
        <w:rPr>
          <w:b/>
        </w:rPr>
      </w:pPr>
      <w:r w:rsidRPr="00CC34CF">
        <w:rPr>
          <w:b/>
        </w:rPr>
        <w:t>5.5 Einschreiten gegen ungesetzliche Geschäfte</w:t>
      </w:r>
    </w:p>
    <w:p w14:paraId="2CB69574" w14:textId="77777777" w:rsidR="00CC34CF" w:rsidRPr="00CC34CF" w:rsidRDefault="00CC34CF" w:rsidP="00955D98">
      <w:pPr>
        <w:pStyle w:val="Text"/>
        <w:rPr>
          <w:b/>
        </w:rPr>
      </w:pPr>
      <w:r w:rsidRPr="00CC34CF">
        <w:rPr>
          <w:b/>
        </w:rPr>
        <w:t>Zu 5.5.1</w:t>
      </w:r>
    </w:p>
    <w:p w14:paraId="73903BB5" w14:textId="77777777" w:rsidR="003A48E7" w:rsidRDefault="003A48E7" w:rsidP="003A48E7">
      <w:pPr>
        <w:pStyle w:val="Text"/>
      </w:pPr>
      <w:r>
        <w:t>Die Festgebühr beträgt nach der Modernisierung und Zusammenfassung nunmehr 4.120 Euro.</w:t>
      </w:r>
    </w:p>
    <w:p w14:paraId="7F4F9446" w14:textId="77777777" w:rsidR="003A48E7" w:rsidRDefault="003A48E7" w:rsidP="003A48E7">
      <w:pPr>
        <w:pStyle w:val="Text"/>
      </w:pPr>
      <w:r>
        <w:t>Der neue Gebührensatz wurde anhand des durchschnittlichen Verwaltungsaufwands auf Grundlage der Kosten-Leistungs-Rechnung der Bundesanstalt und der Fallzahlen für die Jahre 2016 bis 2018 ermittelt.</w:t>
      </w:r>
    </w:p>
    <w:p w14:paraId="2AF835A5" w14:textId="77777777" w:rsidR="003A48E7" w:rsidRDefault="003A48E7" w:rsidP="003A48E7">
      <w:pPr>
        <w:pStyle w:val="Text"/>
      </w:pPr>
      <w:r>
        <w:t xml:space="preserve">Die wesentlichen Arbeitsschritte sind: </w:t>
      </w:r>
    </w:p>
    <w:p w14:paraId="0F2ECA4B" w14:textId="77777777" w:rsidR="00CC34CF" w:rsidRDefault="003A48E7" w:rsidP="003A48E7">
      <w:pPr>
        <w:pStyle w:val="Text"/>
      </w:pPr>
      <w:r>
        <w:t>Sachverhaltsermittlung; formelle und materielle Prüfung; Bescheiderstellung und Versand; Entscheidung über die Bekanntmachung.</w:t>
      </w:r>
    </w:p>
    <w:p w14:paraId="11136070" w14:textId="77777777" w:rsidR="00CC34CF" w:rsidRPr="00CC34CF" w:rsidRDefault="00CC34CF" w:rsidP="00955D98">
      <w:pPr>
        <w:pStyle w:val="Text"/>
        <w:rPr>
          <w:b/>
        </w:rPr>
      </w:pPr>
      <w:r w:rsidRPr="00CC34CF">
        <w:rPr>
          <w:b/>
        </w:rPr>
        <w:t>Zu 5.5.2</w:t>
      </w:r>
    </w:p>
    <w:p w14:paraId="2F675D37" w14:textId="77777777" w:rsidR="000E4B4B" w:rsidRDefault="000E4B4B" w:rsidP="000E4B4B">
      <w:pPr>
        <w:pStyle w:val="Text"/>
      </w:pPr>
      <w:r>
        <w:t>Die Festgebühr beträgt nach der Modernisierung und Zusammenfassung nunmehr 1.323 Euro.</w:t>
      </w:r>
    </w:p>
    <w:p w14:paraId="2B6FC71F" w14:textId="77777777" w:rsidR="000E4B4B" w:rsidRDefault="000E4B4B" w:rsidP="000E4B4B">
      <w:pPr>
        <w:pStyle w:val="Text"/>
      </w:pPr>
      <w:r>
        <w:t>Der neue Gebührensatz wurde anhand des durchschnittlichen Verwaltungsaufwands auf Grundlage der Kosten-Leistungs-Rechnung der Bundesanstalt und der Fallzahlen für die Jahre 2016 bis 2018 ermittelt.</w:t>
      </w:r>
    </w:p>
    <w:p w14:paraId="7A36B651" w14:textId="77777777" w:rsidR="000E4B4B" w:rsidRDefault="000E4B4B" w:rsidP="000E4B4B">
      <w:pPr>
        <w:pStyle w:val="Text"/>
      </w:pPr>
      <w:r>
        <w:t xml:space="preserve">Die wesentlichen Arbeitsschritte sind: </w:t>
      </w:r>
    </w:p>
    <w:p w14:paraId="1FFD3B43" w14:textId="77777777" w:rsidR="00CC34CF" w:rsidRDefault="000E4B4B" w:rsidP="000E4B4B">
      <w:pPr>
        <w:pStyle w:val="Text"/>
      </w:pPr>
      <w:r>
        <w:t>Sachverhaltsermittlung; formelle und materielle Prüfung; Bescheiderstellung und Versand; Entscheidung über die Bekanntmachung.</w:t>
      </w:r>
    </w:p>
    <w:p w14:paraId="50D73A4D" w14:textId="77777777" w:rsidR="007104BC" w:rsidRDefault="007104BC" w:rsidP="00955D98">
      <w:pPr>
        <w:pStyle w:val="Text"/>
        <w:rPr>
          <w:b/>
        </w:rPr>
      </w:pPr>
      <w:r w:rsidRPr="007104BC">
        <w:rPr>
          <w:b/>
        </w:rPr>
        <w:t>6 Individuell zurechenbare öffentliche Leistungen auf der Grundlage der Liquiditätsverordnung (LiqV)</w:t>
      </w:r>
    </w:p>
    <w:p w14:paraId="6BE48851" w14:textId="77777777" w:rsidR="00E43875" w:rsidRDefault="00E43875" w:rsidP="00955D98">
      <w:pPr>
        <w:pStyle w:val="Text"/>
        <w:rPr>
          <w:b/>
        </w:rPr>
      </w:pPr>
      <w:r>
        <w:rPr>
          <w:b/>
        </w:rPr>
        <w:t xml:space="preserve">Zu 6.1 </w:t>
      </w:r>
    </w:p>
    <w:p w14:paraId="394E7E4B" w14:textId="77777777" w:rsidR="00E43875" w:rsidRDefault="00B826A2" w:rsidP="00955D98">
      <w:pPr>
        <w:pStyle w:val="Text"/>
      </w:pPr>
      <w:r>
        <w:t>Es handelt sich um ein Verwaltungsverfahren, das unterschiedliche Zeitaufwände verursacht bzw. dessen Fallhäufigkeit sehr gering ist. Für den Gebührentatbestand wurde daher eine Zeitgebühr gewählt.</w:t>
      </w:r>
      <w:r w:rsidR="001848D2" w:rsidRPr="00F32A02">
        <w:t xml:space="preserve"> Die Gebührenhöhe richtet sich somit nach dem individuellen Verwaltungsaufwand.</w:t>
      </w:r>
    </w:p>
    <w:p w14:paraId="134FC842" w14:textId="77777777" w:rsidR="00E43875" w:rsidRPr="00E43875" w:rsidRDefault="00E43875" w:rsidP="00955D98">
      <w:pPr>
        <w:pStyle w:val="Text"/>
        <w:rPr>
          <w:b/>
        </w:rPr>
      </w:pPr>
      <w:r w:rsidRPr="00E43875">
        <w:rPr>
          <w:b/>
        </w:rPr>
        <w:t>Zu 6.2</w:t>
      </w:r>
    </w:p>
    <w:p w14:paraId="76C24A9D" w14:textId="77777777" w:rsidR="00E43875" w:rsidRDefault="00B826A2" w:rsidP="00955D98">
      <w:pPr>
        <w:pStyle w:val="Text"/>
      </w:pPr>
      <w:r>
        <w:t>Es handelt sich um ein Verwaltungsverfahren, das unterschiedliche Zeitaufwände verursacht bzw. dessen Fallhäufigkeit sehr gering ist. Für den Gebührentatbestand wurde daher eine Zeitgebühr gewählt.</w:t>
      </w:r>
      <w:r w:rsidR="001848D2" w:rsidRPr="00F32A02">
        <w:t xml:space="preserve"> Die Gebührenhöhe richtet sich somit nach dem individuellen Verwaltungsaufwand.</w:t>
      </w:r>
    </w:p>
    <w:p w14:paraId="16B5638C" w14:textId="77777777" w:rsidR="00E43875" w:rsidRDefault="00E43875" w:rsidP="00955D98">
      <w:pPr>
        <w:pStyle w:val="Text"/>
        <w:rPr>
          <w:b/>
        </w:rPr>
      </w:pPr>
      <w:r w:rsidRPr="00E43875">
        <w:rPr>
          <w:b/>
        </w:rPr>
        <w:t>7 Individuell zurechenbare öffentliche Leistungen auf der Grundlage der Solvabilitätsverordnung (SolvV)</w:t>
      </w:r>
    </w:p>
    <w:p w14:paraId="47B8A4BC" w14:textId="77777777" w:rsidR="00E43875" w:rsidRDefault="00E43875" w:rsidP="00955D98">
      <w:pPr>
        <w:pStyle w:val="Text"/>
        <w:rPr>
          <w:b/>
        </w:rPr>
      </w:pPr>
      <w:r>
        <w:rPr>
          <w:b/>
        </w:rPr>
        <w:t xml:space="preserve">7.1 </w:t>
      </w:r>
      <w:r w:rsidR="002F63C7" w:rsidRPr="002F63C7">
        <w:rPr>
          <w:b/>
        </w:rPr>
        <w:t>Verwendung interner Risikomessverfahren</w:t>
      </w:r>
    </w:p>
    <w:p w14:paraId="1194A6F4" w14:textId="77777777" w:rsidR="002F63C7" w:rsidRDefault="002F63C7" w:rsidP="00955D98">
      <w:pPr>
        <w:pStyle w:val="Text"/>
        <w:rPr>
          <w:b/>
        </w:rPr>
      </w:pPr>
      <w:r>
        <w:rPr>
          <w:b/>
        </w:rPr>
        <w:t>Zu 7.1.1</w:t>
      </w:r>
    </w:p>
    <w:p w14:paraId="0ED58C46" w14:textId="77777777" w:rsidR="002F63C7" w:rsidRDefault="00B826A2" w:rsidP="00955D98">
      <w:pPr>
        <w:pStyle w:val="Text"/>
      </w:pPr>
      <w:r>
        <w:t>Es handelt sich um ein Verwaltungsverfahren, das unterschiedliche Zeitaufwände verursacht bzw. dessen Fallhäufigkeit sehr gering ist. Für den Gebührentatbestand wurde daher eine Zeitgebühr gewählt.</w:t>
      </w:r>
      <w:r w:rsidR="001848D2" w:rsidRPr="00F32A02">
        <w:t xml:space="preserve"> Die Gebührenhöhe richtet sich somit nach dem individuellen Verwaltungsaufwand.</w:t>
      </w:r>
    </w:p>
    <w:p w14:paraId="317324A9" w14:textId="77777777" w:rsidR="002F63C7" w:rsidRPr="00516361" w:rsidRDefault="002F63C7" w:rsidP="00955D98">
      <w:pPr>
        <w:pStyle w:val="Text"/>
        <w:rPr>
          <w:b/>
        </w:rPr>
      </w:pPr>
      <w:r w:rsidRPr="00516361">
        <w:rPr>
          <w:b/>
        </w:rPr>
        <w:t>Zu 7.1.2</w:t>
      </w:r>
    </w:p>
    <w:p w14:paraId="295228F5" w14:textId="77777777" w:rsidR="002F63C7" w:rsidRDefault="00B826A2" w:rsidP="00955D98">
      <w:pPr>
        <w:pStyle w:val="Text"/>
      </w:pPr>
      <w:r>
        <w:t>Es handelt sich um ein Verwaltungsverfahren, das unterschiedliche Zeitaufwände verursacht bzw. dessen Fallhäufigkeit sehr gering ist. Für den Gebührentatbestand wurde daher eine Zeitgebühr gewählt.</w:t>
      </w:r>
      <w:r w:rsidR="001848D2" w:rsidRPr="00F32A02">
        <w:t xml:space="preserve"> Die Gebührenhöhe richtet sich somit nach dem individuellen Verwaltungsaufwand.</w:t>
      </w:r>
    </w:p>
    <w:p w14:paraId="4FFA165F" w14:textId="77777777" w:rsidR="002F63C7" w:rsidRPr="00516361" w:rsidRDefault="002F63C7" w:rsidP="00955D98">
      <w:pPr>
        <w:pStyle w:val="Text"/>
        <w:rPr>
          <w:b/>
        </w:rPr>
      </w:pPr>
      <w:r w:rsidRPr="00516361">
        <w:rPr>
          <w:b/>
        </w:rPr>
        <w:t>Zu 7.1.3</w:t>
      </w:r>
    </w:p>
    <w:p w14:paraId="48390C68" w14:textId="77777777" w:rsidR="002F63C7" w:rsidRDefault="00B826A2" w:rsidP="00955D98">
      <w:pPr>
        <w:pStyle w:val="Text"/>
      </w:pPr>
      <w:r>
        <w:t>Es handelt sich um ein Verwaltungsverfahren, das unterschiedliche Zeitaufwände verursacht bzw. dessen Fallhäufigkeit sehr gering ist. Für den Gebührentatbestand wurde daher eine Zeitgebühr gewählt.</w:t>
      </w:r>
      <w:r w:rsidR="001848D2" w:rsidRPr="00F32A02">
        <w:t xml:space="preserve"> Die Gebührenhöhe richtet sich somit nach dem individuellen Verwaltungsaufwand.</w:t>
      </w:r>
    </w:p>
    <w:p w14:paraId="4F9DE013" w14:textId="77777777" w:rsidR="00B726CD" w:rsidRPr="00B726CD" w:rsidRDefault="00B726CD" w:rsidP="00955D98">
      <w:pPr>
        <w:pStyle w:val="Text"/>
        <w:rPr>
          <w:b/>
        </w:rPr>
      </w:pPr>
      <w:r w:rsidRPr="00B726CD">
        <w:rPr>
          <w:b/>
        </w:rPr>
        <w:t>Zu 7.2</w:t>
      </w:r>
    </w:p>
    <w:p w14:paraId="76AA2120" w14:textId="77777777" w:rsidR="00B726CD" w:rsidRDefault="00B826A2" w:rsidP="00955D98">
      <w:pPr>
        <w:pStyle w:val="Text"/>
      </w:pPr>
      <w:r>
        <w:t>Es handelt sich um ein Verwaltungsverfahren, das unterschiedliche Zeitaufwände verursacht bzw. dessen Fallhäufigkeit sehr gering ist. Für den Gebührentatbestand wurde daher eine Zeitgebühr gewählt.</w:t>
      </w:r>
      <w:r w:rsidR="001848D2" w:rsidRPr="00F32A02">
        <w:t xml:space="preserve"> Die Gebührenhöhe richtet sich somit nach dem individuellen Verwaltungsaufwand.</w:t>
      </w:r>
    </w:p>
    <w:p w14:paraId="77C5BBDD" w14:textId="77777777" w:rsidR="007019E8" w:rsidRDefault="007019E8" w:rsidP="00955D98">
      <w:pPr>
        <w:pStyle w:val="Text"/>
        <w:rPr>
          <w:b/>
        </w:rPr>
      </w:pPr>
      <w:r w:rsidRPr="007019E8">
        <w:rPr>
          <w:b/>
        </w:rPr>
        <w:t>8 Individuell zurechenbare öffentliche Leistungen auf der Grundlage des Anlegerentschädigungsgesetz (AnlEntG)</w:t>
      </w:r>
    </w:p>
    <w:p w14:paraId="77C4F535" w14:textId="77777777" w:rsidR="007019E8" w:rsidRDefault="007019E8" w:rsidP="00955D98">
      <w:pPr>
        <w:pStyle w:val="Text"/>
        <w:rPr>
          <w:b/>
        </w:rPr>
      </w:pPr>
      <w:r>
        <w:rPr>
          <w:b/>
        </w:rPr>
        <w:t>Zu 8.1</w:t>
      </w:r>
    </w:p>
    <w:p w14:paraId="59FFF00F" w14:textId="77777777" w:rsidR="007019E8" w:rsidRDefault="00601AD0" w:rsidP="00955D98">
      <w:pPr>
        <w:pStyle w:val="Text"/>
      </w:pPr>
      <w:r>
        <w:t>N</w:t>
      </w:r>
      <w:r w:rsidR="0020561B" w:rsidRPr="0020561B">
        <w:t xml:space="preserve">ach § 10 Absatz 1 Satz 3, § 22 Absatz 4 BGebG </w:t>
      </w:r>
      <w:r>
        <w:t xml:space="preserve">wurden </w:t>
      </w:r>
      <w:r w:rsidR="0020561B" w:rsidRPr="0020561B">
        <w:t>von § 10 BGebG abweichende Gebührenregelungen für Widersprüche gegen die Festsetzung von nichtsteuerlichen Abgaben, die nicht in den Anwendungsbereich des BGebG fallen, getroffen (vgl. auch die Gesetzesbegründung in BT-Drs. 17/10422, Seite 107).</w:t>
      </w:r>
      <w:r>
        <w:t xml:space="preserve"> </w:t>
      </w:r>
    </w:p>
    <w:p w14:paraId="4AA94864" w14:textId="77777777" w:rsidR="00EA6509" w:rsidRDefault="00EA6509" w:rsidP="00955D98">
      <w:pPr>
        <w:pStyle w:val="Text"/>
      </w:pPr>
      <w:r>
        <w:t xml:space="preserve">Die Gebührenhöhe wurde unverändert aus der bisherigen Regelung des § 3 Absatz 4 Satz 3 Nummer 4, Absatz 5 FinDAGKostV übernommen. </w:t>
      </w:r>
    </w:p>
    <w:p w14:paraId="5B4AEF1B" w14:textId="77777777" w:rsidR="003E1770" w:rsidRDefault="003E1770" w:rsidP="003E1770">
      <w:pPr>
        <w:pStyle w:val="Text"/>
        <w:rPr>
          <w:b/>
        </w:rPr>
      </w:pPr>
      <w:r w:rsidRPr="003E1770">
        <w:rPr>
          <w:b/>
        </w:rPr>
        <w:t>9 Individuell zurechenbare öffentliche Leistungen auf der Grundlage des Gesetz über die Bundesanstalt für Finanzdienstleistungsaufsicht Finanzdienstleistungsaufsichtsgesetz (FinDAG)</w:t>
      </w:r>
    </w:p>
    <w:p w14:paraId="64C3C349" w14:textId="77777777" w:rsidR="008E2115" w:rsidRDefault="008E2115" w:rsidP="003E1770">
      <w:pPr>
        <w:pStyle w:val="Text"/>
        <w:rPr>
          <w:b/>
        </w:rPr>
      </w:pPr>
      <w:r>
        <w:rPr>
          <w:b/>
        </w:rPr>
        <w:t>Zu 9.1</w:t>
      </w:r>
    </w:p>
    <w:p w14:paraId="4527B79D" w14:textId="77777777" w:rsidR="009E13FD" w:rsidRDefault="009E13FD" w:rsidP="009E13FD">
      <w:pPr>
        <w:pStyle w:val="Text"/>
      </w:pPr>
      <w:r>
        <w:t xml:space="preserve">Nach § 10 Absatz 1 Satz 3, § 22 Absatz 4 BGebG wurden von § 10 BGebG abweichende Gebührenregelungen für Widersprüche gegen die Festsetzung von nichtsteuerlichen Ab-gaben, die nicht in den Anwendungsbereich des BGebG fallen, getroffen, hier die Umlage der Bundesanstalt (vgl. auch die Gesetzesbegründung in BT-Drs. 17/10422, Seite 107). </w:t>
      </w:r>
    </w:p>
    <w:p w14:paraId="1FBBD1B0" w14:textId="77777777" w:rsidR="008E2115" w:rsidRDefault="009E13FD" w:rsidP="009E13FD">
      <w:pPr>
        <w:pStyle w:val="Text"/>
      </w:pPr>
      <w:r>
        <w:t>Die Gebührenhöhe wurde unverändert aus der bisherigen Regelung des § 3 Absatz 4 Satz 3 Nummer 3, Absatz 5 FinDAGKostV übernommen.</w:t>
      </w:r>
    </w:p>
    <w:p w14:paraId="036803A4" w14:textId="77777777" w:rsidR="00B27972" w:rsidRDefault="00B27972" w:rsidP="00EC7AE6">
      <w:pPr>
        <w:pStyle w:val="Text"/>
        <w:rPr>
          <w:b/>
        </w:rPr>
      </w:pPr>
      <w:r w:rsidRPr="00B27972">
        <w:rPr>
          <w:b/>
        </w:rPr>
        <w:t>10 Individuell zurechenbare öffentliche Leistungen auf der Grundlage der Verordnung über die Umlegung von Kosten der Bilanzkontrolle nach § 17d des Finanzdienstleistungsaufsichtsgesetzes (Bilanzkontrollkosten-Umlageverordnung - BilKoUmV)</w:t>
      </w:r>
    </w:p>
    <w:p w14:paraId="48604E9E" w14:textId="77777777" w:rsidR="00B27972" w:rsidRDefault="00B27972" w:rsidP="00EC7AE6">
      <w:pPr>
        <w:pStyle w:val="Text"/>
        <w:rPr>
          <w:b/>
        </w:rPr>
      </w:pPr>
      <w:r>
        <w:rPr>
          <w:b/>
        </w:rPr>
        <w:t>Zu 10.1</w:t>
      </w:r>
    </w:p>
    <w:p w14:paraId="31B4EB66" w14:textId="77777777" w:rsidR="00B27972" w:rsidRDefault="00B27972" w:rsidP="00B27972">
      <w:pPr>
        <w:pStyle w:val="Text"/>
      </w:pPr>
      <w:r>
        <w:t xml:space="preserve">Nach § 10 Absatz 1 Satz 3, § 22 Absatz 4 BGebG wurden von § 10 BGebG abweichende Gebührenregelungen für Widersprüche gegen die Festsetzung von nichtsteuerlichen Ab-gaben, die nicht in den Anwendungsbereich des BGebG fallen, getroffen, hier die Umlage der Bundesanstalt (vgl. auch die Gesetzesbegründung in BT-Drs. 17/10422, Seite 107). </w:t>
      </w:r>
    </w:p>
    <w:p w14:paraId="04B78665" w14:textId="77777777" w:rsidR="00B27972" w:rsidRDefault="00B27972" w:rsidP="00B27972">
      <w:pPr>
        <w:pStyle w:val="Text"/>
      </w:pPr>
      <w:r>
        <w:t>Die Gebührenhöhe wurde unverändert aus der bisherigen Regelung des § 3 Absatz 4 Satz 3 Nummer 3, Absatz 5 FinDAGKostV übernommen.</w:t>
      </w:r>
    </w:p>
    <w:p w14:paraId="0FAB781B" w14:textId="77777777" w:rsidR="00B27972" w:rsidRPr="00B27972" w:rsidRDefault="00B27972" w:rsidP="00B27972">
      <w:pPr>
        <w:pStyle w:val="Text"/>
        <w:rPr>
          <w:b/>
        </w:rPr>
      </w:pPr>
      <w:r w:rsidRPr="00B27972">
        <w:rPr>
          <w:b/>
        </w:rPr>
        <w:t>11 Individuell zurechenbare öffentliche Leistungen auf der Grundlage des</w:t>
      </w:r>
      <w:r w:rsidRPr="00B27972">
        <w:t xml:space="preserve"> </w:t>
      </w:r>
      <w:r w:rsidRPr="00B27972">
        <w:rPr>
          <w:b/>
        </w:rPr>
        <w:t>Zahlungsdiensteaufsichtsgesetzes (ZAG)</w:t>
      </w:r>
    </w:p>
    <w:p w14:paraId="402B6C1D" w14:textId="77777777" w:rsidR="00B27972" w:rsidRDefault="00B27972" w:rsidP="00B27972">
      <w:pPr>
        <w:pStyle w:val="Text"/>
        <w:rPr>
          <w:b/>
        </w:rPr>
      </w:pPr>
      <w:r w:rsidRPr="00B27972">
        <w:rPr>
          <w:b/>
        </w:rPr>
        <w:t>11.1 Erteilung der Erlaubnis zur Erbringung von Zahlungsdiensten und zum Betreiben des E-Geld-Geschäfts</w:t>
      </w:r>
    </w:p>
    <w:p w14:paraId="5CDF793D" w14:textId="77777777" w:rsidR="00C01BCB" w:rsidRDefault="00C01BCB" w:rsidP="00B27972">
      <w:pPr>
        <w:pStyle w:val="Text"/>
        <w:rPr>
          <w:b/>
        </w:rPr>
      </w:pPr>
      <w:r>
        <w:rPr>
          <w:b/>
        </w:rPr>
        <w:t xml:space="preserve">11.1.1 </w:t>
      </w:r>
      <w:r w:rsidRPr="00C01BCB">
        <w:rPr>
          <w:b/>
        </w:rPr>
        <w:t>Erteilung der Erlaubnis zur Erbringung von Zahlungsdiensten (§ 10 ZAG)</w:t>
      </w:r>
    </w:p>
    <w:p w14:paraId="043AF7CC" w14:textId="77777777" w:rsidR="00C01BCB" w:rsidRDefault="00C01BCB" w:rsidP="00B27972">
      <w:pPr>
        <w:pStyle w:val="Text"/>
        <w:rPr>
          <w:b/>
        </w:rPr>
      </w:pPr>
      <w:r>
        <w:rPr>
          <w:b/>
        </w:rPr>
        <w:t>Zu 11.1.1.1</w:t>
      </w:r>
    </w:p>
    <w:p w14:paraId="65411065" w14:textId="77777777" w:rsidR="006215DE" w:rsidRPr="006215DE" w:rsidRDefault="006215DE" w:rsidP="00B27972">
      <w:pPr>
        <w:pStyle w:val="Text"/>
      </w:pPr>
      <w:r w:rsidRPr="006215DE">
        <w:t>Es handelt sich um ein Verwaltungsverfahren, das unterschiedliche Zeitaufwände verur-sacht bzw. dessen Fallhäufigkeit sehr gering ist. Für den Gebührentatbestand wurde daher eine Zeitgebühr gewählt. Die Gebührenhöhe richtet sich somit nach dem individuellen Verwaltungsaufwand.</w:t>
      </w:r>
    </w:p>
    <w:p w14:paraId="0C1ED0E1" w14:textId="77777777" w:rsidR="00C01BCB" w:rsidRPr="00963D52" w:rsidRDefault="00C01BCB" w:rsidP="00B27972">
      <w:pPr>
        <w:pStyle w:val="Text"/>
        <w:rPr>
          <w:b/>
        </w:rPr>
      </w:pPr>
      <w:r w:rsidRPr="00963D52">
        <w:rPr>
          <w:b/>
        </w:rPr>
        <w:t>Zu 11.1.1.2</w:t>
      </w:r>
    </w:p>
    <w:p w14:paraId="15400795" w14:textId="77777777" w:rsidR="00963D52" w:rsidRDefault="00963D52" w:rsidP="00963D52">
      <w:pPr>
        <w:pStyle w:val="Text"/>
      </w:pPr>
      <w:r>
        <w:t>Die bisherige Festgebühr wird von 8.515 Euro auf 13.523 Euro angehoben.</w:t>
      </w:r>
    </w:p>
    <w:p w14:paraId="546F8950" w14:textId="77777777" w:rsidR="00963D52" w:rsidRDefault="00963D52" w:rsidP="00963D52">
      <w:pPr>
        <w:pStyle w:val="Text"/>
      </w:pPr>
      <w:r>
        <w:t>Der neue Gebührensatz wurde anhand des durchschnittlichen Verwaltungsaufwands auf Grundlage der Kosten-Leistungs-Rechnung der Bundesanstalt und der Fallzahlen für die Jahre 2016 bis 2018 ermittelt.</w:t>
      </w:r>
    </w:p>
    <w:p w14:paraId="55F3A604" w14:textId="77777777" w:rsidR="00963D52" w:rsidRDefault="00963D52" w:rsidP="00963D52">
      <w:pPr>
        <w:pStyle w:val="Text"/>
      </w:pPr>
      <w:r>
        <w:t xml:space="preserve">Die wesentlichen Arbeitsschritte sind: </w:t>
      </w:r>
    </w:p>
    <w:p w14:paraId="7F34CD21" w14:textId="77777777" w:rsidR="00C01BCB" w:rsidRDefault="00963D52" w:rsidP="00963D52">
      <w:pPr>
        <w:pStyle w:val="Text"/>
      </w:pPr>
      <w:r>
        <w:t xml:space="preserve">Formelle und materielle Prüfung des Antrages; </w:t>
      </w:r>
      <w:r w:rsidR="00465402">
        <w:t xml:space="preserve">interne und externe </w:t>
      </w:r>
      <w:r>
        <w:t xml:space="preserve">Abstimmung; </w:t>
      </w:r>
      <w:r w:rsidR="00465402">
        <w:t xml:space="preserve">Anhörung; </w:t>
      </w:r>
      <w:r>
        <w:t>Bescheiderstellung und Versand.</w:t>
      </w:r>
    </w:p>
    <w:p w14:paraId="27AE577C" w14:textId="77777777" w:rsidR="00C01BCB" w:rsidRPr="00963D52" w:rsidRDefault="00C01BCB" w:rsidP="00B27972">
      <w:pPr>
        <w:pStyle w:val="Text"/>
        <w:rPr>
          <w:b/>
        </w:rPr>
      </w:pPr>
      <w:r w:rsidRPr="00963D52">
        <w:rPr>
          <w:b/>
        </w:rPr>
        <w:t>Zu 11.1.2</w:t>
      </w:r>
    </w:p>
    <w:p w14:paraId="665F0A7C" w14:textId="77777777" w:rsidR="00C01BCB" w:rsidRDefault="007A4D70" w:rsidP="00B27972">
      <w:pPr>
        <w:pStyle w:val="Text"/>
      </w:pPr>
      <w:r w:rsidRPr="007A4D70">
        <w:t>Es handelt sich um ein Verwaltungsverfahren, das unterschiedliche Zeitaufwände verursacht bzw. dessen Fallhäufigkeit sehr gering ist. Für den Gebührentatbestand wurde daher eine Zeitgebühr gewählt. Die Gebührenhöhe richtet sich somit nach dem individuellen Verwaltungsaufwand.</w:t>
      </w:r>
    </w:p>
    <w:p w14:paraId="67221A1A" w14:textId="77777777" w:rsidR="00E52F37" w:rsidRDefault="00E52F37" w:rsidP="004321AD">
      <w:pPr>
        <w:pStyle w:val="Text"/>
        <w:jc w:val="left"/>
        <w:rPr>
          <w:b/>
        </w:rPr>
      </w:pPr>
      <w:r w:rsidRPr="00E52F37">
        <w:rPr>
          <w:b/>
        </w:rPr>
        <w:t>11.2 Erlaubniserweiterung</w:t>
      </w:r>
      <w:r w:rsidR="00117D89">
        <w:rPr>
          <w:b/>
        </w:rPr>
        <w:br/>
      </w:r>
      <w:r w:rsidRPr="00E52F37">
        <w:rPr>
          <w:b/>
        </w:rPr>
        <w:t>Nachträgliche Erweiterung des Umfangs einer bestehenden Erlaubnis</w:t>
      </w:r>
    </w:p>
    <w:p w14:paraId="2250363B" w14:textId="77777777" w:rsidR="00F907A9" w:rsidRDefault="00F907A9" w:rsidP="00B27972">
      <w:pPr>
        <w:pStyle w:val="Text"/>
        <w:rPr>
          <w:b/>
        </w:rPr>
      </w:pPr>
      <w:r>
        <w:rPr>
          <w:b/>
        </w:rPr>
        <w:t>Zu 11.2.1</w:t>
      </w:r>
    </w:p>
    <w:p w14:paraId="7A3D46A7" w14:textId="77777777" w:rsidR="00F907A9" w:rsidRDefault="00117D89" w:rsidP="00B27972">
      <w:pPr>
        <w:pStyle w:val="Text"/>
      </w:pPr>
      <w:r>
        <w:t>Es handelt sich um ein Verwaltungsverfahren, das unterschiedliche Zeitaufwände verursacht bzw. dessen Fallhäufigkeit sehr gering ist. Für den Gebührentatbestand wurde daher eine Zeitgebühr gewählt.</w:t>
      </w:r>
      <w:r w:rsidR="009479F6" w:rsidRPr="00F32A02">
        <w:t xml:space="preserve"> Die Gebührenhöhe richtet sich somit nach dem individuellen Verwaltungsaufwand.</w:t>
      </w:r>
    </w:p>
    <w:p w14:paraId="1BCC70FA" w14:textId="77777777" w:rsidR="00BC19D8" w:rsidRPr="00BC19D8" w:rsidRDefault="00BC19D8" w:rsidP="00B27972">
      <w:pPr>
        <w:pStyle w:val="Text"/>
        <w:rPr>
          <w:b/>
        </w:rPr>
      </w:pPr>
      <w:r w:rsidRPr="00BC19D8">
        <w:rPr>
          <w:b/>
        </w:rPr>
        <w:t>Zu 11.2.2</w:t>
      </w:r>
    </w:p>
    <w:p w14:paraId="0D16E77D" w14:textId="77777777" w:rsidR="00D35ED2" w:rsidRDefault="00117D89" w:rsidP="00B27972">
      <w:pPr>
        <w:pStyle w:val="Text"/>
      </w:pPr>
      <w:r>
        <w:t>Es handelt sich um ein Verwaltungsverfahren, das unterschiedliche Zeitaufwände verursacht bzw. dessen Fallhäufigkeit sehr gering ist. Für den Gebührentatbestand wurde daher eine Zeitgebühr gewählt.</w:t>
      </w:r>
      <w:r w:rsidR="009479F6" w:rsidRPr="00F32A02">
        <w:t xml:space="preserve"> Die Gebührenhöhe richtet sich somit nach dem individuellen Verwaltungsaufwand.</w:t>
      </w:r>
    </w:p>
    <w:p w14:paraId="42BB5085" w14:textId="77777777" w:rsidR="0082280F" w:rsidRDefault="0082280F" w:rsidP="00B27972">
      <w:pPr>
        <w:pStyle w:val="Text"/>
        <w:rPr>
          <w:b/>
        </w:rPr>
      </w:pPr>
      <w:r w:rsidRPr="0082280F">
        <w:rPr>
          <w:b/>
        </w:rPr>
        <w:t>11.2.3 Erlaubnis zur Erbringung von Zahlungsdiensten oder zum Betreiben des E-Geld-Geschäfts sowie Erlaubniserweiterung für eine Personenhandelsgesellschaft</w:t>
      </w:r>
    </w:p>
    <w:p w14:paraId="270CDB4E" w14:textId="77777777" w:rsidR="00D27F3F" w:rsidRDefault="00D27F3F" w:rsidP="00B27972">
      <w:pPr>
        <w:pStyle w:val="Text"/>
        <w:rPr>
          <w:b/>
        </w:rPr>
      </w:pPr>
      <w:r>
        <w:rPr>
          <w:b/>
        </w:rPr>
        <w:t>Zu 11.2.3.1</w:t>
      </w:r>
    </w:p>
    <w:p w14:paraId="334602C6" w14:textId="77777777" w:rsidR="00D27F3F" w:rsidRDefault="00F37306" w:rsidP="00B27972">
      <w:pPr>
        <w:pStyle w:val="Text"/>
      </w:pPr>
      <w:r w:rsidRPr="00F37306">
        <w:t>Es handelt sich lediglich um eine Regelung zur Aufteilung der jeweilig</w:t>
      </w:r>
      <w:r w:rsidR="005B54D5">
        <w:t>en Erlaubnisgebühren nach 11.1</w:t>
      </w:r>
      <w:r w:rsidRPr="00F37306">
        <w:t xml:space="preserve"> bis </w:t>
      </w:r>
      <w:r w:rsidR="005B54D5">
        <w:t>11.2</w:t>
      </w:r>
      <w:r w:rsidRPr="00F37306">
        <w:t xml:space="preserve"> für die Fälle von Personenhandelsgesellschaften. Der bishe</w:t>
      </w:r>
      <w:r>
        <w:t>rige Gebührentatbestand 9.1.4.3</w:t>
      </w:r>
      <w:r w:rsidRPr="00F37306">
        <w:t xml:space="preserve">.1 </w:t>
      </w:r>
      <w:r>
        <w:t>FinDAGKostV</w:t>
      </w:r>
      <w:r w:rsidRPr="00F37306">
        <w:t xml:space="preserve"> wurde unter Anpassung an die nunmehr geltende Nummerierung übernommen.</w:t>
      </w:r>
    </w:p>
    <w:p w14:paraId="1FE52BB1" w14:textId="77777777" w:rsidR="00D85F69" w:rsidRPr="00D85F69" w:rsidRDefault="00D85F69" w:rsidP="00B27972">
      <w:pPr>
        <w:pStyle w:val="Text"/>
        <w:rPr>
          <w:b/>
        </w:rPr>
      </w:pPr>
      <w:r w:rsidRPr="00D85F69">
        <w:rPr>
          <w:b/>
        </w:rPr>
        <w:t>Zu 11.2.3.2</w:t>
      </w:r>
    </w:p>
    <w:p w14:paraId="35C9DCE6" w14:textId="77777777" w:rsidR="00A34ABE" w:rsidRDefault="00117D89" w:rsidP="00B27972">
      <w:pPr>
        <w:pStyle w:val="Text"/>
      </w:pPr>
      <w:r>
        <w:t>Es handelt sich um ein Verwaltungsverfahren, das unterschiedliche Zeitaufwände verursacht bzw. dessen Fallhäufigkeit sehr gering ist. Für den Gebührentatbestand wurde daher eine Zeitgebühr gewählt.</w:t>
      </w:r>
      <w:r w:rsidR="009479F6" w:rsidRPr="00F32A02">
        <w:t xml:space="preserve"> Die Gebührenhöhe richtet sich somit nach dem individuellen Verwaltungsaufwand.</w:t>
      </w:r>
    </w:p>
    <w:p w14:paraId="1C2C34DB" w14:textId="77777777" w:rsidR="00D85F69" w:rsidRDefault="00D85F69" w:rsidP="00B27972">
      <w:pPr>
        <w:pStyle w:val="Text"/>
        <w:rPr>
          <w:b/>
        </w:rPr>
      </w:pPr>
      <w:r w:rsidRPr="00D85F69">
        <w:rPr>
          <w:b/>
        </w:rPr>
        <w:t>11.3 Maßnahmen nach Aufhebung und Erlöschen der Erlaubnis</w:t>
      </w:r>
    </w:p>
    <w:p w14:paraId="66F46C1B" w14:textId="77777777" w:rsidR="00803248" w:rsidRDefault="00803248" w:rsidP="00B27972">
      <w:pPr>
        <w:pStyle w:val="Text"/>
        <w:rPr>
          <w:b/>
        </w:rPr>
      </w:pPr>
      <w:r>
        <w:rPr>
          <w:b/>
        </w:rPr>
        <w:t>Zu 11.3.1</w:t>
      </w:r>
    </w:p>
    <w:p w14:paraId="49E42AA4" w14:textId="77777777" w:rsidR="00803248" w:rsidRDefault="00501503" w:rsidP="00B27972">
      <w:pPr>
        <w:pStyle w:val="Text"/>
      </w:pPr>
      <w:r>
        <w:t>Es handelt sich um ein Verwaltungsverfahren, das unterschiedliche Zeitaufwände verursacht bzw. dessen Fallhäufigkeit sehr gering ist. Für den Gebührentatbestand wurde daher eine Zeitgebühr gewählt.</w:t>
      </w:r>
      <w:r w:rsidR="009479F6" w:rsidRPr="00F32A02">
        <w:t xml:space="preserve"> Die Gebührenhöhe richtet sich somit nach dem individuellen Verwaltungsaufwand.</w:t>
      </w:r>
    </w:p>
    <w:p w14:paraId="51449F75" w14:textId="77777777" w:rsidR="00803248" w:rsidRPr="00803248" w:rsidRDefault="00803248" w:rsidP="00B27972">
      <w:pPr>
        <w:pStyle w:val="Text"/>
        <w:rPr>
          <w:b/>
        </w:rPr>
      </w:pPr>
      <w:r w:rsidRPr="00803248">
        <w:rPr>
          <w:b/>
        </w:rPr>
        <w:t>Zu 11.3.2</w:t>
      </w:r>
    </w:p>
    <w:p w14:paraId="50A62917" w14:textId="77777777" w:rsidR="00803248" w:rsidRDefault="00501503" w:rsidP="00B27972">
      <w:pPr>
        <w:pStyle w:val="Text"/>
      </w:pPr>
      <w:r>
        <w:t>Es handelt sich um ein Verwaltungsverfahren, das unterschiedliche Zeitaufwände verursacht bzw. dessen Fallhäufigkeit sehr gering ist. Für den Gebührentatbestand wurde daher eine Zeitgebühr gewählt.</w:t>
      </w:r>
      <w:r w:rsidR="009479F6" w:rsidRPr="00F32A02">
        <w:t xml:space="preserve"> Die Gebührenhöhe richtet sich somit nach dem individuellen Verwaltungsaufwand.</w:t>
      </w:r>
    </w:p>
    <w:p w14:paraId="11832C2D" w14:textId="77777777" w:rsidR="00803248" w:rsidRDefault="00803248" w:rsidP="00B27972">
      <w:pPr>
        <w:pStyle w:val="Text"/>
        <w:rPr>
          <w:b/>
        </w:rPr>
      </w:pPr>
      <w:r w:rsidRPr="00803248">
        <w:rPr>
          <w:b/>
        </w:rPr>
        <w:t>11.4 Individuell zurechenbare öffentliche Leistungen in Bezug auf den Erwerb bedeutender Beteiligungen (§ 14 Absatz 1 Satz 2 ZAG in Verbindung mit § 2c KWG)</w:t>
      </w:r>
    </w:p>
    <w:p w14:paraId="70428580" w14:textId="77777777" w:rsidR="00803248" w:rsidRDefault="00803248" w:rsidP="00B27972">
      <w:pPr>
        <w:pStyle w:val="Text"/>
        <w:rPr>
          <w:b/>
        </w:rPr>
      </w:pPr>
      <w:r>
        <w:rPr>
          <w:b/>
        </w:rPr>
        <w:t>Zu 11.4.1</w:t>
      </w:r>
    </w:p>
    <w:p w14:paraId="43086075" w14:textId="77777777" w:rsidR="00803248" w:rsidRDefault="00501503" w:rsidP="00B27972">
      <w:pPr>
        <w:pStyle w:val="Text"/>
      </w:pPr>
      <w:r>
        <w:t>Es handelt sich um ein Verwaltungsverfahren, das unterschiedliche Zeitaufwände verursacht bzw. dessen Fallhäufigkeit sehr gering ist. Für den Gebührentatbestand wurde daher eine Zeitgebühr gewählt.</w:t>
      </w:r>
      <w:r w:rsidR="009479F6" w:rsidRPr="00F32A02">
        <w:t xml:space="preserve"> Die Gebührenhöhe richtet sich somit nach dem individuellen Verwaltungsaufwand.</w:t>
      </w:r>
    </w:p>
    <w:p w14:paraId="33694424" w14:textId="77777777" w:rsidR="00B45D2C" w:rsidRPr="00B45D2C" w:rsidRDefault="00B45D2C" w:rsidP="00B27972">
      <w:pPr>
        <w:pStyle w:val="Text"/>
        <w:rPr>
          <w:b/>
        </w:rPr>
      </w:pPr>
      <w:r w:rsidRPr="00B45D2C">
        <w:rPr>
          <w:b/>
        </w:rPr>
        <w:t>Zu 11.4.2</w:t>
      </w:r>
    </w:p>
    <w:p w14:paraId="6867F889" w14:textId="77777777" w:rsidR="00B45D2C" w:rsidRDefault="00501503" w:rsidP="00B27972">
      <w:pPr>
        <w:pStyle w:val="Text"/>
      </w:pPr>
      <w:r>
        <w:t>Es handelt sich um ein Verwaltungsverfahren, das unterschiedliche Zeitaufwände verursacht bzw. dessen Fallhäufigkeit sehr gering ist. Für den Gebührentatbestand wurde daher eine Zeitgebühr gewählt.</w:t>
      </w:r>
      <w:r w:rsidR="009479F6" w:rsidRPr="00F32A02">
        <w:t xml:space="preserve"> Die Gebührenhöhe richtet sich somit nach dem individuellen Verwaltungsaufwand.</w:t>
      </w:r>
    </w:p>
    <w:p w14:paraId="77B68957" w14:textId="77777777" w:rsidR="00B45D2C" w:rsidRPr="00B45D2C" w:rsidRDefault="00B45D2C" w:rsidP="00B27972">
      <w:pPr>
        <w:pStyle w:val="Text"/>
        <w:rPr>
          <w:b/>
        </w:rPr>
      </w:pPr>
      <w:r w:rsidRPr="00B45D2C">
        <w:rPr>
          <w:b/>
        </w:rPr>
        <w:t>Zu 11.4.3</w:t>
      </w:r>
    </w:p>
    <w:p w14:paraId="30BFCC30" w14:textId="77777777" w:rsidR="00B45D2C" w:rsidRDefault="00501503" w:rsidP="00B27972">
      <w:pPr>
        <w:pStyle w:val="Text"/>
      </w:pPr>
      <w:r>
        <w:t>Es handelt sich um ein Verwaltungsverfahren, das unterschiedliche Zeitaufwände verursacht bzw. dessen Fallhäufigkeit sehr gering ist. Für den Gebührentatbestand wurde daher eine Zeitgebühr gewählt.</w:t>
      </w:r>
      <w:r w:rsidR="009479F6" w:rsidRPr="00F32A02">
        <w:t xml:space="preserve"> Die Gebührenhöhe richtet sich somit nach dem individuellen Verwaltungsaufwand.</w:t>
      </w:r>
    </w:p>
    <w:p w14:paraId="49091166" w14:textId="77777777" w:rsidR="00D51BD3" w:rsidRPr="00D51BD3" w:rsidRDefault="00D51BD3" w:rsidP="00B27972">
      <w:pPr>
        <w:pStyle w:val="Text"/>
        <w:rPr>
          <w:b/>
        </w:rPr>
      </w:pPr>
      <w:r w:rsidRPr="00D51BD3">
        <w:rPr>
          <w:b/>
        </w:rPr>
        <w:t>11.5 Maßnahmen zur korrekten Berechnung der Eigenmittel (§15 ZAG)</w:t>
      </w:r>
    </w:p>
    <w:p w14:paraId="7BED463A" w14:textId="77777777" w:rsidR="00D51BD3" w:rsidRPr="00D51BD3" w:rsidRDefault="00D51BD3" w:rsidP="00B27972">
      <w:pPr>
        <w:pStyle w:val="Text"/>
        <w:rPr>
          <w:b/>
        </w:rPr>
      </w:pPr>
      <w:r w:rsidRPr="00D51BD3">
        <w:rPr>
          <w:b/>
        </w:rPr>
        <w:t>Zu 11.5.1</w:t>
      </w:r>
    </w:p>
    <w:p w14:paraId="58AC068C" w14:textId="77777777" w:rsidR="00D51BD3" w:rsidRDefault="00501503" w:rsidP="00B27972">
      <w:pPr>
        <w:pStyle w:val="Text"/>
      </w:pPr>
      <w:r>
        <w:t>Es handelt sich um ein Verwaltungsverfahren, das unterschiedliche Zeitaufwände verursacht bzw. dessen Fallhäufigkeit sehr gering ist. Für den Gebührentatbestand wurde daher eine Zeitgebühr gewählt.</w:t>
      </w:r>
      <w:r w:rsidR="009479F6" w:rsidRPr="00F32A02">
        <w:t xml:space="preserve"> Die Gebührenhöhe richtet sich somit nach dem individuellen Verwaltungsaufwand.</w:t>
      </w:r>
    </w:p>
    <w:p w14:paraId="5A83FCDA" w14:textId="77777777" w:rsidR="00D51BD3" w:rsidRPr="00D51BD3" w:rsidRDefault="00D51BD3" w:rsidP="00B27972">
      <w:pPr>
        <w:pStyle w:val="Text"/>
        <w:rPr>
          <w:b/>
        </w:rPr>
      </w:pPr>
      <w:r w:rsidRPr="00D51BD3">
        <w:rPr>
          <w:b/>
        </w:rPr>
        <w:t>Zu 11.5.2</w:t>
      </w:r>
    </w:p>
    <w:p w14:paraId="148828CA" w14:textId="77777777" w:rsidR="00D51BD3" w:rsidRDefault="00501503" w:rsidP="00B27972">
      <w:pPr>
        <w:pStyle w:val="Text"/>
      </w:pPr>
      <w:r>
        <w:t>Es handelt sich um ein Verwaltungsverfahren, das unterschiedliche Zeitaufwände verursacht bzw. dessen Fallhäufigkeit sehr gering ist. Für den Gebührentatbestand wurde daher eine Zeitgebühr gewählt.</w:t>
      </w:r>
      <w:r w:rsidR="009479F6" w:rsidRPr="00F32A02">
        <w:t xml:space="preserve"> Die Gebührenhöhe richtet sich somit nach dem individuellen Verwaltungsaufwand.</w:t>
      </w:r>
    </w:p>
    <w:p w14:paraId="46918EF2" w14:textId="77777777" w:rsidR="001554A6" w:rsidRDefault="001554A6" w:rsidP="00B27972">
      <w:pPr>
        <w:pStyle w:val="Text"/>
        <w:rPr>
          <w:b/>
        </w:rPr>
      </w:pPr>
      <w:r w:rsidRPr="001554A6">
        <w:rPr>
          <w:b/>
        </w:rPr>
        <w:t>11.6 Maßnahmen gegen Geschäftsleiter und Mitglieder des Verwaltungs- und des Aufsichtsorgans (§ 20 Absatz 1 und 3 ZAG)</w:t>
      </w:r>
    </w:p>
    <w:p w14:paraId="5925B147" w14:textId="77777777" w:rsidR="001554A6" w:rsidRDefault="001554A6" w:rsidP="00B27972">
      <w:pPr>
        <w:pStyle w:val="Text"/>
        <w:rPr>
          <w:b/>
        </w:rPr>
      </w:pPr>
      <w:r>
        <w:rPr>
          <w:b/>
        </w:rPr>
        <w:t>Zu 11.6.1</w:t>
      </w:r>
    </w:p>
    <w:p w14:paraId="160EE90E" w14:textId="77777777" w:rsidR="001554A6" w:rsidRDefault="00501503" w:rsidP="00B27972">
      <w:pPr>
        <w:pStyle w:val="Text"/>
      </w:pPr>
      <w:r>
        <w:t>Es handelt sich um ein Verwaltungsverfahren, das unterschiedliche Zeitaufwände verursacht bzw. dessen Fallhäufigkeit sehr gering ist. Für den Gebührentatbestand wurde daher eine Zeitgebühr gewählt.</w:t>
      </w:r>
      <w:r w:rsidR="009479F6" w:rsidRPr="00F32A02">
        <w:t xml:space="preserve"> Die Gebührenhöhe richtet sich somit nach dem individuellen Verwaltungsaufwand.</w:t>
      </w:r>
    </w:p>
    <w:p w14:paraId="550F8604" w14:textId="77777777" w:rsidR="004317A1" w:rsidRPr="004317A1" w:rsidRDefault="004317A1" w:rsidP="00B27972">
      <w:pPr>
        <w:pStyle w:val="Text"/>
        <w:rPr>
          <w:b/>
        </w:rPr>
      </w:pPr>
      <w:r w:rsidRPr="004317A1">
        <w:rPr>
          <w:b/>
        </w:rPr>
        <w:t>Zu 11.6.2</w:t>
      </w:r>
    </w:p>
    <w:p w14:paraId="4F952FAE" w14:textId="77777777" w:rsidR="004317A1" w:rsidRDefault="00501503" w:rsidP="00B27972">
      <w:pPr>
        <w:pStyle w:val="Text"/>
      </w:pPr>
      <w:r>
        <w:t>Es handelt sich um ein Verwaltungsverfahren, das unterschiedliche Zeitaufwände verursacht bzw. dessen Fallhäufigkeit sehr gering ist. Für den Gebührentatbestand wurde daher eine Zeitgebühr gewählt.</w:t>
      </w:r>
      <w:r w:rsidR="009479F6" w:rsidRPr="00F32A02">
        <w:t xml:space="preserve"> Die Gebührenhöhe richtet sich somit nach dem individuellen Verwaltungsaufwand.</w:t>
      </w:r>
    </w:p>
    <w:p w14:paraId="2952F317" w14:textId="77777777" w:rsidR="004317A1" w:rsidRPr="007311BC" w:rsidRDefault="004317A1" w:rsidP="00B27972">
      <w:pPr>
        <w:pStyle w:val="Text"/>
        <w:rPr>
          <w:b/>
        </w:rPr>
      </w:pPr>
      <w:r w:rsidRPr="007311BC">
        <w:rPr>
          <w:b/>
        </w:rPr>
        <w:t>11.7 Maßnahmen in besonderen Fällen (§ 21 ZAG)</w:t>
      </w:r>
    </w:p>
    <w:p w14:paraId="6E447AC4" w14:textId="77777777" w:rsidR="004317A1" w:rsidRPr="007311BC" w:rsidRDefault="004317A1" w:rsidP="00B27972">
      <w:pPr>
        <w:pStyle w:val="Text"/>
        <w:rPr>
          <w:b/>
        </w:rPr>
      </w:pPr>
      <w:r w:rsidRPr="007311BC">
        <w:rPr>
          <w:b/>
        </w:rPr>
        <w:t xml:space="preserve">Zu 11.7.1 </w:t>
      </w:r>
    </w:p>
    <w:p w14:paraId="5426A0FF" w14:textId="77777777" w:rsidR="004317A1" w:rsidRDefault="00501503" w:rsidP="00B27972">
      <w:pPr>
        <w:pStyle w:val="Text"/>
      </w:pPr>
      <w:r>
        <w:t>Es handelt sich um ein Verwaltungsverfahren, das unterschiedliche Zeitaufwände verursacht bzw. dessen Fallhäufigkeit sehr gering ist. Für den Gebührentatbestand wurde daher eine Zeitgebühr gewählt.</w:t>
      </w:r>
      <w:r w:rsidR="009479F6" w:rsidRPr="00F32A02">
        <w:t xml:space="preserve"> Die Gebührenhöhe richtet sich somit nach dem individuellen Verwaltungsaufwand.</w:t>
      </w:r>
    </w:p>
    <w:p w14:paraId="68FB30C6" w14:textId="77777777" w:rsidR="007311BC" w:rsidRPr="007311BC" w:rsidRDefault="007311BC" w:rsidP="00B27972">
      <w:pPr>
        <w:pStyle w:val="Text"/>
        <w:rPr>
          <w:b/>
        </w:rPr>
      </w:pPr>
      <w:r w:rsidRPr="007311BC">
        <w:rPr>
          <w:b/>
        </w:rPr>
        <w:t>Zu 11.7.2</w:t>
      </w:r>
    </w:p>
    <w:p w14:paraId="078B097B" w14:textId="77777777" w:rsidR="007311BC" w:rsidRDefault="00501503" w:rsidP="00B27972">
      <w:pPr>
        <w:pStyle w:val="Text"/>
      </w:pPr>
      <w:r>
        <w:t>Es handelt sich um ein Verwaltungsverfahren, das unterschiedliche Zeitaufwände verursacht bzw. dessen Fallhäufigkeit sehr gering ist. Für den Gebührentatbestand wurde daher eine Zeitgebühr gewählt.</w:t>
      </w:r>
      <w:r w:rsidR="009479F6" w:rsidRPr="00F32A02">
        <w:t xml:space="preserve"> Die Gebührenhöhe richtet sich somit nach dem individuellen Verwaltungsaufwand.</w:t>
      </w:r>
    </w:p>
    <w:p w14:paraId="7BF75639" w14:textId="77777777" w:rsidR="007311BC" w:rsidRPr="007311BC" w:rsidRDefault="007311BC" w:rsidP="00B27972">
      <w:pPr>
        <w:pStyle w:val="Text"/>
        <w:rPr>
          <w:b/>
        </w:rPr>
      </w:pPr>
      <w:r w:rsidRPr="007311BC">
        <w:rPr>
          <w:b/>
        </w:rPr>
        <w:t>Zu 11.7.3</w:t>
      </w:r>
    </w:p>
    <w:p w14:paraId="5AB3BECB" w14:textId="77777777" w:rsidR="007311BC" w:rsidRDefault="00501503" w:rsidP="00B27972">
      <w:pPr>
        <w:pStyle w:val="Text"/>
      </w:pPr>
      <w:r>
        <w:t>Es handelt sich um ein Verwaltungsverfahren, das unterschiedliche Zeitaufwände verursacht bzw. dessen Fallhäufigkeit sehr gering ist. Für den Gebührentatbestand wurde daher eine Zeitgebühr gewählt.</w:t>
      </w:r>
      <w:r w:rsidR="009479F6" w:rsidRPr="00F32A02">
        <w:t xml:space="preserve"> Die Gebührenhöhe richtet sich somit nach dem individuellen Verwaltungsaufwand.</w:t>
      </w:r>
    </w:p>
    <w:p w14:paraId="3CAB55C7" w14:textId="77777777" w:rsidR="007311BC" w:rsidRPr="007311BC" w:rsidRDefault="007311BC" w:rsidP="00B27972">
      <w:pPr>
        <w:pStyle w:val="Text"/>
        <w:rPr>
          <w:b/>
        </w:rPr>
      </w:pPr>
      <w:r w:rsidRPr="007311BC">
        <w:rPr>
          <w:b/>
        </w:rPr>
        <w:t>Zu 11.8</w:t>
      </w:r>
    </w:p>
    <w:p w14:paraId="14067994" w14:textId="77777777" w:rsidR="007311BC" w:rsidRDefault="00501503" w:rsidP="00B27972">
      <w:pPr>
        <w:pStyle w:val="Text"/>
      </w:pPr>
      <w:r>
        <w:t>Es handelt sich um ein Verwaltungsverfahren, das unterschiedliche Zeitaufwände verursacht bzw. dessen Fallhäufigkeit sehr gering ist. Für den Gebührentatbestand wurde daher eine Zeitgebühr gewählt.</w:t>
      </w:r>
      <w:r w:rsidR="009479F6" w:rsidRPr="00F32A02">
        <w:t xml:space="preserve"> Die Gebührenhöhe richtet sich somit nach dem individuellen Verwaltungsaufwand.</w:t>
      </w:r>
    </w:p>
    <w:p w14:paraId="5772E4C7" w14:textId="77777777" w:rsidR="007311BC" w:rsidRPr="007311BC" w:rsidRDefault="007311BC" w:rsidP="00B27972">
      <w:pPr>
        <w:pStyle w:val="Text"/>
        <w:rPr>
          <w:b/>
        </w:rPr>
      </w:pPr>
      <w:r w:rsidRPr="007311BC">
        <w:rPr>
          <w:b/>
        </w:rPr>
        <w:t>Zu 11.9</w:t>
      </w:r>
    </w:p>
    <w:p w14:paraId="6DBF811B" w14:textId="77777777" w:rsidR="007311BC" w:rsidRDefault="00501503" w:rsidP="00B27972">
      <w:pPr>
        <w:pStyle w:val="Text"/>
      </w:pPr>
      <w:r>
        <w:t>Es handelt sich um ein Verwaltungsverfahren, das unterschiedliche Zeitaufwände verursacht bzw. dessen Fallhäufigkeit sehr gering ist. Für den Gebührentatbestand wurde daher eine Zeitgebühr gewählt.</w:t>
      </w:r>
      <w:r w:rsidR="009479F6" w:rsidRPr="00F32A02">
        <w:t xml:space="preserve"> Die Gebührenhöhe richtet sich somit nach dem individuellen Verwaltungsaufwand.</w:t>
      </w:r>
    </w:p>
    <w:p w14:paraId="66C8C857" w14:textId="77777777" w:rsidR="00CC14DC" w:rsidRPr="00CC14DC" w:rsidRDefault="00CC14DC" w:rsidP="00B27972">
      <w:pPr>
        <w:pStyle w:val="Text"/>
        <w:rPr>
          <w:b/>
        </w:rPr>
      </w:pPr>
      <w:r w:rsidRPr="00CC14DC">
        <w:rPr>
          <w:b/>
        </w:rPr>
        <w:t>Zu 11.10</w:t>
      </w:r>
    </w:p>
    <w:p w14:paraId="3FBAA239" w14:textId="77777777" w:rsidR="006A25CB" w:rsidRDefault="006A25CB" w:rsidP="00B27972">
      <w:pPr>
        <w:pStyle w:val="Text"/>
      </w:pPr>
      <w:r w:rsidRPr="006A25CB">
        <w:t>Es handelt sich um ein Verwaltungsverfahren, das unterschiedliche Zeitaufwände verur-sacht bzw. dessen Fallhäufigkeit sehr gering ist. Für den Gebührentatbestand wurde daher eine Zeitgebühr gewählt. Die Gebührenhöhe richtet sich somit nach dem individuellen Verwaltungsaufwand.</w:t>
      </w:r>
    </w:p>
    <w:p w14:paraId="75EE3EC5" w14:textId="77777777" w:rsidR="00E06108" w:rsidRPr="00E06108" w:rsidRDefault="00E06108" w:rsidP="00B27972">
      <w:pPr>
        <w:pStyle w:val="Text"/>
        <w:rPr>
          <w:b/>
        </w:rPr>
      </w:pPr>
      <w:r w:rsidRPr="00E06108">
        <w:rPr>
          <w:b/>
        </w:rPr>
        <w:t>Zu 11.11</w:t>
      </w:r>
    </w:p>
    <w:p w14:paraId="4FEAF225" w14:textId="77777777" w:rsidR="00E06108" w:rsidRDefault="00E06108" w:rsidP="00B27972">
      <w:pPr>
        <w:pStyle w:val="Text"/>
      </w:pPr>
      <w:r w:rsidRPr="00E06108">
        <w:t>Es handelt sich um ein Verwaltungsverfahren, das unterschiedliche Zeitaufwände verursacht bzw. dessen Fallhäufigkeit sehr gering ist. Für den Gebührentatbestand wurde daher eine Zeitgebühr gewählt. Die Gebührenhöhe richtet sich somit nach dem individuellen Verwaltungsaufwand.</w:t>
      </w:r>
    </w:p>
    <w:p w14:paraId="0358428C" w14:textId="77777777" w:rsidR="00E06108" w:rsidRPr="00E06108" w:rsidRDefault="00E06108" w:rsidP="00B27972">
      <w:pPr>
        <w:pStyle w:val="Text"/>
        <w:rPr>
          <w:b/>
        </w:rPr>
      </w:pPr>
      <w:r w:rsidRPr="00E06108">
        <w:rPr>
          <w:b/>
        </w:rPr>
        <w:t xml:space="preserve">11.12 Einschreiten gegen ungesetzliche Geschäfte </w:t>
      </w:r>
    </w:p>
    <w:p w14:paraId="6BFDA4D0" w14:textId="77777777" w:rsidR="00E06108" w:rsidRPr="00E06108" w:rsidRDefault="00E06108" w:rsidP="00B27972">
      <w:pPr>
        <w:pStyle w:val="Text"/>
        <w:rPr>
          <w:b/>
        </w:rPr>
      </w:pPr>
      <w:r w:rsidRPr="00E06108">
        <w:rPr>
          <w:b/>
        </w:rPr>
        <w:t>Zu 11.12.1</w:t>
      </w:r>
    </w:p>
    <w:p w14:paraId="7CA8A2FD" w14:textId="77777777" w:rsidR="003A48E7" w:rsidRDefault="003A48E7" w:rsidP="003A48E7">
      <w:pPr>
        <w:pStyle w:val="Text"/>
      </w:pPr>
      <w:r>
        <w:t>Die Festgebühr beträgt nach der Modernisierung und Zusammenfassung nunmehr 4.120 Euro.</w:t>
      </w:r>
    </w:p>
    <w:p w14:paraId="6C81C59C" w14:textId="77777777" w:rsidR="003A48E7" w:rsidRDefault="003A48E7" w:rsidP="003A48E7">
      <w:pPr>
        <w:pStyle w:val="Text"/>
      </w:pPr>
      <w:r>
        <w:t>Der neue Gebührensatz wurde anhand des durchschnittlichen Verwaltungsaufwands auf Grundlage der Kosten-Leistungs-Rechnung der Bundesanstalt und der Fallzahlen für die Jahre 2016 bis 2018 ermittelt.</w:t>
      </w:r>
    </w:p>
    <w:p w14:paraId="4986DBB2" w14:textId="77777777" w:rsidR="003A48E7" w:rsidRDefault="003A48E7" w:rsidP="003A48E7">
      <w:pPr>
        <w:pStyle w:val="Text"/>
      </w:pPr>
      <w:r>
        <w:t xml:space="preserve">Die wesentlichen Arbeitsschritte sind: </w:t>
      </w:r>
    </w:p>
    <w:p w14:paraId="55A71667" w14:textId="77777777" w:rsidR="00E06108" w:rsidRDefault="003A48E7" w:rsidP="003A48E7">
      <w:pPr>
        <w:pStyle w:val="Text"/>
      </w:pPr>
      <w:r>
        <w:t>Sachverhaltsermittlung; formelle und materielle Prüfung; Bescheiderstellung und Versand; Entscheidung über die Bekanntmachung.</w:t>
      </w:r>
    </w:p>
    <w:p w14:paraId="061345FD" w14:textId="77777777" w:rsidR="00E06108" w:rsidRPr="00E06108" w:rsidRDefault="00E06108" w:rsidP="00B27972">
      <w:pPr>
        <w:pStyle w:val="Text"/>
        <w:rPr>
          <w:b/>
        </w:rPr>
      </w:pPr>
      <w:r w:rsidRPr="00E06108">
        <w:rPr>
          <w:b/>
        </w:rPr>
        <w:t>Zu 11.12.2</w:t>
      </w:r>
    </w:p>
    <w:p w14:paraId="2C70A2D9" w14:textId="77777777" w:rsidR="006B67A5" w:rsidRDefault="006B67A5" w:rsidP="006B67A5">
      <w:pPr>
        <w:pStyle w:val="Text"/>
      </w:pPr>
      <w:r>
        <w:t>Die Festgebühr beträgt nach der Modernisierung und Zusammenfassung nunmehr 1.323 Euro.</w:t>
      </w:r>
    </w:p>
    <w:p w14:paraId="7824318D" w14:textId="77777777" w:rsidR="006B67A5" w:rsidRDefault="006B67A5" w:rsidP="006B67A5">
      <w:pPr>
        <w:pStyle w:val="Text"/>
      </w:pPr>
      <w:r>
        <w:t>Der neue Gebührensatz wurde anhand des durchschnittlichen Verwaltungsaufwands auf Grundlage der Kosten-Leistungs-Rechnung der Bundesanstalt und der Fallzahlen für die Jahre 2016 bis 2018 ermittelt.</w:t>
      </w:r>
    </w:p>
    <w:p w14:paraId="1F8DDC72" w14:textId="77777777" w:rsidR="006B67A5" w:rsidRDefault="006B67A5" w:rsidP="006B67A5">
      <w:pPr>
        <w:pStyle w:val="Text"/>
      </w:pPr>
      <w:r>
        <w:t xml:space="preserve">Die wesentlichen Arbeitsschritte sind: </w:t>
      </w:r>
    </w:p>
    <w:p w14:paraId="204EBC63" w14:textId="77777777" w:rsidR="00E06108" w:rsidRDefault="006B67A5" w:rsidP="006B67A5">
      <w:pPr>
        <w:pStyle w:val="Text"/>
      </w:pPr>
      <w:r>
        <w:t>Sachverhaltsermittlung; formelle und materielle Prüfung; Bescheiderstellung und Versand; Entscheidung über die Bekanntmachung.</w:t>
      </w:r>
    </w:p>
    <w:p w14:paraId="079DD392" w14:textId="77777777" w:rsidR="00082DB9" w:rsidRDefault="00082DB9" w:rsidP="00B27972">
      <w:pPr>
        <w:pStyle w:val="Text"/>
        <w:rPr>
          <w:b/>
        </w:rPr>
      </w:pPr>
      <w:r w:rsidRPr="00082DB9">
        <w:rPr>
          <w:b/>
        </w:rPr>
        <w:t>12 Individuell zurechenbare öffentliche Leistungen auf der Grundlage der Zahlungsinstituts-Eigenkapitalverordnung (ZIEV)</w:t>
      </w:r>
    </w:p>
    <w:p w14:paraId="4CCA44F5" w14:textId="77777777" w:rsidR="00082DB9" w:rsidRDefault="00082DB9" w:rsidP="00B27972">
      <w:pPr>
        <w:pStyle w:val="Text"/>
        <w:rPr>
          <w:b/>
        </w:rPr>
      </w:pPr>
      <w:r>
        <w:rPr>
          <w:b/>
        </w:rPr>
        <w:t>Zu 12.1</w:t>
      </w:r>
    </w:p>
    <w:p w14:paraId="06C43855" w14:textId="77777777" w:rsidR="00082DB9" w:rsidRDefault="00501503" w:rsidP="00B27972">
      <w:pPr>
        <w:pStyle w:val="Text"/>
      </w:pPr>
      <w:r>
        <w:t>Es handelt sich um ein Verwaltungsverfahren, das unterschiedliche Zeitaufwände verursacht bzw. dessen Fallhäufigkeit sehr gering ist. Für den Gebührentatbestand wurde daher eine Zeitgebühr gewählt.</w:t>
      </w:r>
      <w:r w:rsidR="009479F6" w:rsidRPr="00F32A02">
        <w:t xml:space="preserve"> Die Gebührenhöhe richtet sich somit nach dem individuellen Verwaltungsaufwand.</w:t>
      </w:r>
    </w:p>
    <w:p w14:paraId="30B1D9BD" w14:textId="77777777" w:rsidR="00082DB9" w:rsidRPr="00082DB9" w:rsidRDefault="00082DB9" w:rsidP="00B27972">
      <w:pPr>
        <w:pStyle w:val="Text"/>
        <w:rPr>
          <w:b/>
        </w:rPr>
      </w:pPr>
      <w:r w:rsidRPr="00082DB9">
        <w:rPr>
          <w:b/>
        </w:rPr>
        <w:t>Zu 12.2</w:t>
      </w:r>
    </w:p>
    <w:p w14:paraId="31FAFEBA" w14:textId="77777777" w:rsidR="00082DB9" w:rsidRDefault="00501503" w:rsidP="00B27972">
      <w:pPr>
        <w:pStyle w:val="Text"/>
      </w:pPr>
      <w:r>
        <w:t>Es handelt sich um ein Verwaltungsverfahren, das unterschiedliche Zeitaufwände verursacht bzw. dessen Fallhäufigkeit sehr gering ist. Für den Gebührentatbestand wurde daher eine Zeitgebühr gewählt.</w:t>
      </w:r>
      <w:r w:rsidR="009479F6" w:rsidRPr="00F32A02">
        <w:t xml:space="preserve"> Die Gebührenhöhe richtet sich somit nach dem individuellen Verwaltungsaufwand.</w:t>
      </w:r>
    </w:p>
    <w:p w14:paraId="050B01F6" w14:textId="143A3C97" w:rsidR="004A378D" w:rsidRDefault="004A378D" w:rsidP="00B27972">
      <w:pPr>
        <w:pStyle w:val="Text"/>
        <w:rPr>
          <w:b/>
        </w:rPr>
      </w:pPr>
      <w:r w:rsidRPr="004A378D">
        <w:rPr>
          <w:b/>
        </w:rPr>
        <w:t>13 Individuell zurechenbare öffentliche Leistungen auf der Grundlage des Einlagensicherungsgesetz</w:t>
      </w:r>
      <w:r w:rsidR="002C306D">
        <w:rPr>
          <w:b/>
        </w:rPr>
        <w:t>es</w:t>
      </w:r>
      <w:r w:rsidRPr="004A378D">
        <w:rPr>
          <w:b/>
        </w:rPr>
        <w:t xml:space="preserve"> (EinSiG)</w:t>
      </w:r>
    </w:p>
    <w:p w14:paraId="1256EC6C" w14:textId="77777777" w:rsidR="004A378D" w:rsidRDefault="004A378D" w:rsidP="00B27972">
      <w:pPr>
        <w:pStyle w:val="Text"/>
        <w:rPr>
          <w:b/>
        </w:rPr>
      </w:pPr>
      <w:r>
        <w:rPr>
          <w:b/>
        </w:rPr>
        <w:t>Zu 13.1</w:t>
      </w:r>
    </w:p>
    <w:p w14:paraId="2BB8AB99" w14:textId="77777777" w:rsidR="00762C21" w:rsidRDefault="00762C21" w:rsidP="00762C21">
      <w:pPr>
        <w:pStyle w:val="Text"/>
      </w:pPr>
      <w:r>
        <w:t xml:space="preserve">Nach § 10 Absatz 1 Satz 3, § 22 Absatz 4 BGebG wurden von § 10 BGebG abweichende Gebührenregelungen für Widersprüche gegen die Festsetzung von nichtsteuerlichen Ab-gaben, die nicht in den Anwendungsbereich des BGebG fallen, getroffen (vgl. auch die Gesetzesbegründung in BT-Drs. 17/10422, Seite 107). </w:t>
      </w:r>
    </w:p>
    <w:p w14:paraId="669BE78B" w14:textId="77777777" w:rsidR="004A378D" w:rsidRDefault="00762C21" w:rsidP="00762C21">
      <w:pPr>
        <w:pStyle w:val="Text"/>
      </w:pPr>
      <w:r>
        <w:t>Die Gebührenhöhe wurde unverändert aus der bisherigen Regelung des § 3 Absatz 4 Satz 3 Nummer 4, Absatz 5 FinDAGKostV übernommen.</w:t>
      </w:r>
    </w:p>
    <w:p w14:paraId="060EACF8" w14:textId="77777777" w:rsidR="00762C21" w:rsidRDefault="00762C21" w:rsidP="00762C21">
      <w:pPr>
        <w:pStyle w:val="Text"/>
        <w:rPr>
          <w:b/>
        </w:rPr>
      </w:pPr>
      <w:r w:rsidRPr="00762C21">
        <w:rPr>
          <w:b/>
        </w:rPr>
        <w:t>14 Individuell zurechenbare öffentliche Leistungen auf der Grundlage des Zahlungskontengesetzes (ZKG)</w:t>
      </w:r>
    </w:p>
    <w:p w14:paraId="7C0E6807" w14:textId="77777777" w:rsidR="00762C21" w:rsidRDefault="00762C21" w:rsidP="00762C21">
      <w:pPr>
        <w:pStyle w:val="Text"/>
        <w:rPr>
          <w:b/>
        </w:rPr>
      </w:pPr>
      <w:r>
        <w:rPr>
          <w:b/>
        </w:rPr>
        <w:t>Zu 14.1</w:t>
      </w:r>
    </w:p>
    <w:p w14:paraId="4FB9CEC0" w14:textId="77777777" w:rsidR="00762C21" w:rsidRDefault="00501503" w:rsidP="00762C21">
      <w:pPr>
        <w:pStyle w:val="Text"/>
      </w:pPr>
      <w:r>
        <w:t>Es handelt sich um ein Verwaltungsverfahren, das unterschiedliche Zeitaufwände verursacht bzw. dessen Fallhäufigkeit sehr gering ist. Für den Gebührentatbestand wurde daher eine Zeitgebühr gewählt.</w:t>
      </w:r>
      <w:r w:rsidR="009479F6" w:rsidRPr="00F32A02">
        <w:t xml:space="preserve"> Die Gebührenhöhe richtet sich somit nach dem individuellen Verwaltungsaufwand.</w:t>
      </w:r>
    </w:p>
    <w:p w14:paraId="263D7F7B" w14:textId="77777777" w:rsidR="00106EB6" w:rsidRPr="00106EB6" w:rsidRDefault="00106EB6" w:rsidP="00762C21">
      <w:pPr>
        <w:pStyle w:val="Text"/>
        <w:rPr>
          <w:b/>
        </w:rPr>
      </w:pPr>
      <w:r w:rsidRPr="00106EB6">
        <w:rPr>
          <w:b/>
        </w:rPr>
        <w:t>Zu 14.2</w:t>
      </w:r>
    </w:p>
    <w:p w14:paraId="20506275" w14:textId="77777777" w:rsidR="00106EB6" w:rsidRDefault="00106EB6" w:rsidP="00762C21">
      <w:pPr>
        <w:pStyle w:val="Text"/>
      </w:pPr>
      <w:r w:rsidRPr="00106EB6">
        <w:t xml:space="preserve">Die </w:t>
      </w:r>
      <w:r>
        <w:t>Gebührenfreiheit</w:t>
      </w:r>
      <w:r w:rsidRPr="00106EB6">
        <w:t xml:space="preserve"> für die vollständige oder teilweise Zurückweisung eines Wider-spruchs gegen die Ablehnung eines Antrages nach § 49 Absatz 1 Satz 3 ZKG</w:t>
      </w:r>
      <w:r>
        <w:t xml:space="preserve"> wurde aufgrund</w:t>
      </w:r>
      <w:r w:rsidRPr="00106EB6">
        <w:t xml:space="preserve"> der Besonderheit des zugrunde liegenden Verfahrens (Antrag auf Abschluss eine</w:t>
      </w:r>
      <w:r>
        <w:t xml:space="preserve">s Basiskontovertrags) unverändert aus dem bisherigen Gebührentatbestand 1.2.2 FinDAGKostV übernommen. </w:t>
      </w:r>
    </w:p>
    <w:p w14:paraId="46DDF500" w14:textId="77777777" w:rsidR="00482072" w:rsidRDefault="00482072" w:rsidP="00762C21">
      <w:pPr>
        <w:pStyle w:val="Text"/>
        <w:rPr>
          <w:b/>
        </w:rPr>
      </w:pPr>
      <w:r w:rsidRPr="00724683">
        <w:rPr>
          <w:b/>
        </w:rPr>
        <w:t xml:space="preserve">15 </w:t>
      </w:r>
      <w:r w:rsidR="00724683" w:rsidRPr="00724683">
        <w:rPr>
          <w:b/>
        </w:rPr>
        <w:t>Individuell zurechenbare öffentliche Leistungen auf der Grundlage des Kapitalanlagegesetzbuches (KAGB), der Verordnung (EU) Nr. 346/2013 und der Verordnung (EU) 2015/760</w:t>
      </w:r>
    </w:p>
    <w:p w14:paraId="4C0CDA50" w14:textId="77777777" w:rsidR="00527595" w:rsidRPr="00527595" w:rsidRDefault="00527595" w:rsidP="00762C21">
      <w:pPr>
        <w:pStyle w:val="Text"/>
      </w:pPr>
      <w:r>
        <w:t>Die bislang in den Ziffern 4 ff der FinDAGKostV</w:t>
      </w:r>
      <w:r w:rsidRPr="00527595">
        <w:t xml:space="preserve"> geregelten Gebührentatbestände wurden nach inhaltlicher Abstimmung mit den zuständigen Fachreferaten modernisiert und in diesem Zusammenhang größtenteils inhaltlich zusammengefasst</w:t>
      </w:r>
      <w:r w:rsidR="00517471">
        <w:t xml:space="preserve"> sowie an die aktuellen gesetzlichen Vorgaben angepasst</w:t>
      </w:r>
      <w:r w:rsidRPr="00527595">
        <w:t>.</w:t>
      </w:r>
    </w:p>
    <w:p w14:paraId="24201CAF" w14:textId="77777777" w:rsidR="00724683" w:rsidRDefault="00724683" w:rsidP="00762C21">
      <w:pPr>
        <w:pStyle w:val="Text"/>
        <w:rPr>
          <w:b/>
        </w:rPr>
      </w:pPr>
      <w:r>
        <w:rPr>
          <w:b/>
        </w:rPr>
        <w:t xml:space="preserve">15.1 </w:t>
      </w:r>
      <w:r w:rsidRPr="00724683">
        <w:rPr>
          <w:b/>
        </w:rPr>
        <w:t>Individuell zurechenbare öffentliche Leistungen auf der Grundlage des Kapitalanlagegesetzbuches (KAGB)</w:t>
      </w:r>
    </w:p>
    <w:p w14:paraId="7EF93572" w14:textId="77777777" w:rsidR="00724683" w:rsidRDefault="00724683" w:rsidP="00762C21">
      <w:pPr>
        <w:pStyle w:val="Text"/>
        <w:rPr>
          <w:b/>
        </w:rPr>
      </w:pPr>
      <w:r>
        <w:rPr>
          <w:b/>
        </w:rPr>
        <w:t>Zu 15.1.1</w:t>
      </w:r>
    </w:p>
    <w:p w14:paraId="39844861" w14:textId="77777777" w:rsidR="00724683" w:rsidRDefault="00501503" w:rsidP="00762C21">
      <w:pPr>
        <w:pStyle w:val="Text"/>
      </w:pPr>
      <w:r>
        <w:t>Es handelt sich um ein Verwaltungsverfahren, das unterschiedliche Zeitaufwände verursacht bzw. dessen Fallhäufigkeit sehr gering ist. Für den Gebührentatbestand wurde daher eine Zeitgebühr gewählt.</w:t>
      </w:r>
      <w:r w:rsidR="009479F6" w:rsidRPr="00F32A02">
        <w:t xml:space="preserve"> Die Gebührenhöhe richtet sich somit nach dem individuellen Verwaltungsaufwand.</w:t>
      </w:r>
    </w:p>
    <w:p w14:paraId="22D995B8" w14:textId="77777777" w:rsidR="00724683" w:rsidRDefault="00724683" w:rsidP="00762C21">
      <w:pPr>
        <w:pStyle w:val="Text"/>
        <w:rPr>
          <w:b/>
        </w:rPr>
      </w:pPr>
      <w:r w:rsidRPr="00724683">
        <w:rPr>
          <w:b/>
        </w:rPr>
        <w:t>15.1.2 Individuell zurechenbare öffentliche Leistungen in Bezug auf Verwaltungsgesellschaften</w:t>
      </w:r>
    </w:p>
    <w:p w14:paraId="10517D94" w14:textId="77777777" w:rsidR="00095789" w:rsidRDefault="00095789" w:rsidP="00762C21">
      <w:pPr>
        <w:pStyle w:val="Text"/>
        <w:rPr>
          <w:b/>
        </w:rPr>
      </w:pPr>
      <w:r>
        <w:rPr>
          <w:b/>
        </w:rPr>
        <w:t xml:space="preserve">15.1.2.1 </w:t>
      </w:r>
      <w:r w:rsidR="004A4B8F" w:rsidRPr="004A4B8F">
        <w:rPr>
          <w:b/>
        </w:rPr>
        <w:t>Individuell zurechenbare öffentliche Leistungen in Bezug auf den Erwerb bedeutender Beteiligungen</w:t>
      </w:r>
    </w:p>
    <w:p w14:paraId="214B400E" w14:textId="77777777" w:rsidR="004A4B8F" w:rsidRDefault="000D61B8" w:rsidP="00762C21">
      <w:pPr>
        <w:pStyle w:val="Text"/>
        <w:rPr>
          <w:b/>
        </w:rPr>
      </w:pPr>
      <w:r>
        <w:rPr>
          <w:b/>
        </w:rPr>
        <w:t>Zu 15.1.2.1.1</w:t>
      </w:r>
    </w:p>
    <w:p w14:paraId="5EE50FC8" w14:textId="77777777" w:rsidR="000D61B8" w:rsidRDefault="00D94222" w:rsidP="00762C21">
      <w:pPr>
        <w:pStyle w:val="Text"/>
      </w:pPr>
      <w:r>
        <w:t>Es handelt sich um ein Verwaltungsverfahren, das unterschiedliche Zeitaufwände verursacht bzw. dessen Fallhäufigkeit sehr gering ist. Für den Gebührentatbestand wurde daher eine Zeitgebühr gewählt.</w:t>
      </w:r>
      <w:r w:rsidR="009479F6" w:rsidRPr="00F32A02">
        <w:t xml:space="preserve"> Die Gebührenhöhe richtet sich somit nach dem individuellen Verwaltungsaufwand.</w:t>
      </w:r>
    </w:p>
    <w:p w14:paraId="149B5C6D" w14:textId="77777777" w:rsidR="00074D8C" w:rsidRPr="00074D8C" w:rsidRDefault="00074D8C" w:rsidP="00762C21">
      <w:pPr>
        <w:pStyle w:val="Text"/>
        <w:rPr>
          <w:b/>
        </w:rPr>
      </w:pPr>
      <w:r w:rsidRPr="00074D8C">
        <w:rPr>
          <w:b/>
        </w:rPr>
        <w:t>Zu 15.1.2.1.2</w:t>
      </w:r>
    </w:p>
    <w:p w14:paraId="2735833D" w14:textId="77777777" w:rsidR="00074D8C" w:rsidRDefault="00D94222" w:rsidP="00762C21">
      <w:pPr>
        <w:pStyle w:val="Text"/>
      </w:pPr>
      <w:r>
        <w:t>Es handelt sich um ein Verwaltungsverfahren, das unterschiedliche Zeitaufwände verursacht bzw. dessen Fallhäufigkeit sehr gering ist. Für den Gebührentatbestand wurde daher eine Zeitgebühr gewählt.</w:t>
      </w:r>
      <w:r w:rsidR="009479F6" w:rsidRPr="00F32A02">
        <w:t xml:space="preserve"> Die Gebührenhöhe richtet sich somit nach dem individuellen Verwaltungsaufwand.</w:t>
      </w:r>
    </w:p>
    <w:p w14:paraId="4AF87322" w14:textId="77777777" w:rsidR="00074D8C" w:rsidRPr="00074D8C" w:rsidRDefault="00074D8C" w:rsidP="00762C21">
      <w:pPr>
        <w:pStyle w:val="Text"/>
        <w:rPr>
          <w:b/>
        </w:rPr>
      </w:pPr>
      <w:r w:rsidRPr="00074D8C">
        <w:rPr>
          <w:b/>
        </w:rPr>
        <w:t>Zu 15.1.2.1.3</w:t>
      </w:r>
    </w:p>
    <w:p w14:paraId="3865AD21" w14:textId="77777777" w:rsidR="00074D8C" w:rsidRDefault="00D94222" w:rsidP="00762C21">
      <w:pPr>
        <w:pStyle w:val="Text"/>
      </w:pPr>
      <w:r>
        <w:t>Es handelt sich um ein Verwaltungsverfahren, das unterschiedliche Zeitaufwände verursacht bzw. dessen Fallhäufigkeit sehr gering ist. Für den Gebührentatbestand wurde daher eine Zeitgebühr gewählt.</w:t>
      </w:r>
      <w:r w:rsidR="009479F6" w:rsidRPr="00F32A02">
        <w:t xml:space="preserve"> Die Gebührenhöhe richtet sich somit nach dem individuellen Verwaltungsaufwand.</w:t>
      </w:r>
    </w:p>
    <w:p w14:paraId="2FAF934C" w14:textId="77777777" w:rsidR="00074D8C" w:rsidRDefault="00184448" w:rsidP="00762C21">
      <w:pPr>
        <w:pStyle w:val="Text"/>
        <w:rPr>
          <w:b/>
        </w:rPr>
      </w:pPr>
      <w:r w:rsidRPr="00184448">
        <w:rPr>
          <w:b/>
        </w:rPr>
        <w:t>15.1.2.2.2 Individuell zurechenbare öffentliche Leistungen in Bezug auf die Erlaubnis zum Geschäftsbetrieb oder die Registrierung</w:t>
      </w:r>
    </w:p>
    <w:p w14:paraId="7DB288F2" w14:textId="77777777" w:rsidR="00184448" w:rsidRDefault="00184448" w:rsidP="00762C21">
      <w:pPr>
        <w:pStyle w:val="Text"/>
        <w:rPr>
          <w:b/>
        </w:rPr>
      </w:pPr>
      <w:r>
        <w:rPr>
          <w:b/>
        </w:rPr>
        <w:t>Zu 15.1.2.2.1</w:t>
      </w:r>
    </w:p>
    <w:p w14:paraId="453CB0E9" w14:textId="77777777" w:rsidR="00E353A4" w:rsidRDefault="00E353A4" w:rsidP="00E353A4">
      <w:pPr>
        <w:pStyle w:val="Text"/>
      </w:pPr>
      <w:r>
        <w:t>Die bisherige Festgebühr wird von 19.185 Euro auf 33.477 Euro angehoben.</w:t>
      </w:r>
    </w:p>
    <w:p w14:paraId="445BC45E" w14:textId="77777777" w:rsidR="00E353A4" w:rsidRDefault="00E353A4" w:rsidP="00E353A4">
      <w:pPr>
        <w:pStyle w:val="Text"/>
      </w:pPr>
      <w:r>
        <w:t>Der neue Gebührensatz wurde anhand des durchschnittlichen Verwaltungsaufwands auf Grundlage der Kosten-Leistungs-Rechnung der Bundesanstalt und der Fallzahlen für die Jahre 2016 bis 2018 ermittelt.</w:t>
      </w:r>
    </w:p>
    <w:p w14:paraId="0F892F4E" w14:textId="77777777" w:rsidR="00E353A4" w:rsidRDefault="00E353A4" w:rsidP="00E353A4">
      <w:pPr>
        <w:pStyle w:val="Text"/>
      </w:pPr>
      <w:r>
        <w:t xml:space="preserve">Die wesentlichen Arbeitsschritte sind: </w:t>
      </w:r>
    </w:p>
    <w:p w14:paraId="1CE87F0E" w14:textId="77777777" w:rsidR="00184448" w:rsidRDefault="005E6D0D" w:rsidP="00E353A4">
      <w:pPr>
        <w:pStyle w:val="Text"/>
      </w:pPr>
      <w:r w:rsidRPr="005E6D0D">
        <w:t>Eignungs-/Zuverlässigkeitsprüfung der Geschäftsleiter und bedeutend beteiligten Inhaber</w:t>
      </w:r>
      <w:r w:rsidR="00E353A4">
        <w:t xml:space="preserve">; </w:t>
      </w:r>
      <w:r w:rsidRPr="005E6D0D">
        <w:t>Prüfung der Kapitalausstattung, des Geschäftsplans und der Geschäftsorganisation</w:t>
      </w:r>
      <w:r w:rsidR="00E353A4">
        <w:t xml:space="preserve">; </w:t>
      </w:r>
      <w:r w:rsidR="009B0595" w:rsidRPr="009B0595">
        <w:t>Prüfung der Satzung bzw. des Gesellschaftsvertrags hinsichtlich gesetzlicher Anforderungen</w:t>
      </w:r>
      <w:r w:rsidR="00E353A4">
        <w:t>; Bescheiderstellung und Versand.</w:t>
      </w:r>
    </w:p>
    <w:p w14:paraId="1E5F0D03" w14:textId="77777777" w:rsidR="00836A6D" w:rsidRPr="00836A6D" w:rsidRDefault="00836A6D" w:rsidP="00E353A4">
      <w:pPr>
        <w:pStyle w:val="Text"/>
        <w:rPr>
          <w:b/>
        </w:rPr>
      </w:pPr>
      <w:r w:rsidRPr="00836A6D">
        <w:rPr>
          <w:b/>
        </w:rPr>
        <w:t>Zu 15.1.2.2.2</w:t>
      </w:r>
    </w:p>
    <w:p w14:paraId="3F82E629" w14:textId="77777777" w:rsidR="00DD3036" w:rsidRDefault="00DD3036" w:rsidP="00DD3036">
      <w:pPr>
        <w:pStyle w:val="Text"/>
      </w:pPr>
      <w:r>
        <w:t>Die bisherige Festgebühr wird von 8.785 Euro auf 14.673 Euro angehoben.</w:t>
      </w:r>
    </w:p>
    <w:p w14:paraId="1BC483F8" w14:textId="77777777" w:rsidR="00DD3036" w:rsidRDefault="00DD3036" w:rsidP="00DD3036">
      <w:pPr>
        <w:pStyle w:val="Text"/>
      </w:pPr>
      <w:r>
        <w:t>Der neue Gebührensatz wurde anhand des durchschnittlichen Verwaltungsaufwands auf Grundlage der Kosten-Leistungs-Rechnung der Bundesanstalt und der Fallzahlen für die Jahre 2016 bis 2018 ermittelt.</w:t>
      </w:r>
    </w:p>
    <w:p w14:paraId="5D078919" w14:textId="77777777" w:rsidR="00DD3036" w:rsidRDefault="00DD3036" w:rsidP="00DD3036">
      <w:pPr>
        <w:pStyle w:val="Text"/>
      </w:pPr>
      <w:r>
        <w:t xml:space="preserve">Die wesentlichen Arbeitsschritte sind: </w:t>
      </w:r>
    </w:p>
    <w:p w14:paraId="05237348" w14:textId="77777777" w:rsidR="00836A6D" w:rsidRDefault="00DD3036" w:rsidP="00DD3036">
      <w:pPr>
        <w:pStyle w:val="Text"/>
      </w:pPr>
      <w:r w:rsidRPr="00DD3036">
        <w:t>Prüfung des Antrags auf Vollständigkeit und Plausibilität</w:t>
      </w:r>
      <w:r>
        <w:t>; Prüfung der Kapitalausstattung, des Geschäftsplans und der Geschäftsorganisation; Prüfung der Satzung bzw. des Gesellschaftsvertrags hinsichtlich gesetzlicher Anforderungen; Bescheiderstellung und Versand.</w:t>
      </w:r>
    </w:p>
    <w:p w14:paraId="3C0A338D" w14:textId="77777777" w:rsidR="007265BA" w:rsidRPr="007265BA" w:rsidRDefault="007265BA" w:rsidP="00DD3036">
      <w:pPr>
        <w:pStyle w:val="Text"/>
        <w:rPr>
          <w:b/>
        </w:rPr>
      </w:pPr>
      <w:r w:rsidRPr="007265BA">
        <w:rPr>
          <w:b/>
        </w:rPr>
        <w:t>Zu 15.1.2.2.3</w:t>
      </w:r>
    </w:p>
    <w:p w14:paraId="6E686A02" w14:textId="77777777" w:rsidR="007265BA" w:rsidRDefault="007265BA" w:rsidP="007265BA">
      <w:pPr>
        <w:pStyle w:val="Text"/>
      </w:pPr>
      <w:r>
        <w:t>Die bi</w:t>
      </w:r>
      <w:r w:rsidR="00022134">
        <w:t>sherige Festgebühr wird von 1.485</w:t>
      </w:r>
      <w:r>
        <w:t xml:space="preserve"> Euro au</w:t>
      </w:r>
      <w:r w:rsidR="00022134">
        <w:t>f 1.298</w:t>
      </w:r>
      <w:r>
        <w:t xml:space="preserve"> Euro gesenkt.</w:t>
      </w:r>
    </w:p>
    <w:p w14:paraId="36B7BB00" w14:textId="77777777" w:rsidR="007265BA" w:rsidRDefault="007265BA" w:rsidP="007265BA">
      <w:pPr>
        <w:pStyle w:val="Text"/>
      </w:pPr>
      <w:r>
        <w:t>Der neue Gebührensatz wurde anhand des durchschnittlichen Verwaltungsaufwands auf Grundlage der Kosten-Leistungs-Rechnung der Bundesanstalt und der Fallzahlen für die Jahre 2016 bis 2018 ermittelt.</w:t>
      </w:r>
    </w:p>
    <w:p w14:paraId="418DB49C" w14:textId="77777777" w:rsidR="007265BA" w:rsidRDefault="007265BA" w:rsidP="007265BA">
      <w:pPr>
        <w:pStyle w:val="Text"/>
      </w:pPr>
      <w:r>
        <w:t xml:space="preserve">Die wesentlichen Arbeitsschritte sind: </w:t>
      </w:r>
    </w:p>
    <w:p w14:paraId="745694B1" w14:textId="77777777" w:rsidR="007265BA" w:rsidRDefault="007D1392" w:rsidP="007265BA">
      <w:pPr>
        <w:pStyle w:val="Text"/>
      </w:pPr>
      <w:r w:rsidRPr="007D1392">
        <w:t>Prüfung der Anzeige auf Vollständigkeit und Plausibilität</w:t>
      </w:r>
      <w:r w:rsidR="007265BA">
        <w:t xml:space="preserve">; </w:t>
      </w:r>
      <w:r w:rsidRPr="007D1392">
        <w:t>Prüfung der Anzeige hinsichtlich der gesetzlichen Anforderungen</w:t>
      </w:r>
      <w:r>
        <w:t>; Bescheiderstellung und Ver</w:t>
      </w:r>
      <w:r w:rsidR="007265BA">
        <w:t>sand.</w:t>
      </w:r>
    </w:p>
    <w:p w14:paraId="38934A34" w14:textId="77777777" w:rsidR="00022134" w:rsidRPr="00022134" w:rsidRDefault="00022134" w:rsidP="007265BA">
      <w:pPr>
        <w:pStyle w:val="Text"/>
        <w:rPr>
          <w:b/>
        </w:rPr>
      </w:pPr>
      <w:r w:rsidRPr="00022134">
        <w:rPr>
          <w:b/>
        </w:rPr>
        <w:t>Zu 15.1.2.2.4</w:t>
      </w:r>
    </w:p>
    <w:p w14:paraId="05928922" w14:textId="77777777" w:rsidR="00022134" w:rsidRDefault="00022134" w:rsidP="00022134">
      <w:pPr>
        <w:pStyle w:val="Text"/>
      </w:pPr>
      <w:r>
        <w:t>Die bisherige Festgebühr wird von 5.625 Euro auf 3.029 Euro gesenkt.</w:t>
      </w:r>
    </w:p>
    <w:p w14:paraId="61A38177" w14:textId="77777777" w:rsidR="00022134" w:rsidRDefault="00022134" w:rsidP="00022134">
      <w:pPr>
        <w:pStyle w:val="Text"/>
      </w:pPr>
      <w:r>
        <w:t>Der neue Gebührensatz wurde anhand des durchschnittlichen Verwaltungsaufwands auf Grundlage der Kosten-Leistungs-Rechnung der Bundesanstalt und der Fallzahlen für die Jahre 2016 bis 2018 ermittelt.</w:t>
      </w:r>
    </w:p>
    <w:p w14:paraId="58AAA133" w14:textId="77777777" w:rsidR="00022134" w:rsidRDefault="00022134" w:rsidP="00022134">
      <w:pPr>
        <w:pStyle w:val="Text"/>
      </w:pPr>
      <w:r>
        <w:t xml:space="preserve">Die wesentlichen Arbeitsschritte sind: </w:t>
      </w:r>
    </w:p>
    <w:p w14:paraId="24F6FBBE" w14:textId="77777777" w:rsidR="00022134" w:rsidRDefault="00022134" w:rsidP="00022134">
      <w:pPr>
        <w:pStyle w:val="Text"/>
      </w:pPr>
      <w:r>
        <w:t xml:space="preserve">Prüfung des Antrags auf Vollständigkeit; </w:t>
      </w:r>
      <w:r w:rsidR="00295283" w:rsidRPr="00295283">
        <w:t>Prüfung des Antrags hinsichtlich gesetzlicher und interner Vorgaben</w:t>
      </w:r>
      <w:r w:rsidR="00295283">
        <w:t>; Bescheiderstellung und Ver</w:t>
      </w:r>
      <w:r>
        <w:t>sand.</w:t>
      </w:r>
    </w:p>
    <w:p w14:paraId="3224762D" w14:textId="77777777" w:rsidR="00437337" w:rsidRDefault="00437337" w:rsidP="00022134">
      <w:pPr>
        <w:pStyle w:val="Text"/>
        <w:rPr>
          <w:b/>
        </w:rPr>
      </w:pPr>
      <w:r w:rsidRPr="00437337">
        <w:rPr>
          <w:b/>
        </w:rPr>
        <w:t>15.1.2.3 Individuell zurechenbare öffentliche Leistungen in Bezug auf organisatorische Anforderungen</w:t>
      </w:r>
    </w:p>
    <w:p w14:paraId="3BD66122" w14:textId="77777777" w:rsidR="00054BE0" w:rsidRDefault="00054BE0" w:rsidP="00022134">
      <w:pPr>
        <w:pStyle w:val="Text"/>
        <w:rPr>
          <w:b/>
        </w:rPr>
      </w:pPr>
      <w:r>
        <w:rPr>
          <w:b/>
        </w:rPr>
        <w:t>Zu 15.1.2.3.1</w:t>
      </w:r>
    </w:p>
    <w:p w14:paraId="2A592574" w14:textId="77777777" w:rsidR="00054BE0" w:rsidRDefault="00A84BFF" w:rsidP="00022134">
      <w:pPr>
        <w:pStyle w:val="Text"/>
      </w:pPr>
      <w:r>
        <w:t>Es handelt sich um ein Verwaltungsverfahren, das unterschiedliche Zeitaufwände verursacht bzw. dessen Fallhäufigkeit sehr gering ist. Für den Gebührentatbestand wurde daher eine Zeitgebühr gewählt.</w:t>
      </w:r>
      <w:r w:rsidR="009479F6" w:rsidRPr="00F32A02">
        <w:t xml:space="preserve"> Die Gebührenhöhe richtet sich somit nach dem individuellen Verwaltungsaufwand.</w:t>
      </w:r>
    </w:p>
    <w:p w14:paraId="38FE8D49" w14:textId="77777777" w:rsidR="00054BE0" w:rsidRPr="00054BE0" w:rsidRDefault="00054BE0" w:rsidP="00022134">
      <w:pPr>
        <w:pStyle w:val="Text"/>
        <w:rPr>
          <w:b/>
        </w:rPr>
      </w:pPr>
      <w:r w:rsidRPr="00054BE0">
        <w:rPr>
          <w:b/>
        </w:rPr>
        <w:t>Zu 15.1.2.3.2</w:t>
      </w:r>
    </w:p>
    <w:p w14:paraId="187F0190" w14:textId="77777777" w:rsidR="00054BE0" w:rsidRDefault="00A84BFF" w:rsidP="00022134">
      <w:pPr>
        <w:pStyle w:val="Text"/>
      </w:pPr>
      <w:r>
        <w:t>Es handelt sich um ein Verwaltungsverfahren, das unterschiedliche Zeitaufwände verursacht bzw. dessen Fallhäufigkeit sehr gering ist. Für den Gebührentatbestand wurde daher eine Zeitgebühr gewählt.</w:t>
      </w:r>
      <w:r w:rsidR="009479F6" w:rsidRPr="00F32A02">
        <w:t xml:space="preserve"> Die Gebührenhöhe richtet sich somit nach dem individuellen Verwaltungsaufwand.</w:t>
      </w:r>
    </w:p>
    <w:p w14:paraId="5B6BB532" w14:textId="77777777" w:rsidR="00054BE0" w:rsidRPr="00054BE0" w:rsidRDefault="00054BE0" w:rsidP="00022134">
      <w:pPr>
        <w:pStyle w:val="Text"/>
        <w:rPr>
          <w:b/>
        </w:rPr>
      </w:pPr>
      <w:r w:rsidRPr="00054BE0">
        <w:rPr>
          <w:b/>
        </w:rPr>
        <w:t>Zu 15.1.2.4</w:t>
      </w:r>
    </w:p>
    <w:p w14:paraId="4E132EBB" w14:textId="77777777" w:rsidR="00054BE0" w:rsidRDefault="00A84BFF" w:rsidP="00022134">
      <w:pPr>
        <w:pStyle w:val="Text"/>
      </w:pPr>
      <w:r>
        <w:t>Es handelt sich um ein Verwaltungsverfahren, das unterschiedliche Zeitaufwände verursacht bzw. dessen Fallhäufigkeit sehr gering ist. Für den Gebührentatbestand wurde daher eine Zeitgebühr gewählt.</w:t>
      </w:r>
      <w:r w:rsidR="009479F6" w:rsidRPr="00F32A02">
        <w:t xml:space="preserve"> Die Gebührenhöhe richtet sich somit nach dem individuellen Verwaltungsaufwand.</w:t>
      </w:r>
    </w:p>
    <w:p w14:paraId="50F4A788" w14:textId="77777777" w:rsidR="00054BE0" w:rsidRPr="00054BE0" w:rsidRDefault="00054BE0" w:rsidP="00022134">
      <w:pPr>
        <w:pStyle w:val="Text"/>
        <w:rPr>
          <w:b/>
        </w:rPr>
      </w:pPr>
      <w:r w:rsidRPr="00054BE0">
        <w:rPr>
          <w:b/>
        </w:rPr>
        <w:t>Zu 15.1.2.5</w:t>
      </w:r>
    </w:p>
    <w:p w14:paraId="54CBDFF3" w14:textId="77777777" w:rsidR="00054BE0" w:rsidRDefault="00A84BFF" w:rsidP="00022134">
      <w:pPr>
        <w:pStyle w:val="Text"/>
      </w:pPr>
      <w:r>
        <w:t>Es handelt sich um ein Verwaltungsverfahren, das unterschiedliche Zeitaufwände verursacht bzw. dessen Fallhäufigkeit sehr gering ist. Für den Gebührentatbestand wurde daher eine Zeitgebühr gewählt.</w:t>
      </w:r>
      <w:r w:rsidR="009479F6" w:rsidRPr="00F32A02">
        <w:t xml:space="preserve"> Die Gebührenhöhe richtet sich somit nach dem individuellen Verwaltungsaufwand.</w:t>
      </w:r>
    </w:p>
    <w:p w14:paraId="2C5B5B6C" w14:textId="77777777" w:rsidR="0085022B" w:rsidRPr="0085022B" w:rsidRDefault="0085022B" w:rsidP="00022134">
      <w:pPr>
        <w:pStyle w:val="Text"/>
        <w:rPr>
          <w:b/>
        </w:rPr>
      </w:pPr>
      <w:r w:rsidRPr="0085022B">
        <w:rPr>
          <w:b/>
        </w:rPr>
        <w:t>15.1.2.6 Maßnahmen nach Erlöschen der Erlaubnis</w:t>
      </w:r>
    </w:p>
    <w:p w14:paraId="47CF1886" w14:textId="77777777" w:rsidR="0085022B" w:rsidRPr="00497D29" w:rsidRDefault="0085022B" w:rsidP="00022134">
      <w:pPr>
        <w:pStyle w:val="Text"/>
        <w:rPr>
          <w:b/>
        </w:rPr>
      </w:pPr>
      <w:r w:rsidRPr="00497D29">
        <w:rPr>
          <w:b/>
        </w:rPr>
        <w:t>Zu 15.1.2.6.1</w:t>
      </w:r>
    </w:p>
    <w:p w14:paraId="6EECA1CC" w14:textId="77777777" w:rsidR="0085022B" w:rsidRDefault="00A84BFF" w:rsidP="00022134">
      <w:pPr>
        <w:pStyle w:val="Text"/>
      </w:pPr>
      <w:r>
        <w:t>Es handelt sich um ein Verwaltungsverfahren, das unterschiedliche Zeitaufwände verursacht bzw. dessen Fallhäufigkeit sehr gering ist. Für den Gebührentatbestand wurde daher eine Zeitgebühr gewählt.</w:t>
      </w:r>
      <w:r w:rsidR="009479F6" w:rsidRPr="00F32A02">
        <w:t xml:space="preserve"> Die Gebührenhöhe richtet sich somit nach dem individuellen Verwaltungsaufwand.</w:t>
      </w:r>
    </w:p>
    <w:p w14:paraId="0707F624" w14:textId="77777777" w:rsidR="0085022B" w:rsidRPr="00497D29" w:rsidRDefault="00497D29" w:rsidP="00022134">
      <w:pPr>
        <w:pStyle w:val="Text"/>
        <w:rPr>
          <w:b/>
        </w:rPr>
      </w:pPr>
      <w:r w:rsidRPr="00497D29">
        <w:rPr>
          <w:b/>
        </w:rPr>
        <w:t>Zu 15.1.2.6.2</w:t>
      </w:r>
    </w:p>
    <w:p w14:paraId="577A6D43" w14:textId="77777777" w:rsidR="00497D29" w:rsidRDefault="00A84BFF" w:rsidP="00022134">
      <w:pPr>
        <w:pStyle w:val="Text"/>
      </w:pPr>
      <w:r>
        <w:t>Es handelt sich um ein Verwaltungsverfahren, das unterschiedliche Zeitaufwände verursacht bzw. dessen Fallhäufigkeit sehr gering ist. Für den Gebührentatbestand wurde daher eine Zeitgebühr gewählt.</w:t>
      </w:r>
      <w:r w:rsidR="009479F6" w:rsidRPr="00F32A02">
        <w:t xml:space="preserve"> Die Gebührenhöhe richtet sich somit nach dem individuellen Verwaltungsaufwand.</w:t>
      </w:r>
    </w:p>
    <w:p w14:paraId="0EBE874C" w14:textId="77777777" w:rsidR="00497D29" w:rsidRPr="00497D29" w:rsidRDefault="00497D29" w:rsidP="00022134">
      <w:pPr>
        <w:pStyle w:val="Text"/>
        <w:rPr>
          <w:b/>
        </w:rPr>
      </w:pPr>
      <w:r w:rsidRPr="00497D29">
        <w:rPr>
          <w:b/>
        </w:rPr>
        <w:t>Zu 15.1.2.7</w:t>
      </w:r>
    </w:p>
    <w:p w14:paraId="3E592DED" w14:textId="77777777" w:rsidR="00497D29" w:rsidRDefault="00A84BFF" w:rsidP="00022134">
      <w:pPr>
        <w:pStyle w:val="Text"/>
      </w:pPr>
      <w:r>
        <w:t>Es handelt sich um ein Verwaltungsverfahren, das unterschiedliche Zeitaufwände verursacht bzw. dessen Fallhäufigkeit sehr gering ist. Für den Gebührentatbestand wurde daher eine Zeitgebühr gewählt.</w:t>
      </w:r>
      <w:r w:rsidR="009479F6" w:rsidRPr="00F32A02">
        <w:t xml:space="preserve"> Die Gebührenhöhe richtet sich somit nach dem individuellen Verwaltungsaufwand.</w:t>
      </w:r>
    </w:p>
    <w:p w14:paraId="7E43A33A" w14:textId="77777777" w:rsidR="00497D29" w:rsidRPr="00AA027E" w:rsidRDefault="00497D29" w:rsidP="00022134">
      <w:pPr>
        <w:pStyle w:val="Text"/>
        <w:rPr>
          <w:b/>
        </w:rPr>
      </w:pPr>
      <w:r w:rsidRPr="00AA027E">
        <w:rPr>
          <w:b/>
        </w:rPr>
        <w:t>Zu 15.1.2.8</w:t>
      </w:r>
    </w:p>
    <w:p w14:paraId="03D9E8E0" w14:textId="77777777" w:rsidR="00497D29" w:rsidRDefault="00497D29" w:rsidP="00497D29">
      <w:pPr>
        <w:pStyle w:val="Text"/>
      </w:pPr>
      <w:r>
        <w:t>Die bisherige Festgebühr wird von 290 Euro auf 665 Euro angehoben.</w:t>
      </w:r>
    </w:p>
    <w:p w14:paraId="59C79624" w14:textId="77777777" w:rsidR="00497D29" w:rsidRDefault="00497D29" w:rsidP="00497D29">
      <w:pPr>
        <w:pStyle w:val="Text"/>
      </w:pPr>
      <w:r>
        <w:t>Der neue Gebührensatz wurde anhand des durchschnittlichen Verwaltungsaufwands auf Grundlage der Kosten-Leistungs-Rechnung der Bundesanstalt und der Fallzahlen für die Jahre 2016 bis 2018 ermittelt.</w:t>
      </w:r>
    </w:p>
    <w:p w14:paraId="58D7C8D4" w14:textId="77777777" w:rsidR="00497D29" w:rsidRDefault="00497D29" w:rsidP="00497D29">
      <w:pPr>
        <w:pStyle w:val="Text"/>
      </w:pPr>
      <w:r>
        <w:t xml:space="preserve">Die wesentlichen Arbeitsschritte sind: </w:t>
      </w:r>
    </w:p>
    <w:p w14:paraId="6940607A" w14:textId="77777777" w:rsidR="00497D29" w:rsidRDefault="00501798" w:rsidP="00497D29">
      <w:pPr>
        <w:pStyle w:val="Text"/>
      </w:pPr>
      <w:r w:rsidRPr="00501798">
        <w:t>Prüfung des Antrags hinsichtlich gesetzlicher und interner Vorgaben</w:t>
      </w:r>
      <w:r w:rsidR="00497D29">
        <w:t>; Bescheiderstellung und Versand.</w:t>
      </w:r>
    </w:p>
    <w:p w14:paraId="65C22500" w14:textId="77777777" w:rsidR="003F1152" w:rsidRDefault="003F1152" w:rsidP="00497D29">
      <w:pPr>
        <w:pStyle w:val="Text"/>
        <w:rPr>
          <w:b/>
        </w:rPr>
      </w:pPr>
      <w:r w:rsidRPr="003F1152">
        <w:rPr>
          <w:b/>
        </w:rPr>
        <w:t>15.1.3 Individuell zurechenbare öffentliche Leistungen in Bezug auf die Verwahrstelle und den Treuhänder</w:t>
      </w:r>
    </w:p>
    <w:p w14:paraId="6412546E" w14:textId="77777777" w:rsidR="003F1152" w:rsidRDefault="003F1152" w:rsidP="00497D29">
      <w:pPr>
        <w:pStyle w:val="Text"/>
        <w:rPr>
          <w:b/>
        </w:rPr>
      </w:pPr>
      <w:r>
        <w:rPr>
          <w:b/>
        </w:rPr>
        <w:t xml:space="preserve">15.1.3.1 </w:t>
      </w:r>
      <w:r w:rsidRPr="003F1152">
        <w:rPr>
          <w:b/>
        </w:rPr>
        <w:t>Genehmigung der Auswahl der Verwahrstelle, Genehmigung oder Anordnung des Wechsels einer Verwahrstelle oder Prüfung der Benennung eines Treuhänders (§ 69 Absatz 1 und 2 KAGB; § 87 in Verbindung mit § 69 Absatz 1 und 2 KAGB; § 80 Absatz 4 KAGB; § 100b Absatz 4 KAGB)</w:t>
      </w:r>
    </w:p>
    <w:p w14:paraId="2E3DDB3A" w14:textId="77777777" w:rsidR="00E931D2" w:rsidRDefault="00E931D2" w:rsidP="00497D29">
      <w:pPr>
        <w:pStyle w:val="Text"/>
        <w:rPr>
          <w:b/>
        </w:rPr>
      </w:pPr>
      <w:r>
        <w:rPr>
          <w:b/>
        </w:rPr>
        <w:t xml:space="preserve">Zu 15.1.3.1.1 </w:t>
      </w:r>
    </w:p>
    <w:p w14:paraId="160FFCB1" w14:textId="77777777" w:rsidR="00E931D2" w:rsidRDefault="00E931D2" w:rsidP="00E931D2">
      <w:pPr>
        <w:pStyle w:val="Text"/>
      </w:pPr>
      <w:r>
        <w:t>Die bisherige Festgebühr wird von 100 Euro auf 302 Euro angehoben.</w:t>
      </w:r>
    </w:p>
    <w:p w14:paraId="7E5DC3C0" w14:textId="77777777" w:rsidR="00E931D2" w:rsidRDefault="00E931D2" w:rsidP="00E931D2">
      <w:pPr>
        <w:pStyle w:val="Text"/>
      </w:pPr>
      <w:r>
        <w:t>Der neue Gebührensatz wurde anhand des durchschnittlichen Verwaltungsaufwands auf Grundlage der Kosten-Leistungs-Rechnung der Bundesanstalt und der Fallzahlen für die Jahre 2016 bis 2018 ermittelt.</w:t>
      </w:r>
    </w:p>
    <w:p w14:paraId="6E2B9874" w14:textId="77777777" w:rsidR="00E931D2" w:rsidRDefault="00E931D2" w:rsidP="00E931D2">
      <w:pPr>
        <w:pStyle w:val="Text"/>
      </w:pPr>
      <w:r>
        <w:t xml:space="preserve">Die wesentlichen Arbeitsschritte sind: </w:t>
      </w:r>
    </w:p>
    <w:p w14:paraId="19849626" w14:textId="77777777" w:rsidR="00E931D2" w:rsidRDefault="005C25BC" w:rsidP="00E931D2">
      <w:pPr>
        <w:pStyle w:val="Text"/>
      </w:pPr>
      <w:r w:rsidRPr="005C25BC">
        <w:t>Prüfung des Antrags auf Vollständigkeit und Plausibilität</w:t>
      </w:r>
      <w:r w:rsidR="00E931D2">
        <w:t>; Bescheiderstellung und Versand.</w:t>
      </w:r>
    </w:p>
    <w:p w14:paraId="0E80FAF6" w14:textId="77777777" w:rsidR="00503D76" w:rsidRPr="00503D76" w:rsidRDefault="00503D76" w:rsidP="00E931D2">
      <w:pPr>
        <w:pStyle w:val="Text"/>
        <w:rPr>
          <w:b/>
        </w:rPr>
      </w:pPr>
      <w:r w:rsidRPr="00503D76">
        <w:rPr>
          <w:b/>
        </w:rPr>
        <w:t>Zu 15.1.3.1.2</w:t>
      </w:r>
    </w:p>
    <w:p w14:paraId="052869F7" w14:textId="77777777" w:rsidR="00503D76" w:rsidRDefault="00A84BFF" w:rsidP="00E931D2">
      <w:pPr>
        <w:pStyle w:val="Text"/>
      </w:pPr>
      <w:r>
        <w:t>Es handelt sich um ein Verwaltungsverfahren, das unterschiedliche Zeitaufwände verursacht bzw. dessen Fallhäufigkeit sehr gering ist. Für den Gebührentatbestand wurde daher eine Zeitgebühr gewählt.</w:t>
      </w:r>
      <w:r w:rsidR="009479F6" w:rsidRPr="00F32A02">
        <w:t xml:space="preserve"> Die Gebührenhöhe richtet sich somit nach dem individuellen Verwaltungsaufwand.</w:t>
      </w:r>
    </w:p>
    <w:p w14:paraId="7A75DDDA" w14:textId="77777777" w:rsidR="00503D76" w:rsidRPr="00503D76" w:rsidRDefault="00503D76" w:rsidP="00E931D2">
      <w:pPr>
        <w:pStyle w:val="Text"/>
        <w:rPr>
          <w:b/>
        </w:rPr>
      </w:pPr>
      <w:r w:rsidRPr="00503D76">
        <w:rPr>
          <w:b/>
        </w:rPr>
        <w:t>Zu 15.1.3.2</w:t>
      </w:r>
    </w:p>
    <w:p w14:paraId="16CCEC15" w14:textId="77777777" w:rsidR="00503D76" w:rsidRDefault="00A84BFF" w:rsidP="00E931D2">
      <w:pPr>
        <w:pStyle w:val="Text"/>
      </w:pPr>
      <w:r>
        <w:t>Es handelt sich um ein Verwaltungsverfahren, das unterschiedliche Zeitaufwände verursacht bzw. dessen Fallhäufigkeit sehr gering ist. Für den Gebührentatbestand wurde daher eine Zeitgebühr gewählt.</w:t>
      </w:r>
      <w:r w:rsidR="009479F6" w:rsidRPr="00F32A02">
        <w:t xml:space="preserve"> Die Gebührenhöhe richtet sich somit nach dem individuellen Verwaltungsaufwand.</w:t>
      </w:r>
    </w:p>
    <w:p w14:paraId="4E89AD15" w14:textId="77777777" w:rsidR="00503D76" w:rsidRDefault="00F41CCB" w:rsidP="00E931D2">
      <w:pPr>
        <w:pStyle w:val="Text"/>
        <w:rPr>
          <w:b/>
        </w:rPr>
      </w:pPr>
      <w:r w:rsidRPr="006A7F1E">
        <w:rPr>
          <w:b/>
        </w:rPr>
        <w:t xml:space="preserve">15.1.4 </w:t>
      </w:r>
      <w:r w:rsidR="006A7F1E" w:rsidRPr="006A7F1E">
        <w:rPr>
          <w:b/>
        </w:rPr>
        <w:t>Individuell zurechenbare öffentliche Leistungen in Bezug auf offene inländische Investmentvermögen</w:t>
      </w:r>
    </w:p>
    <w:p w14:paraId="12C1D519" w14:textId="77777777" w:rsidR="006A7F1E" w:rsidRDefault="006A7F1E" w:rsidP="00E931D2">
      <w:pPr>
        <w:pStyle w:val="Text"/>
        <w:rPr>
          <w:b/>
        </w:rPr>
      </w:pPr>
      <w:r>
        <w:rPr>
          <w:b/>
        </w:rPr>
        <w:t>15.1.4.1 Sondervermögen</w:t>
      </w:r>
    </w:p>
    <w:p w14:paraId="3118EB16" w14:textId="77777777" w:rsidR="006A7F1E" w:rsidRDefault="009673FF" w:rsidP="00E931D2">
      <w:pPr>
        <w:pStyle w:val="Text"/>
        <w:rPr>
          <w:b/>
        </w:rPr>
      </w:pPr>
      <w:r>
        <w:rPr>
          <w:b/>
        </w:rPr>
        <w:t>Zu 15.1.4.1.1</w:t>
      </w:r>
    </w:p>
    <w:p w14:paraId="23FF7E04" w14:textId="77777777" w:rsidR="009673FF" w:rsidRDefault="009673FF" w:rsidP="009673FF">
      <w:pPr>
        <w:pStyle w:val="Text"/>
      </w:pPr>
      <w:r>
        <w:t>Die b</w:t>
      </w:r>
      <w:r w:rsidR="006A1742">
        <w:t>isherige Festgebühr wird von 420 Euro auf 1.025</w:t>
      </w:r>
      <w:r>
        <w:t xml:space="preserve"> Euro angehoben.</w:t>
      </w:r>
    </w:p>
    <w:p w14:paraId="1B921CD2" w14:textId="77777777" w:rsidR="009673FF" w:rsidRDefault="009673FF" w:rsidP="009673FF">
      <w:pPr>
        <w:pStyle w:val="Text"/>
      </w:pPr>
      <w:r>
        <w:t>Der neue Gebührensatz wurde anhand des durchschnittlichen Verwaltungsaufwands auf Grundlage der Kosten-Leistungs-Rechnung der Bundesanstalt und der Fallzahlen für die Jahre 2016 bis 2018 ermittelt.</w:t>
      </w:r>
    </w:p>
    <w:p w14:paraId="4F687510" w14:textId="77777777" w:rsidR="009673FF" w:rsidRDefault="009673FF" w:rsidP="009673FF">
      <w:pPr>
        <w:pStyle w:val="Text"/>
      </w:pPr>
      <w:r>
        <w:t xml:space="preserve">Die wesentlichen Arbeitsschritte sind: </w:t>
      </w:r>
    </w:p>
    <w:p w14:paraId="755FB94E" w14:textId="77777777" w:rsidR="009673FF" w:rsidRDefault="004274C2" w:rsidP="009673FF">
      <w:pPr>
        <w:pStyle w:val="Text"/>
      </w:pPr>
      <w:r w:rsidRPr="004274C2">
        <w:t>Prüfung der Kündigung der Verwaltung der abgebenden Kapitalverwaltungsgesellschaft</w:t>
      </w:r>
      <w:r w:rsidR="009673FF">
        <w:t>;</w:t>
      </w:r>
      <w:r>
        <w:t xml:space="preserve"> </w:t>
      </w:r>
      <w:r w:rsidRPr="004274C2">
        <w:t>Prüfung der Übernahmeabsicht der übernehmenden Kapitalverwaltungsgesellschaft</w:t>
      </w:r>
      <w:r>
        <w:t>;</w:t>
      </w:r>
      <w:r w:rsidR="009673FF">
        <w:t xml:space="preserve"> Bescheiderstellung und Versand.</w:t>
      </w:r>
    </w:p>
    <w:p w14:paraId="7454E503" w14:textId="77777777" w:rsidR="00B714E5" w:rsidRPr="00B714E5" w:rsidRDefault="00B714E5" w:rsidP="009673FF">
      <w:pPr>
        <w:pStyle w:val="Text"/>
        <w:rPr>
          <w:b/>
        </w:rPr>
      </w:pPr>
      <w:r w:rsidRPr="00B714E5">
        <w:rPr>
          <w:b/>
        </w:rPr>
        <w:t xml:space="preserve">Zu 15.1.4.2.1 </w:t>
      </w:r>
    </w:p>
    <w:p w14:paraId="77E291B5" w14:textId="77777777" w:rsidR="00B714E5" w:rsidRDefault="00A84BFF" w:rsidP="009673FF">
      <w:pPr>
        <w:pStyle w:val="Text"/>
      </w:pPr>
      <w:r>
        <w:t>Es handelt sich um ein Verwaltungsverfahren, das unterschiedliche Zeitaufwände verursacht bzw. dessen Fallhäufigkeit sehr gering ist. Für den Gebührentatbestand wurde daher eine Zeitgebühr gewählt.</w:t>
      </w:r>
      <w:r w:rsidR="009479F6" w:rsidRPr="00F32A02">
        <w:t xml:space="preserve"> Die Gebührenhöhe richtet sich somit nach dem individuellen Verwaltungsaufwand.</w:t>
      </w:r>
    </w:p>
    <w:p w14:paraId="49FCC311" w14:textId="77777777" w:rsidR="009B3E63" w:rsidRDefault="009B3E63" w:rsidP="009673FF">
      <w:pPr>
        <w:pStyle w:val="Text"/>
        <w:rPr>
          <w:b/>
        </w:rPr>
      </w:pPr>
      <w:r w:rsidRPr="009B3E63">
        <w:rPr>
          <w:b/>
        </w:rPr>
        <w:t xml:space="preserve">15.1.5 Individuell zurechenbare öffentliche Leistungen in Bezug auf Publikumsinvestmentvermögen </w:t>
      </w:r>
    </w:p>
    <w:p w14:paraId="00D435D3" w14:textId="77777777" w:rsidR="009B3E63" w:rsidRDefault="009B3E63" w:rsidP="009673FF">
      <w:pPr>
        <w:pStyle w:val="Text"/>
        <w:rPr>
          <w:b/>
        </w:rPr>
      </w:pPr>
      <w:r>
        <w:rPr>
          <w:b/>
        </w:rPr>
        <w:t xml:space="preserve">15.1.5.1 </w:t>
      </w:r>
      <w:r w:rsidRPr="009B3E63">
        <w:rPr>
          <w:b/>
        </w:rPr>
        <w:t>Anlagebedingungen und Master-Feeder- Strukturen</w:t>
      </w:r>
    </w:p>
    <w:p w14:paraId="6821A08A" w14:textId="77777777" w:rsidR="007D67E8" w:rsidRDefault="007D67E8" w:rsidP="009673FF">
      <w:pPr>
        <w:pStyle w:val="Text"/>
        <w:rPr>
          <w:b/>
        </w:rPr>
      </w:pPr>
      <w:r>
        <w:rPr>
          <w:b/>
        </w:rPr>
        <w:t>Zu 15.1.5.1.1.</w:t>
      </w:r>
    </w:p>
    <w:p w14:paraId="6D18B382" w14:textId="77777777" w:rsidR="00094975" w:rsidRDefault="00094975" w:rsidP="00094975">
      <w:pPr>
        <w:pStyle w:val="Text"/>
      </w:pPr>
      <w:r>
        <w:t>Die Festgebühr beträgt nach der Modernisierung und Zusammenfassung nunmehr 2.069 Euro.</w:t>
      </w:r>
    </w:p>
    <w:p w14:paraId="67AB84AD" w14:textId="77777777" w:rsidR="00094975" w:rsidRDefault="00094975" w:rsidP="00094975">
      <w:pPr>
        <w:pStyle w:val="Text"/>
      </w:pPr>
      <w:r>
        <w:t>Der neue Gebührensatz wurde anhand des durchschnittlichen Verwaltungsaufwands auf Grundlage der Kosten-Leistungs-Rechnung der Bundesanstalt und der Fallzahlen für die Jahre 2016 bis 2018 ermittelt.</w:t>
      </w:r>
    </w:p>
    <w:p w14:paraId="3A0DC3D4" w14:textId="77777777" w:rsidR="00094975" w:rsidRDefault="00094975" w:rsidP="00094975">
      <w:pPr>
        <w:pStyle w:val="Text"/>
      </w:pPr>
      <w:r>
        <w:t xml:space="preserve">Die wesentlichen Arbeitsschritte sind: </w:t>
      </w:r>
    </w:p>
    <w:p w14:paraId="3D1E73D5" w14:textId="77777777" w:rsidR="007D67E8" w:rsidRDefault="00973475" w:rsidP="00094975">
      <w:pPr>
        <w:pStyle w:val="Text"/>
      </w:pPr>
      <w:r w:rsidRPr="00973475">
        <w:t>Prüfung des Antrags auf Vollständigkeit und Plausibilität</w:t>
      </w:r>
      <w:r w:rsidR="00094975">
        <w:t xml:space="preserve">; </w:t>
      </w:r>
      <w:r w:rsidR="0001372A">
        <w:t xml:space="preserve">Prüfung der Anlagebedingungen und </w:t>
      </w:r>
      <w:r w:rsidR="000C04CE">
        <w:t xml:space="preserve">der Satzung </w:t>
      </w:r>
      <w:r w:rsidR="0001372A" w:rsidRPr="0001372A">
        <w:t>hinsichtlich der gesetzlichen und internen</w:t>
      </w:r>
      <w:r w:rsidR="0001372A">
        <w:t xml:space="preserve"> Vorgaben</w:t>
      </w:r>
      <w:r w:rsidR="00587700">
        <w:t>;</w:t>
      </w:r>
      <w:r w:rsidR="00587700" w:rsidRPr="00587700">
        <w:t xml:space="preserve"> Nac</w:t>
      </w:r>
      <w:r w:rsidR="00587700">
        <w:t>hforderung bei unvollständigen oder</w:t>
      </w:r>
      <w:r w:rsidR="00587700" w:rsidRPr="00587700">
        <w:t xml:space="preserve"> nicht genehmigungsfähigen Unterlagen</w:t>
      </w:r>
      <w:r w:rsidR="00094975">
        <w:t>;</w:t>
      </w:r>
      <w:r w:rsidR="00587700">
        <w:t xml:space="preserve"> </w:t>
      </w:r>
      <w:r w:rsidR="00094975">
        <w:t>Besc</w:t>
      </w:r>
      <w:r w:rsidR="00587700">
        <w:t>heiderstellung und Versand</w:t>
      </w:r>
      <w:r w:rsidR="00094975">
        <w:t>.</w:t>
      </w:r>
    </w:p>
    <w:p w14:paraId="544E87B9" w14:textId="77777777" w:rsidR="0030408B" w:rsidRPr="00CC5D8E" w:rsidRDefault="0030408B" w:rsidP="00094975">
      <w:pPr>
        <w:pStyle w:val="Text"/>
        <w:rPr>
          <w:b/>
        </w:rPr>
      </w:pPr>
      <w:r w:rsidRPr="00CC5D8E">
        <w:rPr>
          <w:b/>
        </w:rPr>
        <w:t>Zu 15.1.5.1.2</w:t>
      </w:r>
    </w:p>
    <w:p w14:paraId="63B999C6" w14:textId="77777777" w:rsidR="00842AA1" w:rsidRDefault="00842AA1" w:rsidP="00842AA1">
      <w:pPr>
        <w:pStyle w:val="Text"/>
      </w:pPr>
      <w:r>
        <w:t>Die Festgebühr beträgt nach der Modernisierung und Zusammenfassung nunmehr 3.338 Euro.</w:t>
      </w:r>
    </w:p>
    <w:p w14:paraId="624D2B67" w14:textId="77777777" w:rsidR="00842AA1" w:rsidRDefault="00842AA1" w:rsidP="00842AA1">
      <w:pPr>
        <w:pStyle w:val="Text"/>
      </w:pPr>
      <w:r>
        <w:t>Der neue Gebührensatz wurde anhand des durchschnittlichen Verwaltungsaufwands auf Grundlage der Kosten-Leistungs-Rechnung der Bundesanstalt und der Fallzahlen für die Jahre 2016 bis 2018 ermittelt.</w:t>
      </w:r>
    </w:p>
    <w:p w14:paraId="4586EC87" w14:textId="77777777" w:rsidR="00842AA1" w:rsidRDefault="00842AA1" w:rsidP="00842AA1">
      <w:pPr>
        <w:pStyle w:val="Text"/>
      </w:pPr>
      <w:r>
        <w:t xml:space="preserve">Die wesentlichen Arbeitsschritte sind: </w:t>
      </w:r>
    </w:p>
    <w:p w14:paraId="642CD646" w14:textId="77777777" w:rsidR="0030408B" w:rsidRDefault="00842AA1" w:rsidP="00842AA1">
      <w:pPr>
        <w:pStyle w:val="Text"/>
      </w:pPr>
      <w:r>
        <w:t>Prüfung des Antrags auf Vollständigkeit und Plausibilität; Prüfung der An</w:t>
      </w:r>
      <w:r w:rsidR="000C04CE">
        <w:t>lagebedingungen</w:t>
      </w:r>
      <w:r>
        <w:t xml:space="preserve"> hinsichtlich der gesetzlichen und internen Vorgaben; Nachforderung bei unvollständigen oder nicht genehmigungsfähigen Unterla</w:t>
      </w:r>
      <w:r w:rsidR="005B2F37">
        <w:t>gen; Bescheiderstellung und Ver</w:t>
      </w:r>
      <w:r>
        <w:t>sand.</w:t>
      </w:r>
    </w:p>
    <w:p w14:paraId="27253677" w14:textId="77777777" w:rsidR="00CF1A4D" w:rsidRPr="00A07AA6" w:rsidRDefault="00CF1A4D" w:rsidP="00842AA1">
      <w:pPr>
        <w:pStyle w:val="Text"/>
        <w:rPr>
          <w:b/>
        </w:rPr>
      </w:pPr>
      <w:r w:rsidRPr="00A07AA6">
        <w:rPr>
          <w:b/>
        </w:rPr>
        <w:t>Zu 15.1.5.1.3</w:t>
      </w:r>
    </w:p>
    <w:p w14:paraId="59A73072" w14:textId="77777777" w:rsidR="00CF1A4D" w:rsidRDefault="00CF1A4D" w:rsidP="00CF1A4D">
      <w:pPr>
        <w:pStyle w:val="Text"/>
      </w:pPr>
      <w:r>
        <w:t>Die Festgebühr beträgt nach der Modernisierung und Zusammenfassung nunmehr 514 Euro.</w:t>
      </w:r>
    </w:p>
    <w:p w14:paraId="7DFA6E9C" w14:textId="77777777" w:rsidR="00CF1A4D" w:rsidRDefault="00CF1A4D" w:rsidP="00CF1A4D">
      <w:pPr>
        <w:pStyle w:val="Text"/>
      </w:pPr>
      <w:r>
        <w:t>Der neue Gebührensatz wurde anhand des durchschnittlichen Verwaltungsaufwands auf Grundlage der Kosten-Leistungs-Rechnung der Bundesanstalt und der Fallzahlen für die Jahre 2016 bis 2018 ermittelt.</w:t>
      </w:r>
    </w:p>
    <w:p w14:paraId="0B7257C7" w14:textId="77777777" w:rsidR="00CF1A4D" w:rsidRDefault="00CF1A4D" w:rsidP="00CF1A4D">
      <w:pPr>
        <w:pStyle w:val="Text"/>
      </w:pPr>
      <w:r>
        <w:t xml:space="preserve">Die wesentlichen Arbeitsschritte sind: </w:t>
      </w:r>
    </w:p>
    <w:p w14:paraId="3C9E1F92" w14:textId="77777777" w:rsidR="00CF1A4D" w:rsidRDefault="00CF1A4D" w:rsidP="00CF1A4D">
      <w:pPr>
        <w:pStyle w:val="Text"/>
      </w:pPr>
      <w:r>
        <w:t xml:space="preserve">Prüfung des Antrags auf Vollständigkeit und Plausibilität; </w:t>
      </w:r>
      <w:r w:rsidR="00A07AA6" w:rsidRPr="00A07AA6">
        <w:t>Prüfung der Vereinbarkeit mit den vorherigen Anlagebedingungen</w:t>
      </w:r>
      <w:r>
        <w:t>; Bescheiderstellung und Versand.</w:t>
      </w:r>
    </w:p>
    <w:p w14:paraId="192DF94F" w14:textId="77777777" w:rsidR="002C092D" w:rsidRPr="002C092D" w:rsidRDefault="002C092D" w:rsidP="00CF1A4D">
      <w:pPr>
        <w:pStyle w:val="Text"/>
        <w:rPr>
          <w:b/>
        </w:rPr>
      </w:pPr>
      <w:r w:rsidRPr="002C092D">
        <w:rPr>
          <w:b/>
        </w:rPr>
        <w:t>Zu 15.1.5.2</w:t>
      </w:r>
    </w:p>
    <w:p w14:paraId="13C21A4D" w14:textId="77777777" w:rsidR="002C092D" w:rsidRDefault="00AA32FD" w:rsidP="00CF1A4D">
      <w:pPr>
        <w:pStyle w:val="Text"/>
      </w:pPr>
      <w:r>
        <w:t>Es handelt sich um ein Verwaltungsverfahren, das unterschiedliche Zeitaufwände verursacht bzw. dessen Fallhäufigkeit sehr gering ist. Für den Gebührentatbestand wurde daher eine Zeitgebühr gewählt.</w:t>
      </w:r>
      <w:r w:rsidR="009479F6" w:rsidRPr="00F32A02">
        <w:t xml:space="preserve"> Die Gebührenhöhe richtet sich somit nach dem individuellen Verwaltungsaufwand.</w:t>
      </w:r>
    </w:p>
    <w:p w14:paraId="1877C435" w14:textId="77777777" w:rsidR="008330EB" w:rsidRPr="008330EB" w:rsidRDefault="008330EB" w:rsidP="00CF1A4D">
      <w:pPr>
        <w:pStyle w:val="Text"/>
        <w:rPr>
          <w:b/>
        </w:rPr>
      </w:pPr>
      <w:r w:rsidRPr="008330EB">
        <w:rPr>
          <w:b/>
        </w:rPr>
        <w:t>Zu 15.1.5.3</w:t>
      </w:r>
    </w:p>
    <w:p w14:paraId="45AEDCA0" w14:textId="77777777" w:rsidR="008330EB" w:rsidRDefault="008330EB" w:rsidP="008330EB">
      <w:pPr>
        <w:pStyle w:val="Text"/>
      </w:pPr>
      <w:r>
        <w:t xml:space="preserve">Die bisherige Festgebühr wird von 1.530 </w:t>
      </w:r>
      <w:r w:rsidRPr="008330EB">
        <w:t xml:space="preserve">Euro </w:t>
      </w:r>
      <w:r>
        <w:t>je Tatbestand auf 2.410 Euro je Tatbestand angehoben.</w:t>
      </w:r>
    </w:p>
    <w:p w14:paraId="6052C8E1" w14:textId="77777777" w:rsidR="008330EB" w:rsidRDefault="008330EB" w:rsidP="008330EB">
      <w:pPr>
        <w:pStyle w:val="Text"/>
      </w:pPr>
      <w:r>
        <w:t>Der neue Gebührensatz wurde anhand des durchschnittlichen Verwaltungsaufwands auf Grundlage der Kosten-Leistungs-Rechnung der Bundesanstalt und der Fallzahlen für die Jahre 2016 bis 2018 ermittelt.</w:t>
      </w:r>
    </w:p>
    <w:p w14:paraId="62F14903" w14:textId="77777777" w:rsidR="008330EB" w:rsidRDefault="008330EB" w:rsidP="008330EB">
      <w:pPr>
        <w:pStyle w:val="Text"/>
      </w:pPr>
      <w:r>
        <w:t xml:space="preserve">Die wesentlichen Arbeitsschritte sind: </w:t>
      </w:r>
    </w:p>
    <w:p w14:paraId="5D8AD9CB" w14:textId="77777777" w:rsidR="008330EB" w:rsidRDefault="00AD5641" w:rsidP="008330EB">
      <w:pPr>
        <w:pStyle w:val="Text"/>
      </w:pPr>
      <w:r w:rsidRPr="00AD5641">
        <w:t>Prüfung der Verschmelzungsunterlagen hinsichtlich der gesetzlichen Vorgaben</w:t>
      </w:r>
      <w:r w:rsidR="008330EB">
        <w:t xml:space="preserve">; </w:t>
      </w:r>
      <w:r w:rsidRPr="00AD5641">
        <w:t xml:space="preserve">Nachforderung bei unvollständigen </w:t>
      </w:r>
      <w:r>
        <w:t>oder</w:t>
      </w:r>
      <w:r w:rsidRPr="00AD5641">
        <w:t xml:space="preserve"> nicht genehmigungsfähigen Unterlagen</w:t>
      </w:r>
      <w:r>
        <w:t xml:space="preserve">; </w:t>
      </w:r>
      <w:r w:rsidR="00AA32FD">
        <w:t>b</w:t>
      </w:r>
      <w:r w:rsidR="00AA32FD" w:rsidRPr="00AD5641">
        <w:t xml:space="preserve">ei </w:t>
      </w:r>
      <w:r w:rsidRPr="00AD5641">
        <w:t>grenzüberschreitender Verschmelzung Übermittlung von Unterlagen an die</w:t>
      </w:r>
      <w:r>
        <w:t xml:space="preserve"> ausländischen Stellen;</w:t>
      </w:r>
      <w:r w:rsidR="008330EB">
        <w:t xml:space="preserve"> Bescheiderstellung und Versand.</w:t>
      </w:r>
    </w:p>
    <w:p w14:paraId="32D23B8E" w14:textId="77777777" w:rsidR="00712921" w:rsidRDefault="00712921" w:rsidP="008330EB">
      <w:pPr>
        <w:pStyle w:val="Text"/>
        <w:rPr>
          <w:b/>
        </w:rPr>
      </w:pPr>
      <w:r w:rsidRPr="00712921">
        <w:rPr>
          <w:b/>
        </w:rPr>
        <w:t>15.1.6 Individuell zurechenbare öffentliche Leistungen in Bezug auf offene oder geschlossene inländische Publikums-AIF sowie auf offene inländische Spezial-AIF</w:t>
      </w:r>
    </w:p>
    <w:p w14:paraId="46438543" w14:textId="77777777" w:rsidR="00712921" w:rsidRDefault="001E65F9" w:rsidP="008330EB">
      <w:pPr>
        <w:pStyle w:val="Text"/>
        <w:rPr>
          <w:b/>
        </w:rPr>
      </w:pPr>
      <w:r>
        <w:rPr>
          <w:b/>
        </w:rPr>
        <w:t>Zu 15.1.6.1</w:t>
      </w:r>
    </w:p>
    <w:p w14:paraId="275C2A8A" w14:textId="77777777" w:rsidR="001E65F9" w:rsidRDefault="00AA32FD" w:rsidP="008330EB">
      <w:pPr>
        <w:pStyle w:val="Text"/>
      </w:pPr>
      <w:r>
        <w:t>Es handelt sich um ein Verwaltungsverfahren, das unterschiedliche Zeitaufwände verursacht bzw. dessen Fallhäufigkeit sehr gering ist. Für den Gebührentatbestand wurde daher eine Zeitgebühr gewählt.</w:t>
      </w:r>
      <w:r w:rsidR="009479F6" w:rsidRPr="00F32A02">
        <w:t xml:space="preserve"> Die Gebührenhöhe richtet sich somit nach dem individuellen Verwaltungsaufwand.</w:t>
      </w:r>
    </w:p>
    <w:p w14:paraId="15D8C9C0" w14:textId="77777777" w:rsidR="001E65F9" w:rsidRPr="00B86480" w:rsidRDefault="001E65F9" w:rsidP="008330EB">
      <w:pPr>
        <w:pStyle w:val="Text"/>
        <w:rPr>
          <w:b/>
        </w:rPr>
      </w:pPr>
      <w:r w:rsidRPr="00B86480">
        <w:rPr>
          <w:b/>
        </w:rPr>
        <w:t xml:space="preserve">Zu </w:t>
      </w:r>
      <w:r w:rsidR="00A40C27" w:rsidRPr="00B86480">
        <w:rPr>
          <w:b/>
        </w:rPr>
        <w:t>15.1.6.2</w:t>
      </w:r>
    </w:p>
    <w:p w14:paraId="38C08785" w14:textId="77777777" w:rsidR="00A40C27" w:rsidRDefault="00A40C27" w:rsidP="00A40C27">
      <w:pPr>
        <w:pStyle w:val="Text"/>
      </w:pPr>
      <w:r>
        <w:t>Die bisherige Festgebühr wird von 255 Euro auf 202 Euro abgesenkt.</w:t>
      </w:r>
    </w:p>
    <w:p w14:paraId="4D1BB8B5" w14:textId="77777777" w:rsidR="00A40C27" w:rsidRDefault="00A40C27" w:rsidP="00A40C27">
      <w:pPr>
        <w:pStyle w:val="Text"/>
      </w:pPr>
      <w:r>
        <w:t>Der neue Gebührensatz wurde anhand des durchschnittlichen Verwaltungsaufwands auf Grundlage der Kosten-Leistungs-Rechnung der Bundesanstalt und der Fallzahlen für die Jahre 2016 bis 2018 ermittelt.</w:t>
      </w:r>
    </w:p>
    <w:p w14:paraId="3B89C4DB" w14:textId="77777777" w:rsidR="00A40C27" w:rsidRDefault="00A40C27" w:rsidP="00A40C27">
      <w:pPr>
        <w:pStyle w:val="Text"/>
      </w:pPr>
      <w:r>
        <w:t xml:space="preserve">Die wesentlichen Arbeitsschritte sind: </w:t>
      </w:r>
    </w:p>
    <w:p w14:paraId="2F51DBE1" w14:textId="77777777" w:rsidR="00A40C27" w:rsidRDefault="00D43D59" w:rsidP="00A40C27">
      <w:pPr>
        <w:pStyle w:val="Text"/>
      </w:pPr>
      <w:r w:rsidRPr="00D43D59">
        <w:t>Prüfung des Antrags hinsichtlich der Vollständigkeit und der gesetzlichen Vorgaben</w:t>
      </w:r>
      <w:r w:rsidR="00A40C27">
        <w:t xml:space="preserve">; </w:t>
      </w:r>
      <w:r w:rsidRPr="00D43D59">
        <w:t>Datenbankabgleich</w:t>
      </w:r>
      <w:r w:rsidR="00A40C27">
        <w:t>; Bescheiderstellung und Versand.</w:t>
      </w:r>
    </w:p>
    <w:p w14:paraId="726D03CD" w14:textId="77777777" w:rsidR="00B86480" w:rsidRDefault="00B86480" w:rsidP="00A40C27">
      <w:pPr>
        <w:pStyle w:val="Text"/>
        <w:rPr>
          <w:b/>
        </w:rPr>
      </w:pPr>
      <w:r w:rsidRPr="00B86480">
        <w:rPr>
          <w:b/>
        </w:rPr>
        <w:t xml:space="preserve">15.1.7 </w:t>
      </w:r>
      <w:r w:rsidR="00A85AC4" w:rsidRPr="00A85AC4">
        <w:rPr>
          <w:b/>
        </w:rPr>
        <w:t>Individuell zurechenbare öffentliche Leistungen in Bezug auf die Anzeige und die Untersagung des Vertriebs von Investmentvermögen</w:t>
      </w:r>
    </w:p>
    <w:p w14:paraId="5B37D119" w14:textId="77777777" w:rsidR="00B86480" w:rsidRDefault="00B86480" w:rsidP="00A40C27">
      <w:pPr>
        <w:pStyle w:val="Text"/>
        <w:rPr>
          <w:b/>
        </w:rPr>
      </w:pPr>
      <w:r>
        <w:rPr>
          <w:b/>
        </w:rPr>
        <w:t>Zu 15.1.7.1</w:t>
      </w:r>
    </w:p>
    <w:p w14:paraId="075D8F37" w14:textId="77777777" w:rsidR="00470E09" w:rsidRDefault="00470E09" w:rsidP="00470E09">
      <w:pPr>
        <w:pStyle w:val="Text"/>
      </w:pPr>
      <w:r>
        <w:t>Die Festgebühr beträgt nach der Modernisierung und Zusammenfassung nunmehr 284 Euro.</w:t>
      </w:r>
    </w:p>
    <w:p w14:paraId="2B4BF05F" w14:textId="77777777" w:rsidR="00470E09" w:rsidRDefault="00470E09" w:rsidP="00470E09">
      <w:pPr>
        <w:pStyle w:val="Text"/>
      </w:pPr>
      <w:r>
        <w:t>Der neue Gebührensatz wurde anhand des durchschnittlichen Verwaltungsaufwands auf Grundlage der Kosten-Leistungs-Rechnung der Bundesanstalt und der Fallzahlen für die Jahre 2016 bis 2018 ermittelt.</w:t>
      </w:r>
    </w:p>
    <w:p w14:paraId="1B51399E" w14:textId="77777777" w:rsidR="00470E09" w:rsidRDefault="00470E09" w:rsidP="00470E09">
      <w:pPr>
        <w:pStyle w:val="Text"/>
      </w:pPr>
      <w:r>
        <w:t xml:space="preserve">Die wesentlichen Arbeitsschritte sind: </w:t>
      </w:r>
    </w:p>
    <w:p w14:paraId="161C125B" w14:textId="77777777" w:rsidR="00B86480" w:rsidRDefault="005165D2" w:rsidP="00470E09">
      <w:pPr>
        <w:pStyle w:val="Text"/>
      </w:pPr>
      <w:r w:rsidRPr="005165D2">
        <w:t>Prüfung auf Vollständigkeit der eingereichten Unterlagen</w:t>
      </w:r>
      <w:r w:rsidR="00470E09">
        <w:t xml:space="preserve">; </w:t>
      </w:r>
      <w:r w:rsidR="005E61D5" w:rsidRPr="005E61D5">
        <w:t>Prüfung auf Einhaltung der Veröffentlichungspflich</w:t>
      </w:r>
      <w:r w:rsidR="00537162">
        <w:t>t und der einschlägigen gesetzlichen</w:t>
      </w:r>
      <w:r w:rsidR="005E61D5" w:rsidRPr="005E61D5">
        <w:t xml:space="preserve"> Vorgaben</w:t>
      </w:r>
      <w:r w:rsidR="00470E09">
        <w:t xml:space="preserve">; </w:t>
      </w:r>
      <w:r w:rsidR="005E61D5" w:rsidRPr="005E61D5">
        <w:t>Erstellung und Versand einer Zahlungsaufstellung.</w:t>
      </w:r>
    </w:p>
    <w:p w14:paraId="4DF8EA20" w14:textId="77777777" w:rsidR="00A85AC4" w:rsidRPr="00A85AC4" w:rsidRDefault="00A85AC4" w:rsidP="00470E09">
      <w:pPr>
        <w:pStyle w:val="Text"/>
        <w:rPr>
          <w:b/>
        </w:rPr>
      </w:pPr>
      <w:r w:rsidRPr="00A85AC4">
        <w:rPr>
          <w:b/>
        </w:rPr>
        <w:t>15.1.</w:t>
      </w:r>
      <w:r w:rsidR="00E445D6">
        <w:rPr>
          <w:b/>
        </w:rPr>
        <w:t>8</w:t>
      </w:r>
      <w:r w:rsidRPr="00A85AC4">
        <w:rPr>
          <w:b/>
        </w:rPr>
        <w:t xml:space="preserve"> Individuell zurechenbare öffentliche Leistungen in Bezug auf die Anzeige und die Untersagung des Vertriebs von OGAW</w:t>
      </w:r>
    </w:p>
    <w:p w14:paraId="613AA8E3" w14:textId="77777777" w:rsidR="00A85AC4" w:rsidRPr="00BC7BDC" w:rsidRDefault="00A85AC4" w:rsidP="00470E09">
      <w:pPr>
        <w:pStyle w:val="Text"/>
        <w:rPr>
          <w:b/>
        </w:rPr>
      </w:pPr>
      <w:r w:rsidRPr="00BC7BDC">
        <w:rPr>
          <w:b/>
        </w:rPr>
        <w:t>Zu 15.1.</w:t>
      </w:r>
      <w:r w:rsidR="00BC7BDC" w:rsidRPr="00BC7BDC">
        <w:rPr>
          <w:b/>
        </w:rPr>
        <w:t>8.</w:t>
      </w:r>
      <w:r w:rsidRPr="00BC7BDC">
        <w:rPr>
          <w:b/>
        </w:rPr>
        <w:t>1</w:t>
      </w:r>
    </w:p>
    <w:p w14:paraId="226DEF72" w14:textId="77777777" w:rsidR="00BC7BDC" w:rsidRDefault="00BC7BDC" w:rsidP="00BC7BDC">
      <w:pPr>
        <w:pStyle w:val="Text"/>
      </w:pPr>
      <w:r>
        <w:t>Die bisherige Festgebühr wird von 125 Euro auf 80 Euro abgesenkt.</w:t>
      </w:r>
    </w:p>
    <w:p w14:paraId="6E87C03A" w14:textId="77777777" w:rsidR="00BC7BDC" w:rsidRDefault="00BC7BDC" w:rsidP="00BC7BDC">
      <w:pPr>
        <w:pStyle w:val="Text"/>
      </w:pPr>
      <w:r>
        <w:t>Der neue Gebührensatz wurde anhand des durchschnittlichen Verwaltungsaufwands auf Grundlage der Kosten-Leistungs-Rechnung der Bundesanstalt und der Fallzahlen für die Jahre 2016 bis 2018 ermittelt.</w:t>
      </w:r>
    </w:p>
    <w:p w14:paraId="68E66CC6" w14:textId="77777777" w:rsidR="00BC7BDC" w:rsidRDefault="00BC7BDC" w:rsidP="00BC7BDC">
      <w:pPr>
        <w:pStyle w:val="Text"/>
      </w:pPr>
      <w:r>
        <w:t xml:space="preserve">Die wesentlichen Arbeitsschritte sind: </w:t>
      </w:r>
    </w:p>
    <w:p w14:paraId="6AE7E3EF" w14:textId="77777777" w:rsidR="00A85AC4" w:rsidRDefault="003B07C8" w:rsidP="00BC7BDC">
      <w:pPr>
        <w:pStyle w:val="Text"/>
      </w:pPr>
      <w:r w:rsidRPr="003B07C8">
        <w:t>Prüfung auf Vollständigkeit und Plausibilität der eingereichten Unterlagen</w:t>
      </w:r>
      <w:r>
        <w:t>; Datenbankpflege</w:t>
      </w:r>
      <w:r w:rsidR="00BC7BDC">
        <w:t>; Bescheiderstellung und Versand.</w:t>
      </w:r>
    </w:p>
    <w:p w14:paraId="5D203944" w14:textId="77777777" w:rsidR="00022458" w:rsidRPr="00743BEC" w:rsidRDefault="00022458" w:rsidP="00BC7BDC">
      <w:pPr>
        <w:pStyle w:val="Text"/>
        <w:rPr>
          <w:b/>
        </w:rPr>
      </w:pPr>
      <w:r w:rsidRPr="00743BEC">
        <w:rPr>
          <w:b/>
        </w:rPr>
        <w:t>Zu 15.1.8.2</w:t>
      </w:r>
    </w:p>
    <w:p w14:paraId="3841BFD8" w14:textId="77777777" w:rsidR="00022458" w:rsidRDefault="00022458" w:rsidP="00022458">
      <w:pPr>
        <w:pStyle w:val="Text"/>
      </w:pPr>
      <w:r>
        <w:t>Die bisherige Festgebühr wird von 380 Euro auf 322 Euro abgesenkt.</w:t>
      </w:r>
    </w:p>
    <w:p w14:paraId="4D6988A6" w14:textId="77777777" w:rsidR="00022458" w:rsidRDefault="00022458" w:rsidP="00022458">
      <w:pPr>
        <w:pStyle w:val="Text"/>
      </w:pPr>
      <w:r>
        <w:t>Der neue Gebührensatz wurde anhand des durchschnittlichen Verwaltungsaufwands auf Grundlage der Kosten-Leistungs-Rechnung der Bundesanstalt und der Fallzahlen für die Jahre 2016 bis 2018 ermittelt.</w:t>
      </w:r>
    </w:p>
    <w:p w14:paraId="64AC3792" w14:textId="77777777" w:rsidR="00022458" w:rsidRDefault="00022458" w:rsidP="00022458">
      <w:pPr>
        <w:pStyle w:val="Text"/>
      </w:pPr>
      <w:r>
        <w:t xml:space="preserve">Die wesentlichen Arbeitsschritte sind: </w:t>
      </w:r>
    </w:p>
    <w:p w14:paraId="3DDCD220" w14:textId="77777777" w:rsidR="00022458" w:rsidRDefault="00022458" w:rsidP="00022458">
      <w:pPr>
        <w:pStyle w:val="Text"/>
      </w:pPr>
      <w:r>
        <w:t>Prüfung auf Vollständigkeit und Plausibilität der eingereichten Unterlagen</w:t>
      </w:r>
      <w:r w:rsidR="001F6846">
        <w:t>;</w:t>
      </w:r>
      <w:r w:rsidRPr="00022458">
        <w:t xml:space="preserve"> Unterrichtung der zuständigen Heimatbehörde</w:t>
      </w:r>
      <w:r>
        <w:t xml:space="preserve">; </w:t>
      </w:r>
      <w:r w:rsidRPr="00022458">
        <w:t>Erstellung und Versand einer Zahlungsaufstellung</w:t>
      </w:r>
      <w:r>
        <w:t>.</w:t>
      </w:r>
    </w:p>
    <w:p w14:paraId="5B75F9A7" w14:textId="77777777" w:rsidR="00743BEC" w:rsidRPr="00743BEC" w:rsidRDefault="00743BEC" w:rsidP="00022458">
      <w:pPr>
        <w:pStyle w:val="Text"/>
        <w:rPr>
          <w:b/>
        </w:rPr>
      </w:pPr>
      <w:r w:rsidRPr="00743BEC">
        <w:rPr>
          <w:b/>
        </w:rPr>
        <w:t>Zu 15.1.8.3</w:t>
      </w:r>
    </w:p>
    <w:p w14:paraId="57F76850" w14:textId="77777777" w:rsidR="00743BEC" w:rsidRDefault="00AA32FD" w:rsidP="00022458">
      <w:pPr>
        <w:pStyle w:val="Text"/>
      </w:pPr>
      <w:r>
        <w:t>Es handelt sich um ein Verwaltungsverfahren, das unterschiedliche Zeitaufwände verursacht bzw. dessen Fallhäufigkeit sehr gering ist. Für den Gebührentatbestand wurde daher eine Zeitgebühr gewählt.</w:t>
      </w:r>
      <w:r w:rsidR="009479F6" w:rsidRPr="00F32A02">
        <w:t xml:space="preserve"> Die Gebührenhöhe richtet sich somit nach dem individuellen Verwaltungsaufwand.</w:t>
      </w:r>
    </w:p>
    <w:p w14:paraId="4969AD70" w14:textId="77777777" w:rsidR="00743BEC" w:rsidRPr="00743BEC" w:rsidRDefault="00743BEC" w:rsidP="00022458">
      <w:pPr>
        <w:pStyle w:val="Text"/>
        <w:rPr>
          <w:b/>
        </w:rPr>
      </w:pPr>
      <w:r w:rsidRPr="00743BEC">
        <w:rPr>
          <w:b/>
        </w:rPr>
        <w:t>Zu 15.1.8.4</w:t>
      </w:r>
    </w:p>
    <w:p w14:paraId="762F7C7F" w14:textId="77777777" w:rsidR="00743BEC" w:rsidRDefault="00743BEC" w:rsidP="00743BEC">
      <w:pPr>
        <w:pStyle w:val="Text"/>
      </w:pPr>
      <w:r>
        <w:t xml:space="preserve">Die </w:t>
      </w:r>
      <w:r w:rsidR="001B3A24">
        <w:t xml:space="preserve">bisherige </w:t>
      </w:r>
      <w:r>
        <w:t xml:space="preserve">Festgebühr </w:t>
      </w:r>
      <w:r w:rsidR="001B3A24">
        <w:t>wird von 425 Euro auf</w:t>
      </w:r>
      <w:r>
        <w:t xml:space="preserve"> 637 Euro</w:t>
      </w:r>
      <w:r w:rsidR="001B3A24">
        <w:t xml:space="preserve"> angehoben</w:t>
      </w:r>
      <w:r>
        <w:t>.</w:t>
      </w:r>
    </w:p>
    <w:p w14:paraId="16C81A09" w14:textId="77777777" w:rsidR="00743BEC" w:rsidRDefault="00743BEC" w:rsidP="00743BEC">
      <w:pPr>
        <w:pStyle w:val="Text"/>
      </w:pPr>
      <w:r>
        <w:t>Der neue Gebührensatz wurde anhand des durchschnittlichen Verwaltungsaufwands auf Grundlage der Kosten-Leistungs-Rechnung der Bundesanstalt und der Fallzahlen für die Jahre 2016 bis 2018 ermittelt.</w:t>
      </w:r>
    </w:p>
    <w:p w14:paraId="159B9587" w14:textId="77777777" w:rsidR="00743BEC" w:rsidRDefault="00743BEC" w:rsidP="00743BEC">
      <w:pPr>
        <w:pStyle w:val="Text"/>
      </w:pPr>
      <w:r>
        <w:t xml:space="preserve">Die wesentlichen Arbeitsschritte sind: </w:t>
      </w:r>
    </w:p>
    <w:p w14:paraId="0CC40FBF" w14:textId="77777777" w:rsidR="00743BEC" w:rsidRDefault="00743BEC" w:rsidP="00743BEC">
      <w:pPr>
        <w:pStyle w:val="Text"/>
      </w:pPr>
      <w:r w:rsidRPr="00743BEC">
        <w:t>Prüfung der Anzeige auf Vollständigkeit und Plausibilität</w:t>
      </w:r>
      <w:r>
        <w:t xml:space="preserve">; </w:t>
      </w:r>
      <w:r w:rsidRPr="00743BEC">
        <w:t>Prüfung der Anzeige hinsichtlich der gesetzlichen Vorgaben</w:t>
      </w:r>
      <w:r>
        <w:t xml:space="preserve">; </w:t>
      </w:r>
      <w:r w:rsidR="007E3FFB" w:rsidRPr="007E3FFB">
        <w:t>Prüfung der Vertriebsaktivität</w:t>
      </w:r>
      <w:r w:rsidR="007E3FFB">
        <w:t xml:space="preserve">; </w:t>
      </w:r>
      <w:r w:rsidR="007E3FFB" w:rsidRPr="007E3FFB">
        <w:t>Bescheiderstellung und Versand</w:t>
      </w:r>
      <w:r>
        <w:t>.</w:t>
      </w:r>
    </w:p>
    <w:p w14:paraId="589CD299" w14:textId="77777777" w:rsidR="007E3FFB" w:rsidRPr="00411B30" w:rsidRDefault="00411B30" w:rsidP="00743BEC">
      <w:pPr>
        <w:pStyle w:val="Text"/>
        <w:rPr>
          <w:b/>
        </w:rPr>
      </w:pPr>
      <w:r w:rsidRPr="00411B30">
        <w:rPr>
          <w:b/>
        </w:rPr>
        <w:t>Zu 15.1.8.5</w:t>
      </w:r>
    </w:p>
    <w:p w14:paraId="13482AFA" w14:textId="77777777" w:rsidR="00411B30" w:rsidRDefault="00411B30" w:rsidP="00411B30">
      <w:pPr>
        <w:pStyle w:val="Text"/>
      </w:pPr>
      <w:r>
        <w:t>Die bisherige Festgebühr wird von 190 Euro auf 205 Euro angehoben.</w:t>
      </w:r>
    </w:p>
    <w:p w14:paraId="52A561CE" w14:textId="77777777" w:rsidR="00411B30" w:rsidRDefault="00411B30" w:rsidP="00411B30">
      <w:pPr>
        <w:pStyle w:val="Text"/>
      </w:pPr>
      <w:r>
        <w:t>Der neue Gebührensatz wurde anhand des durchschnittlichen Verwaltungsaufwands auf Grundlage der Kosten-Leistungs-Rechnung der Bundesanstalt und der Fallzahlen für die Jahre 2016 bis 2018 ermittelt.</w:t>
      </w:r>
    </w:p>
    <w:p w14:paraId="2DA60363" w14:textId="77777777" w:rsidR="00411B30" w:rsidRDefault="00411B30" w:rsidP="00411B30">
      <w:pPr>
        <w:pStyle w:val="Text"/>
      </w:pPr>
      <w:r>
        <w:t xml:space="preserve">Die wesentlichen Arbeitsschritte sind: </w:t>
      </w:r>
    </w:p>
    <w:p w14:paraId="54DCC7DA" w14:textId="77777777" w:rsidR="00411B30" w:rsidRDefault="001F6846" w:rsidP="00411B30">
      <w:pPr>
        <w:pStyle w:val="Text"/>
      </w:pPr>
      <w:r w:rsidRPr="001F6846">
        <w:t>Prüfung de</w:t>
      </w:r>
      <w:r w:rsidR="00D319D5">
        <w:t>s</w:t>
      </w:r>
      <w:r w:rsidRPr="001F6846">
        <w:t xml:space="preserve"> Antrags hinsichtlich der gesetzlichen Vorgaben</w:t>
      </w:r>
      <w:r>
        <w:t xml:space="preserve">; </w:t>
      </w:r>
      <w:r w:rsidR="009953A1" w:rsidRPr="009953A1">
        <w:t>Datenbankabgleich</w:t>
      </w:r>
      <w:r w:rsidR="00411B30">
        <w:t xml:space="preserve">; </w:t>
      </w:r>
      <w:r w:rsidR="009953A1">
        <w:t>Bescheinigungserstellung</w:t>
      </w:r>
      <w:r w:rsidR="00411B30">
        <w:t>.</w:t>
      </w:r>
    </w:p>
    <w:p w14:paraId="34EBDCB3" w14:textId="77777777" w:rsidR="007452D3" w:rsidRDefault="007452D3" w:rsidP="00411B30">
      <w:pPr>
        <w:pStyle w:val="Text"/>
        <w:rPr>
          <w:b/>
        </w:rPr>
      </w:pPr>
      <w:r w:rsidRPr="007452D3">
        <w:rPr>
          <w:b/>
        </w:rPr>
        <w:t>15.1.9 Individuell zurechenbare öffentliche Leistungen in Bezug auf die Anzeige und die Untersagung des Vertriebs von AIF</w:t>
      </w:r>
    </w:p>
    <w:p w14:paraId="577E8516" w14:textId="77777777" w:rsidR="007452D3" w:rsidRPr="006618C8" w:rsidRDefault="006618C8" w:rsidP="00411B30">
      <w:pPr>
        <w:pStyle w:val="Text"/>
        <w:rPr>
          <w:b/>
        </w:rPr>
      </w:pPr>
      <w:r w:rsidRPr="006618C8">
        <w:rPr>
          <w:b/>
        </w:rPr>
        <w:t>Zu 15.1.9.1</w:t>
      </w:r>
    </w:p>
    <w:p w14:paraId="2BC47077" w14:textId="77777777" w:rsidR="006618C8" w:rsidRDefault="00AA32FD" w:rsidP="00411B30">
      <w:pPr>
        <w:pStyle w:val="Text"/>
      </w:pPr>
      <w:r>
        <w:t>Es handelt sich um ein Verwaltungsverfahren, das unterschiedliche Zeitaufwände verursacht bzw. dessen Fallhäufigkeit sehr gering ist. Für den Gebührentatbestand wurde daher eine Zeitgebühr gewählt.</w:t>
      </w:r>
      <w:r w:rsidR="009479F6" w:rsidRPr="00F32A02">
        <w:t xml:space="preserve"> Die Gebührenhöhe richtet sich somit nach dem individuellen Verwaltungsaufwand.</w:t>
      </w:r>
    </w:p>
    <w:p w14:paraId="2A1B460C" w14:textId="77777777" w:rsidR="00772FD7" w:rsidRPr="00313427" w:rsidRDefault="00772FD7" w:rsidP="00411B30">
      <w:pPr>
        <w:pStyle w:val="Text"/>
        <w:rPr>
          <w:b/>
        </w:rPr>
      </w:pPr>
      <w:r w:rsidRPr="00313427">
        <w:rPr>
          <w:b/>
        </w:rPr>
        <w:t>Zu 15.1.9.2</w:t>
      </w:r>
    </w:p>
    <w:p w14:paraId="735AF267" w14:textId="77777777" w:rsidR="00772FD7" w:rsidRDefault="00772FD7" w:rsidP="00772FD7">
      <w:pPr>
        <w:pStyle w:val="Text"/>
      </w:pPr>
      <w:r>
        <w:t xml:space="preserve">Die bisherige Festgebühr wird von 730 Euro </w:t>
      </w:r>
      <w:r w:rsidR="00E1600D">
        <w:t xml:space="preserve">je Tatbestand </w:t>
      </w:r>
      <w:r>
        <w:t xml:space="preserve">auf 2.526 Euro </w:t>
      </w:r>
      <w:r w:rsidR="00E1600D">
        <w:t xml:space="preserve">je Tatbestand </w:t>
      </w:r>
      <w:r>
        <w:t>angehoben.</w:t>
      </w:r>
    </w:p>
    <w:p w14:paraId="03125487" w14:textId="77777777" w:rsidR="00772FD7" w:rsidRDefault="00772FD7" w:rsidP="00772FD7">
      <w:pPr>
        <w:pStyle w:val="Text"/>
      </w:pPr>
      <w:r>
        <w:t>Der neue Gebührensatz wurde anhand des durchschnittlichen Verwaltungsaufwands auf Grundlage der Kosten-Leistungs-Rechnung der Bundesanstalt und der Fallzahlen für die Jahre 2016 bis 2018 ermittelt.</w:t>
      </w:r>
    </w:p>
    <w:p w14:paraId="7141834D" w14:textId="77777777" w:rsidR="00772FD7" w:rsidRDefault="00772FD7" w:rsidP="00772FD7">
      <w:pPr>
        <w:pStyle w:val="Text"/>
      </w:pPr>
      <w:r>
        <w:t xml:space="preserve">Die wesentlichen Arbeitsschritte sind: </w:t>
      </w:r>
    </w:p>
    <w:p w14:paraId="79570D05" w14:textId="77777777" w:rsidR="00772FD7" w:rsidRDefault="00C14AEF" w:rsidP="00772FD7">
      <w:pPr>
        <w:pStyle w:val="Text"/>
      </w:pPr>
      <w:r w:rsidRPr="00C14AEF">
        <w:t>Prüfung auf Vollständigkeit der vorgelegten Unterlagen</w:t>
      </w:r>
      <w:r w:rsidR="00772FD7">
        <w:t>;</w:t>
      </w:r>
      <w:r>
        <w:t xml:space="preserve"> </w:t>
      </w:r>
      <w:r w:rsidRPr="00C14AEF">
        <w:t>Prüfung von Geschäftsplan</w:t>
      </w:r>
      <w:r>
        <w:t xml:space="preserve">, Anlagebedingungen und Verwahrstellenangaben; </w:t>
      </w:r>
      <w:r w:rsidRPr="00C14AEF">
        <w:t xml:space="preserve">Prüfung der Verkaufsunterlagen </w:t>
      </w:r>
      <w:r>
        <w:t>und ggf. Vertriebsvorkehrungen</w:t>
      </w:r>
      <w:r w:rsidR="00772FD7">
        <w:t xml:space="preserve">; </w:t>
      </w:r>
      <w:r w:rsidRPr="00C14AEF">
        <w:t>Bescheiderstellung und Versand.</w:t>
      </w:r>
    </w:p>
    <w:p w14:paraId="1B9B66E3" w14:textId="77777777" w:rsidR="00E1600D" w:rsidRPr="00E1600D" w:rsidRDefault="00E1600D" w:rsidP="00772FD7">
      <w:pPr>
        <w:pStyle w:val="Text"/>
        <w:rPr>
          <w:b/>
        </w:rPr>
      </w:pPr>
      <w:r w:rsidRPr="00E1600D">
        <w:rPr>
          <w:b/>
        </w:rPr>
        <w:t>Zu 15.1.9.3</w:t>
      </w:r>
    </w:p>
    <w:p w14:paraId="33C6E5DC" w14:textId="77777777" w:rsidR="001B688C" w:rsidRDefault="001B688C" w:rsidP="001B688C">
      <w:pPr>
        <w:pStyle w:val="Text"/>
      </w:pPr>
      <w:r>
        <w:t>Die bisherige Festgebühr wird von 375 Euro je Tatbestand auf 312 Euro je Tatbestand abgesenkt.</w:t>
      </w:r>
    </w:p>
    <w:p w14:paraId="706D0921" w14:textId="77777777" w:rsidR="001B688C" w:rsidRDefault="001B688C" w:rsidP="001B688C">
      <w:pPr>
        <w:pStyle w:val="Text"/>
      </w:pPr>
      <w:r>
        <w:t>Der neue Gebührensatz wurde anhand des durchschnittlichen Verwaltungsaufwands auf Grundlage der Kosten-Leistungs-Rechnung der Bundesanstalt und der Fallzahlen für die Jahre 2016 bis 2018 ermittelt.</w:t>
      </w:r>
    </w:p>
    <w:p w14:paraId="22041985" w14:textId="77777777" w:rsidR="001B688C" w:rsidRDefault="001B688C" w:rsidP="001B688C">
      <w:pPr>
        <w:pStyle w:val="Text"/>
      </w:pPr>
      <w:r>
        <w:t xml:space="preserve">Die wesentlichen Arbeitsschritte sind: </w:t>
      </w:r>
    </w:p>
    <w:p w14:paraId="1253D7C4" w14:textId="77777777" w:rsidR="00E1600D" w:rsidRDefault="00915FBB" w:rsidP="001B688C">
      <w:pPr>
        <w:pStyle w:val="Text"/>
      </w:pPr>
      <w:r w:rsidRPr="00915FBB">
        <w:t>Prüfung der Anzeige hinsichtlich der Vollständigkeit und der gesetzlichen Vorgaben</w:t>
      </w:r>
      <w:r w:rsidR="001B688C">
        <w:t xml:space="preserve">; </w:t>
      </w:r>
      <w:r w:rsidRPr="00915FBB">
        <w:t>Mitteilung an die Gesellschaft bei Verstoß gegen gesetzliche Vorgaben</w:t>
      </w:r>
      <w:r w:rsidR="001B688C">
        <w:t>; Bescheiderstellung und Versand.</w:t>
      </w:r>
    </w:p>
    <w:p w14:paraId="35892284" w14:textId="77777777" w:rsidR="00490E8E" w:rsidRPr="00C9318D" w:rsidRDefault="00490E8E" w:rsidP="001B688C">
      <w:pPr>
        <w:pStyle w:val="Text"/>
        <w:rPr>
          <w:b/>
        </w:rPr>
      </w:pPr>
      <w:r w:rsidRPr="00C9318D">
        <w:rPr>
          <w:b/>
        </w:rPr>
        <w:t>Zu 15.1.9.4</w:t>
      </w:r>
    </w:p>
    <w:p w14:paraId="68FDF126" w14:textId="77777777" w:rsidR="00C9318D" w:rsidRDefault="00C9318D" w:rsidP="00C9318D">
      <w:pPr>
        <w:pStyle w:val="Text"/>
      </w:pPr>
      <w:r>
        <w:t xml:space="preserve">Die bisherige Festgebühr wird von </w:t>
      </w:r>
      <w:r w:rsidR="008F77A8">
        <w:t>1.545 Euro je Tatbestand auf 1.641</w:t>
      </w:r>
      <w:r>
        <w:t xml:space="preserve"> Euro je Tatbestand angehoben.</w:t>
      </w:r>
    </w:p>
    <w:p w14:paraId="71193EC8" w14:textId="77777777" w:rsidR="00C9318D" w:rsidRDefault="00C9318D" w:rsidP="00C9318D">
      <w:pPr>
        <w:pStyle w:val="Text"/>
      </w:pPr>
      <w:r>
        <w:t>Der neue Gebührensatz wurde anhand des durchschnittlichen Verwaltungsaufwands auf Grundlage der Kosten-Leistungs-Rechnung der Bundesanstalt und der Fallzahlen für die Jahre 2016 bis 2018 ermittelt.</w:t>
      </w:r>
    </w:p>
    <w:p w14:paraId="708A61C9" w14:textId="77777777" w:rsidR="00C9318D" w:rsidRDefault="00C9318D" w:rsidP="00C9318D">
      <w:pPr>
        <w:pStyle w:val="Text"/>
      </w:pPr>
      <w:r>
        <w:t xml:space="preserve">Die wesentlichen Arbeitsschritte sind: </w:t>
      </w:r>
    </w:p>
    <w:p w14:paraId="07D641DA" w14:textId="77777777" w:rsidR="00490E8E" w:rsidRDefault="007953F9" w:rsidP="00C9318D">
      <w:pPr>
        <w:pStyle w:val="Text"/>
      </w:pPr>
      <w:r w:rsidRPr="007953F9">
        <w:t>Prüfung des Antrags auf formelle Vollständigkeit</w:t>
      </w:r>
      <w:r w:rsidR="00C9318D">
        <w:t xml:space="preserve">; </w:t>
      </w:r>
      <w:r w:rsidRPr="007953F9">
        <w:t>Bestätigung der Vollständigk</w:t>
      </w:r>
      <w:r w:rsidR="00EB2071">
        <w:t>eit gegenüber</w:t>
      </w:r>
      <w:r w:rsidRPr="007953F9">
        <w:t xml:space="preserve"> dem Antragsteller</w:t>
      </w:r>
      <w:r w:rsidR="00C9318D">
        <w:t xml:space="preserve">; </w:t>
      </w:r>
      <w:r w:rsidRPr="007953F9">
        <w:t>Prüfung der Anzeige hinsichtlich der gesetzlichen Vorgaben</w:t>
      </w:r>
      <w:r w:rsidR="00C9318D">
        <w:t>; Bescheiderstellung und Versand.</w:t>
      </w:r>
    </w:p>
    <w:p w14:paraId="41A8F5FA" w14:textId="77777777" w:rsidR="00F47308" w:rsidRPr="00F47308" w:rsidRDefault="00F47308" w:rsidP="00C9318D">
      <w:pPr>
        <w:pStyle w:val="Text"/>
        <w:rPr>
          <w:b/>
        </w:rPr>
      </w:pPr>
      <w:r w:rsidRPr="00F47308">
        <w:rPr>
          <w:b/>
        </w:rPr>
        <w:t>Zu 15.1.9.5</w:t>
      </w:r>
    </w:p>
    <w:p w14:paraId="09F150FD" w14:textId="77777777" w:rsidR="00F47308" w:rsidRDefault="00F47308" w:rsidP="00F47308">
      <w:pPr>
        <w:pStyle w:val="Text"/>
      </w:pPr>
      <w:r>
        <w:t>Die bisherige Festgebühr wird von 1.270 Euro auf 113 Euro abgesenkt.</w:t>
      </w:r>
    </w:p>
    <w:p w14:paraId="09BCB33C" w14:textId="77777777" w:rsidR="00F47308" w:rsidRDefault="00F47308" w:rsidP="00F47308">
      <w:pPr>
        <w:pStyle w:val="Text"/>
      </w:pPr>
      <w:r>
        <w:t>Der neue Gebührensatz wurde anhand des durchschnittlichen Verwaltungsaufwands auf Grundlage der Kosten-Leistungs-Rechnung der Bundesanstalt und der Fallzahlen für die Jahre 2016 bis 2018 ermittelt.</w:t>
      </w:r>
    </w:p>
    <w:p w14:paraId="2734B68D" w14:textId="77777777" w:rsidR="00F47308" w:rsidRDefault="00F47308" w:rsidP="00F47308">
      <w:pPr>
        <w:pStyle w:val="Text"/>
      </w:pPr>
      <w:r>
        <w:t xml:space="preserve">Die wesentlichen Arbeitsschritte sind: </w:t>
      </w:r>
    </w:p>
    <w:p w14:paraId="2C4C0A14" w14:textId="77777777" w:rsidR="00F47308" w:rsidRDefault="00FE68D5" w:rsidP="00F47308">
      <w:pPr>
        <w:pStyle w:val="Text"/>
      </w:pPr>
      <w:r w:rsidRPr="00FE68D5">
        <w:t>Prüfung auf Vollständigkeit und Plausibilität der eingereichten Unterlagen</w:t>
      </w:r>
      <w:r w:rsidR="00F47308">
        <w:t>;</w:t>
      </w:r>
      <w:r>
        <w:t xml:space="preserve"> Datenbankpflege;</w:t>
      </w:r>
      <w:r w:rsidR="00F47308">
        <w:t xml:space="preserve"> Bescheiderstellung und Versand.</w:t>
      </w:r>
    </w:p>
    <w:p w14:paraId="7C2B6659" w14:textId="77777777" w:rsidR="000C0243" w:rsidRPr="000C0243" w:rsidRDefault="000C0243" w:rsidP="00F47308">
      <w:pPr>
        <w:pStyle w:val="Text"/>
        <w:rPr>
          <w:b/>
        </w:rPr>
      </w:pPr>
      <w:r w:rsidRPr="000C0243">
        <w:rPr>
          <w:b/>
        </w:rPr>
        <w:t>Zu 15.1.9.6</w:t>
      </w:r>
    </w:p>
    <w:p w14:paraId="2802504E" w14:textId="77777777" w:rsidR="000C0243" w:rsidRDefault="000C0243" w:rsidP="000C0243">
      <w:pPr>
        <w:pStyle w:val="Text"/>
      </w:pPr>
      <w:r>
        <w:t>Die bisherige Festgebühr wird von 435 Euro auf 466 Euro angehoben.</w:t>
      </w:r>
    </w:p>
    <w:p w14:paraId="7BCF906E" w14:textId="77777777" w:rsidR="000C0243" w:rsidRDefault="000C0243" w:rsidP="000C0243">
      <w:pPr>
        <w:pStyle w:val="Text"/>
      </w:pPr>
      <w:r>
        <w:t>Der neue Gebührensatz wurde anhand des durchschnittlichen Verwaltungsaufwands auf Grundlage der Kosten-Leistungs-Rechnung der Bundesanstalt und der Fallzahlen für die Jahre 2016 bis 2018 ermittelt.</w:t>
      </w:r>
    </w:p>
    <w:p w14:paraId="64E4D2D4" w14:textId="77777777" w:rsidR="000C0243" w:rsidRDefault="000C0243" w:rsidP="000C0243">
      <w:pPr>
        <w:pStyle w:val="Text"/>
      </w:pPr>
      <w:r>
        <w:t xml:space="preserve">Die wesentlichen Arbeitsschritte sind: </w:t>
      </w:r>
    </w:p>
    <w:p w14:paraId="39790D6C" w14:textId="77777777" w:rsidR="000C0243" w:rsidRDefault="00D52F08" w:rsidP="000C0243">
      <w:pPr>
        <w:pStyle w:val="Text"/>
      </w:pPr>
      <w:r w:rsidRPr="00D52F08">
        <w:t>Prüfung der Anzeige auf formelle Vollständigkeit</w:t>
      </w:r>
      <w:r w:rsidR="000C0243">
        <w:t xml:space="preserve">; </w:t>
      </w:r>
      <w:r>
        <w:t>Prüfung der Vertriebsvorkehrungen bei einem EU-AIF;</w:t>
      </w:r>
      <w:r w:rsidR="00B22205" w:rsidRPr="00B22205">
        <w:t xml:space="preserve"> Prüfung auf KAGB-Konformität bei einem inländischen AIF</w:t>
      </w:r>
      <w:r w:rsidR="000C0243">
        <w:t xml:space="preserve">; </w:t>
      </w:r>
      <w:r w:rsidR="00B22205" w:rsidRPr="00B22205">
        <w:t>Erstellung und Versand einer Zahlungsaufstellung</w:t>
      </w:r>
      <w:r w:rsidR="000C0243">
        <w:t>.</w:t>
      </w:r>
    </w:p>
    <w:p w14:paraId="7404AC1E" w14:textId="77777777" w:rsidR="009F4611" w:rsidRPr="00DA6BB8" w:rsidRDefault="009F4611" w:rsidP="000C0243">
      <w:pPr>
        <w:pStyle w:val="Text"/>
        <w:rPr>
          <w:b/>
        </w:rPr>
      </w:pPr>
      <w:r w:rsidRPr="00DA6BB8">
        <w:rPr>
          <w:b/>
        </w:rPr>
        <w:t xml:space="preserve">Zu 15.1.9.7 </w:t>
      </w:r>
    </w:p>
    <w:p w14:paraId="724BEA77" w14:textId="77777777" w:rsidR="00DA6BB8" w:rsidRDefault="00DA6BB8" w:rsidP="00DA6BB8">
      <w:pPr>
        <w:pStyle w:val="Text"/>
      </w:pPr>
      <w:r>
        <w:t>Die bisherige Festgebühr wird von 290 Euro auf 952 Euro angehoben.</w:t>
      </w:r>
    </w:p>
    <w:p w14:paraId="656EC2E7" w14:textId="77777777" w:rsidR="00DA6BB8" w:rsidRDefault="00DA6BB8" w:rsidP="00DA6BB8">
      <w:pPr>
        <w:pStyle w:val="Text"/>
      </w:pPr>
      <w:r>
        <w:t>Der neue Gebührensatz wurde anhand des durchschnittlichen Verwaltungsaufwands auf Grundlage der Kosten-Leistungs-Rechnung der Bundesanstalt und der Fallzahlen für die Jahre 2016 bis 2018 ermittelt.</w:t>
      </w:r>
    </w:p>
    <w:p w14:paraId="6537F281" w14:textId="77777777" w:rsidR="00DA6BB8" w:rsidRDefault="00DA6BB8" w:rsidP="00DA6BB8">
      <w:pPr>
        <w:pStyle w:val="Text"/>
      </w:pPr>
      <w:r>
        <w:t xml:space="preserve">Die wesentlichen Arbeitsschritte sind: </w:t>
      </w:r>
    </w:p>
    <w:p w14:paraId="2E5F2FDB" w14:textId="77777777" w:rsidR="009F4611" w:rsidRDefault="001461B4" w:rsidP="00DA6BB8">
      <w:pPr>
        <w:pStyle w:val="Text"/>
      </w:pPr>
      <w:r w:rsidRPr="001461B4">
        <w:t>Prüfung des Vertriebs in Deutschland auf Gesetzeskonformität</w:t>
      </w:r>
      <w:r w:rsidR="00DA6BB8">
        <w:t xml:space="preserve">; </w:t>
      </w:r>
      <w:r w:rsidRPr="001461B4">
        <w:t>Prüfung der Geeignetheit von Maßnahmen zur Verhinderung des Vertriebs an Privatanleger</w:t>
      </w:r>
      <w:r w:rsidR="00DA6BB8">
        <w:t xml:space="preserve">; </w:t>
      </w:r>
      <w:r w:rsidRPr="001461B4">
        <w:t>Korrespondenz mit Herkunftsbehörde</w:t>
      </w:r>
      <w:r w:rsidR="00DA6BB8">
        <w:t xml:space="preserve">; </w:t>
      </w:r>
      <w:r w:rsidRPr="001461B4">
        <w:t>Prüfung von Maßnahmen nach § 11 KAGB</w:t>
      </w:r>
      <w:r>
        <w:t xml:space="preserve">; </w:t>
      </w:r>
      <w:r w:rsidR="00DA6BB8">
        <w:t>Erstellung und Versand einer Zahlungsaufstellung.</w:t>
      </w:r>
    </w:p>
    <w:p w14:paraId="14BBBB1B" w14:textId="77777777" w:rsidR="00095F5B" w:rsidRPr="002A1EE2" w:rsidRDefault="00095F5B" w:rsidP="00DA6BB8">
      <w:pPr>
        <w:pStyle w:val="Text"/>
        <w:rPr>
          <w:b/>
        </w:rPr>
      </w:pPr>
      <w:r w:rsidRPr="002A1EE2">
        <w:rPr>
          <w:b/>
        </w:rPr>
        <w:t>Zu 15.1.9.8</w:t>
      </w:r>
    </w:p>
    <w:p w14:paraId="0105A66C" w14:textId="77777777" w:rsidR="00095F5B" w:rsidRDefault="00AA32FD" w:rsidP="00DA6BB8">
      <w:pPr>
        <w:pStyle w:val="Text"/>
      </w:pPr>
      <w:r>
        <w:t>Es handelt sich um ein Verwaltungsverfahren, das unterschiedliche Zeitaufwände verursacht bzw. dessen Fallhäufigkeit sehr gering ist. Für den Gebührentatbestand wurde daher eine Zeitgebühr gewählt.</w:t>
      </w:r>
      <w:r w:rsidR="009479F6" w:rsidRPr="00F32A02">
        <w:t xml:space="preserve"> Die Gebührenhöhe richtet sich somit nach dem individuellen Verwaltungsaufwand.</w:t>
      </w:r>
    </w:p>
    <w:p w14:paraId="50CE25C5" w14:textId="77777777" w:rsidR="00EE2C6E" w:rsidRPr="00EE2C6E" w:rsidRDefault="00EE2C6E" w:rsidP="00DA6BB8">
      <w:pPr>
        <w:pStyle w:val="Text"/>
        <w:rPr>
          <w:b/>
        </w:rPr>
      </w:pPr>
      <w:r w:rsidRPr="00EE2C6E">
        <w:rPr>
          <w:b/>
        </w:rPr>
        <w:t>Zu 15.2</w:t>
      </w:r>
    </w:p>
    <w:p w14:paraId="0F8BDAAD" w14:textId="77777777" w:rsidR="00EE2C6E" w:rsidRDefault="00EE2C6E" w:rsidP="00DA6BB8">
      <w:pPr>
        <w:pStyle w:val="Text"/>
      </w:pPr>
      <w:r w:rsidRPr="00EE2C6E">
        <w:t>Es handelt sich um ein Verwaltungsverfahren, das unterschiedliche Zeitaufwände verursacht bzw. dessen Fallhäufigkeit sehr gering ist. Für den Gebührentatbestand wurde daher eine Zeitgebühr gewählt. Die Gebührenhöhe richtet sich somit nach dem individuellen Verwaltungsaufwand.</w:t>
      </w:r>
    </w:p>
    <w:p w14:paraId="0350D134" w14:textId="77777777" w:rsidR="00324112" w:rsidRPr="00324112" w:rsidRDefault="00324112" w:rsidP="00DA6BB8">
      <w:pPr>
        <w:pStyle w:val="Text"/>
        <w:rPr>
          <w:b/>
        </w:rPr>
      </w:pPr>
      <w:r w:rsidRPr="00324112">
        <w:rPr>
          <w:b/>
        </w:rPr>
        <w:t>15.3 Einschreiten gegen ungesetzliche Geschäfte</w:t>
      </w:r>
    </w:p>
    <w:p w14:paraId="4E766DC3" w14:textId="77777777" w:rsidR="00324112" w:rsidRPr="00324112" w:rsidRDefault="00324112" w:rsidP="00DA6BB8">
      <w:pPr>
        <w:pStyle w:val="Text"/>
        <w:rPr>
          <w:b/>
        </w:rPr>
      </w:pPr>
      <w:r w:rsidRPr="00324112">
        <w:rPr>
          <w:b/>
        </w:rPr>
        <w:t xml:space="preserve">Zu 15.3.1 </w:t>
      </w:r>
    </w:p>
    <w:p w14:paraId="305DC2AF" w14:textId="77777777" w:rsidR="003A48E7" w:rsidRDefault="003A48E7" w:rsidP="003A48E7">
      <w:pPr>
        <w:pStyle w:val="Text"/>
      </w:pPr>
      <w:r>
        <w:t>Die Festgebühr beträgt nach der Modernisierung und Zusammenfassung nunmehr 4.120 Euro.</w:t>
      </w:r>
    </w:p>
    <w:p w14:paraId="1802932F" w14:textId="77777777" w:rsidR="003A48E7" w:rsidRDefault="003A48E7" w:rsidP="003A48E7">
      <w:pPr>
        <w:pStyle w:val="Text"/>
      </w:pPr>
      <w:r>
        <w:t>Der neue Gebührensatz wurde anhand des durchschnittlichen Verwaltungsaufwands auf Grundlage der Kosten-Leistungs-Rechnung der Bundesanstalt und der Fallzahlen für die Jahre 2016 bis 2018 ermittelt.</w:t>
      </w:r>
    </w:p>
    <w:p w14:paraId="35D54339" w14:textId="77777777" w:rsidR="003A48E7" w:rsidRDefault="003A48E7" w:rsidP="003A48E7">
      <w:pPr>
        <w:pStyle w:val="Text"/>
      </w:pPr>
      <w:r>
        <w:t xml:space="preserve">Die wesentlichen Arbeitsschritte sind: </w:t>
      </w:r>
    </w:p>
    <w:p w14:paraId="5180B0AE" w14:textId="77777777" w:rsidR="00324112" w:rsidRDefault="003A48E7" w:rsidP="003A48E7">
      <w:pPr>
        <w:pStyle w:val="Text"/>
      </w:pPr>
      <w:r>
        <w:t>Sachverhaltsermittlung; formelle und materielle Prüfung; Bescheiderstellung und Versand; Entscheidung über die Bekanntmachung.</w:t>
      </w:r>
    </w:p>
    <w:p w14:paraId="5106EE48" w14:textId="77777777" w:rsidR="00324112" w:rsidRPr="00324112" w:rsidRDefault="00324112" w:rsidP="00DA6BB8">
      <w:pPr>
        <w:pStyle w:val="Text"/>
        <w:rPr>
          <w:b/>
        </w:rPr>
      </w:pPr>
      <w:r w:rsidRPr="00324112">
        <w:rPr>
          <w:b/>
        </w:rPr>
        <w:t>Zu 15.3.2</w:t>
      </w:r>
    </w:p>
    <w:p w14:paraId="11F02FA7" w14:textId="77777777" w:rsidR="006B67A5" w:rsidRDefault="006B67A5" w:rsidP="006B67A5">
      <w:pPr>
        <w:pStyle w:val="Text"/>
      </w:pPr>
      <w:r>
        <w:t>Die Festgebühr beträgt nach der Modernisierung und Zusammenfassung nunmehr 1.323 Euro.</w:t>
      </w:r>
    </w:p>
    <w:p w14:paraId="4660D7EF" w14:textId="77777777" w:rsidR="006B67A5" w:rsidRDefault="006B67A5" w:rsidP="006B67A5">
      <w:pPr>
        <w:pStyle w:val="Text"/>
      </w:pPr>
      <w:r>
        <w:t>Der neue Gebührensatz wurde anhand des durchschnittlichen Verwaltungsaufwands auf Grundlage der Kosten-Leistungs-Rechnung der Bundesanstalt und der Fallzahlen für die Jahre 2016 bis 2018 ermittelt.</w:t>
      </w:r>
    </w:p>
    <w:p w14:paraId="0C48C37E" w14:textId="77777777" w:rsidR="006B67A5" w:rsidRDefault="006B67A5" w:rsidP="006B67A5">
      <w:pPr>
        <w:pStyle w:val="Text"/>
      </w:pPr>
      <w:r>
        <w:t xml:space="preserve">Die wesentlichen Arbeitsschritte sind: </w:t>
      </w:r>
    </w:p>
    <w:p w14:paraId="5E80802E" w14:textId="77777777" w:rsidR="00324112" w:rsidRDefault="006B67A5" w:rsidP="006B67A5">
      <w:pPr>
        <w:pStyle w:val="Text"/>
      </w:pPr>
      <w:r>
        <w:t>Sachverhaltsermittlung; formelle und materielle Prüfung; Bescheiderstellung und Versand; Entscheidung über die Bekanntmachung.</w:t>
      </w:r>
    </w:p>
    <w:p w14:paraId="02C24286" w14:textId="77777777" w:rsidR="002E3817" w:rsidRDefault="002E3817" w:rsidP="00DA6BB8">
      <w:pPr>
        <w:pStyle w:val="Text"/>
        <w:rPr>
          <w:b/>
        </w:rPr>
      </w:pPr>
      <w:r w:rsidRPr="002E3817">
        <w:rPr>
          <w:b/>
        </w:rPr>
        <w:t xml:space="preserve">16 Individuell zurechenbare öffentliche Leistungen auf der Grundlage der Derivateverordnung (DerivateV) sowie der Verordnungen (EU) </w:t>
      </w:r>
      <w:bookmarkStart w:id="18" w:name="DQPErrorScope28DC2E40256D4324B84DD7935C1"/>
      <w:r w:rsidRPr="002E3817">
        <w:rPr>
          <w:b/>
        </w:rPr>
        <w:t>Nr.</w:t>
      </w:r>
      <w:bookmarkEnd w:id="18"/>
      <w:r w:rsidRPr="002E3817">
        <w:rPr>
          <w:b/>
        </w:rPr>
        <w:t xml:space="preserve"> 345/2013, </w:t>
      </w:r>
      <w:bookmarkStart w:id="19" w:name="DQPErrorScope0491FAFEE1AC493FAED8D62B489"/>
      <w:r w:rsidRPr="002E3817">
        <w:rPr>
          <w:b/>
        </w:rPr>
        <w:t>Nr.</w:t>
      </w:r>
      <w:bookmarkEnd w:id="19"/>
      <w:r w:rsidRPr="002E3817">
        <w:rPr>
          <w:b/>
        </w:rPr>
        <w:t xml:space="preserve"> 346/2013 oder (EU) 2015/</w:t>
      </w:r>
      <w:r w:rsidR="00BE4E97" w:rsidRPr="002E3817">
        <w:rPr>
          <w:b/>
        </w:rPr>
        <w:t>7</w:t>
      </w:r>
      <w:r w:rsidR="00BE4E97">
        <w:rPr>
          <w:b/>
        </w:rPr>
        <w:t>60</w:t>
      </w:r>
    </w:p>
    <w:p w14:paraId="717ED20A" w14:textId="77777777" w:rsidR="002E3817" w:rsidRDefault="002E3817" w:rsidP="00DA6BB8">
      <w:pPr>
        <w:pStyle w:val="Text"/>
        <w:rPr>
          <w:b/>
        </w:rPr>
      </w:pPr>
      <w:r>
        <w:rPr>
          <w:b/>
        </w:rPr>
        <w:t xml:space="preserve">16.1 </w:t>
      </w:r>
      <w:r w:rsidRPr="002E3817">
        <w:rPr>
          <w:b/>
        </w:rPr>
        <w:t>Individuell zurechenbare öffentliche Leistungen auf der Grundlage der Derivateverordnung (DerivateV)</w:t>
      </w:r>
    </w:p>
    <w:p w14:paraId="294CAECA" w14:textId="77777777" w:rsidR="002E3817" w:rsidRDefault="002E3817" w:rsidP="00DA6BB8">
      <w:pPr>
        <w:pStyle w:val="Text"/>
        <w:rPr>
          <w:b/>
        </w:rPr>
      </w:pPr>
      <w:r>
        <w:rPr>
          <w:b/>
        </w:rPr>
        <w:t>Zu 16.1.1</w:t>
      </w:r>
    </w:p>
    <w:p w14:paraId="7DDA4E2D" w14:textId="65F9AB12" w:rsidR="00F5554F" w:rsidRDefault="00F5554F" w:rsidP="00F5554F">
      <w:pPr>
        <w:pStyle w:val="Text"/>
      </w:pPr>
      <w:r>
        <w:t>Die bisherige Festgebühr wird von 113 Euro auf 1</w:t>
      </w:r>
      <w:r w:rsidR="00EE4DBE">
        <w:t>2</w:t>
      </w:r>
      <w:r w:rsidR="008264BA" w:rsidRPr="00D503CE">
        <w:t>8</w:t>
      </w:r>
      <w:r w:rsidR="00EE4DBE">
        <w:t xml:space="preserve"> </w:t>
      </w:r>
      <w:r>
        <w:t>Euro angehoben.</w:t>
      </w:r>
    </w:p>
    <w:p w14:paraId="3AF60989" w14:textId="77777777" w:rsidR="00F5554F" w:rsidRDefault="00F5554F" w:rsidP="00F5554F">
      <w:pPr>
        <w:pStyle w:val="Text"/>
      </w:pPr>
      <w:r>
        <w:t>Der neue Gebührensatz wurde anhand des durchschnittlichen Verwaltungsaufwands auf Grundlage der Kosten-Leistungs-Rechnung der Bundesanstalt und der Fallzahlen für die Jahre 2016 bis 2018 ermittelt.</w:t>
      </w:r>
    </w:p>
    <w:p w14:paraId="0BD8A9E9" w14:textId="77777777" w:rsidR="00F5554F" w:rsidRDefault="00F5554F" w:rsidP="00F5554F">
      <w:pPr>
        <w:pStyle w:val="Text"/>
      </w:pPr>
      <w:r>
        <w:t xml:space="preserve">Die wesentlichen Arbeitsschritte sind: </w:t>
      </w:r>
    </w:p>
    <w:p w14:paraId="11FAFAA8" w14:textId="77777777" w:rsidR="002E3817" w:rsidRDefault="00436FB5" w:rsidP="00F5554F">
      <w:pPr>
        <w:pStyle w:val="Text"/>
      </w:pPr>
      <w:r w:rsidRPr="00436FB5">
        <w:t>Prüfung der Anzeige auf Vollständigkeit und Plausibilität</w:t>
      </w:r>
      <w:r>
        <w:t>; Bescheide</w:t>
      </w:r>
      <w:r w:rsidR="00F5554F">
        <w:t>rstellung und V</w:t>
      </w:r>
      <w:r>
        <w:t>ersand</w:t>
      </w:r>
      <w:r w:rsidR="00F5554F">
        <w:t>.</w:t>
      </w:r>
    </w:p>
    <w:p w14:paraId="646EBC8C" w14:textId="77777777" w:rsidR="00F32A02" w:rsidRPr="00F32A02" w:rsidRDefault="00F32A02" w:rsidP="00F5554F">
      <w:pPr>
        <w:pStyle w:val="Text"/>
        <w:rPr>
          <w:b/>
        </w:rPr>
      </w:pPr>
      <w:r w:rsidRPr="00F32A02">
        <w:rPr>
          <w:b/>
        </w:rPr>
        <w:t>Zu 16.1.2</w:t>
      </w:r>
    </w:p>
    <w:p w14:paraId="07442593" w14:textId="77777777" w:rsidR="00F32A02" w:rsidRDefault="009479F6" w:rsidP="00F5554F">
      <w:pPr>
        <w:pStyle w:val="Text"/>
      </w:pPr>
      <w:r>
        <w:t>Es handelt sich um ein Verwaltungsverfahren, das unterschiedliche Zeitaufwände verursacht bzw. dessen Fallhäufigkeit sehr gering ist. Für den Gebührentatbestand wurde daher eine Zeitgebühr gewählt.</w:t>
      </w:r>
      <w:r w:rsidRPr="00F32A02">
        <w:t xml:space="preserve"> Die Gebührenhöhe richtet sich somit nach dem individuellen Verwaltungsaufwand.</w:t>
      </w:r>
    </w:p>
    <w:p w14:paraId="5C621C4B" w14:textId="77777777" w:rsidR="00F32A02" w:rsidRDefault="00F32A02" w:rsidP="00F5554F">
      <w:pPr>
        <w:pStyle w:val="Text"/>
        <w:rPr>
          <w:b/>
        </w:rPr>
      </w:pPr>
      <w:r w:rsidRPr="008906CF">
        <w:rPr>
          <w:b/>
        </w:rPr>
        <w:t xml:space="preserve">16.2 Individuell zurechenbare öffentliche Leistungen auf der Grundlage der Verordnung (EU) Nr. 345/2013, </w:t>
      </w:r>
      <w:bookmarkStart w:id="20" w:name="DQPErrorScopeDBF8B3B79FF04370935C33DAE92"/>
      <w:r w:rsidRPr="008906CF">
        <w:rPr>
          <w:b/>
        </w:rPr>
        <w:t>Nr.</w:t>
      </w:r>
      <w:bookmarkEnd w:id="20"/>
      <w:r w:rsidRPr="008906CF">
        <w:rPr>
          <w:b/>
        </w:rPr>
        <w:t xml:space="preserve"> 346/2013 </w:t>
      </w:r>
      <w:r w:rsidR="009479F6">
        <w:rPr>
          <w:b/>
        </w:rPr>
        <w:t>oder</w:t>
      </w:r>
      <w:r w:rsidR="009479F6" w:rsidRPr="008906CF">
        <w:rPr>
          <w:b/>
        </w:rPr>
        <w:t xml:space="preserve"> </w:t>
      </w:r>
      <w:r w:rsidRPr="008906CF">
        <w:rPr>
          <w:b/>
        </w:rPr>
        <w:t>(EU) 2015/760</w:t>
      </w:r>
    </w:p>
    <w:p w14:paraId="3AE4434F" w14:textId="77777777" w:rsidR="008906CF" w:rsidRDefault="008906CF" w:rsidP="00F5554F">
      <w:pPr>
        <w:pStyle w:val="Text"/>
        <w:rPr>
          <w:b/>
        </w:rPr>
      </w:pPr>
      <w:r>
        <w:rPr>
          <w:b/>
        </w:rPr>
        <w:t>Zu 16.2.1</w:t>
      </w:r>
    </w:p>
    <w:p w14:paraId="61F71446" w14:textId="77777777" w:rsidR="008906CF" w:rsidRDefault="009479F6" w:rsidP="00F5554F">
      <w:pPr>
        <w:pStyle w:val="Text"/>
      </w:pPr>
      <w:r>
        <w:t>Es handelt sich um ein Verwaltungsverfahren, das unterschiedliche Zeitaufwände verursacht bzw. dessen Fallhäufigkeit sehr gering ist. Für den Gebührentatbestand wurde daher eine Zeitgebühr gewählt.</w:t>
      </w:r>
      <w:r w:rsidRPr="00F32A02">
        <w:t xml:space="preserve"> Die Gebührenhöhe richtet sich somit nach dem individuellen Verwaltungsaufwand.</w:t>
      </w:r>
    </w:p>
    <w:p w14:paraId="5ED1B4D1" w14:textId="77777777" w:rsidR="008906CF" w:rsidRPr="008906CF" w:rsidRDefault="008906CF" w:rsidP="00F5554F">
      <w:pPr>
        <w:pStyle w:val="Text"/>
        <w:rPr>
          <w:b/>
        </w:rPr>
      </w:pPr>
      <w:r w:rsidRPr="008906CF">
        <w:rPr>
          <w:b/>
        </w:rPr>
        <w:t>Zu 16.2.2</w:t>
      </w:r>
    </w:p>
    <w:p w14:paraId="2E12ABA4" w14:textId="77777777" w:rsidR="008906CF" w:rsidRDefault="009479F6" w:rsidP="00F5554F">
      <w:pPr>
        <w:pStyle w:val="Text"/>
      </w:pPr>
      <w:r>
        <w:t>Es handelt sich um ein Verwaltungsverfahren, das unterschiedliche Zeitaufwände verursacht bzw. dessen Fallhäufigkeit sehr gering ist. Für den Gebührentatbestand wurde daher eine Zeitgebühr gewählt.</w:t>
      </w:r>
      <w:r w:rsidRPr="00F32A02">
        <w:t xml:space="preserve"> Die Gebührenhöhe richtet sich somit nach dem individuellen Verwaltungsaufwand.</w:t>
      </w:r>
    </w:p>
    <w:p w14:paraId="1D4F73C5" w14:textId="77777777" w:rsidR="008906CF" w:rsidRDefault="008906CF" w:rsidP="00F5554F">
      <w:pPr>
        <w:pStyle w:val="Text"/>
        <w:rPr>
          <w:b/>
        </w:rPr>
      </w:pPr>
      <w:r w:rsidRPr="008906CF">
        <w:rPr>
          <w:b/>
        </w:rPr>
        <w:t>17 Individuell zurechenbare öffentliche Leistungen auf der Grundlage des Geldwäschegesetz</w:t>
      </w:r>
      <w:r w:rsidR="0010604C">
        <w:rPr>
          <w:b/>
        </w:rPr>
        <w:t>es</w:t>
      </w:r>
      <w:r w:rsidRPr="008906CF">
        <w:rPr>
          <w:b/>
        </w:rPr>
        <w:t xml:space="preserve"> (GwG)</w:t>
      </w:r>
    </w:p>
    <w:p w14:paraId="0C190118" w14:textId="77777777" w:rsidR="00C51D23" w:rsidRDefault="00C50D95" w:rsidP="00F5554F">
      <w:pPr>
        <w:pStyle w:val="Text"/>
        <w:rPr>
          <w:b/>
        </w:rPr>
      </w:pPr>
      <w:r>
        <w:rPr>
          <w:b/>
        </w:rPr>
        <w:t>Zu 17.1</w:t>
      </w:r>
    </w:p>
    <w:p w14:paraId="364BB5DC" w14:textId="77777777" w:rsidR="00C50D95" w:rsidRDefault="009479F6" w:rsidP="00F5554F">
      <w:pPr>
        <w:pStyle w:val="Text"/>
      </w:pPr>
      <w:r>
        <w:t>Es handelt sich um ein Verwaltungsverfahren, das unterschiedliche Zeitaufwände verursacht bzw. dessen Fallhäufigkeit sehr gering ist. Für den Gebührentatbestand wurde daher eine Zeitgebühr gewählt.</w:t>
      </w:r>
      <w:r w:rsidRPr="00F32A02">
        <w:t xml:space="preserve"> Die Gebührenhöhe richtet sich somit nach dem individuellen Verwaltungsaufwand.</w:t>
      </w:r>
    </w:p>
    <w:p w14:paraId="118C7EFC" w14:textId="77777777" w:rsidR="00C50D95" w:rsidRPr="00400F0C" w:rsidRDefault="00C50D95" w:rsidP="00F5554F">
      <w:pPr>
        <w:pStyle w:val="Text"/>
        <w:rPr>
          <w:b/>
        </w:rPr>
      </w:pPr>
      <w:r w:rsidRPr="00400F0C">
        <w:rPr>
          <w:b/>
        </w:rPr>
        <w:t>Zu 17.2</w:t>
      </w:r>
    </w:p>
    <w:p w14:paraId="55F036A7" w14:textId="77777777" w:rsidR="00C50D95" w:rsidRDefault="009479F6" w:rsidP="00F5554F">
      <w:pPr>
        <w:pStyle w:val="Text"/>
      </w:pPr>
      <w:r>
        <w:t>Es handelt sich um ein Verwaltungsverfahren, das unterschiedliche Zeitaufwände verursacht bzw. dessen Fallhäufigkeit sehr gering ist. Für den Gebührentatbestand wurde daher eine Zeitgebühr gewählt.</w:t>
      </w:r>
      <w:r w:rsidRPr="00F32A02">
        <w:t xml:space="preserve"> Die Gebührenhöhe richtet sich somit nach dem individuellen Verwaltungsaufwand.</w:t>
      </w:r>
    </w:p>
    <w:p w14:paraId="7B6D8BD7" w14:textId="77777777" w:rsidR="00C50D95" w:rsidRPr="00400F0C" w:rsidRDefault="00C50D95" w:rsidP="00F5554F">
      <w:pPr>
        <w:pStyle w:val="Text"/>
        <w:rPr>
          <w:b/>
        </w:rPr>
      </w:pPr>
      <w:r w:rsidRPr="00400F0C">
        <w:rPr>
          <w:b/>
        </w:rPr>
        <w:t>Zu 17.3</w:t>
      </w:r>
    </w:p>
    <w:p w14:paraId="349ABBE1" w14:textId="77777777" w:rsidR="00C50D95" w:rsidRDefault="009479F6" w:rsidP="00F5554F">
      <w:pPr>
        <w:pStyle w:val="Text"/>
      </w:pPr>
      <w:r>
        <w:t>Es handelt sich um ein Verwaltungsverfahren, das unterschiedliche Zeitaufwände verursacht bzw. dessen Fallhäufigkeit sehr gering ist. Für den Gebührentatbestand wurde daher eine Zeitgebühr gewählt.</w:t>
      </w:r>
      <w:r w:rsidRPr="00F32A02">
        <w:t xml:space="preserve"> Die Gebührenhöhe richtet sich somit nach dem individuellen Verwaltungsaufwand.</w:t>
      </w:r>
    </w:p>
    <w:p w14:paraId="2F267B7C" w14:textId="77777777" w:rsidR="00C50D95" w:rsidRPr="00400F0C" w:rsidRDefault="00C50D95" w:rsidP="00F5554F">
      <w:pPr>
        <w:pStyle w:val="Text"/>
        <w:rPr>
          <w:b/>
        </w:rPr>
      </w:pPr>
      <w:r w:rsidRPr="00400F0C">
        <w:rPr>
          <w:b/>
        </w:rPr>
        <w:t>Zu 17.4</w:t>
      </w:r>
    </w:p>
    <w:p w14:paraId="725C083B" w14:textId="77777777" w:rsidR="00C50D95" w:rsidRDefault="009479F6" w:rsidP="00F5554F">
      <w:pPr>
        <w:pStyle w:val="Text"/>
      </w:pPr>
      <w:r>
        <w:t>Es handelt sich um ein Verwaltungsverfahren, das unterschiedliche Zeitaufwände verursacht bzw. dessen Fallhäufigkeit sehr gering ist. Für den Gebührentatbestand wurde daher eine Zeitgebühr gewählt.</w:t>
      </w:r>
      <w:r w:rsidRPr="00F32A02">
        <w:t xml:space="preserve"> Die Gebührenhöhe richtet sich somit nach dem individuellen Verwaltungsaufwand.</w:t>
      </w:r>
    </w:p>
    <w:p w14:paraId="4FB4A483" w14:textId="77777777" w:rsidR="00C50D95" w:rsidRDefault="00C50D95" w:rsidP="00F5554F">
      <w:pPr>
        <w:pStyle w:val="Text"/>
        <w:rPr>
          <w:b/>
        </w:rPr>
      </w:pPr>
      <w:r w:rsidRPr="00C50D95">
        <w:rPr>
          <w:b/>
        </w:rPr>
        <w:t>17.5 Maßnahmen und Anordnungen nach § 51 Absatz 2 oder 5 GwG</w:t>
      </w:r>
    </w:p>
    <w:p w14:paraId="601810C7" w14:textId="77777777" w:rsidR="00400F0C" w:rsidRDefault="00400F0C" w:rsidP="00F5554F">
      <w:pPr>
        <w:pStyle w:val="Text"/>
        <w:rPr>
          <w:b/>
        </w:rPr>
      </w:pPr>
      <w:r>
        <w:rPr>
          <w:b/>
        </w:rPr>
        <w:t>Zu 17.5.1</w:t>
      </w:r>
    </w:p>
    <w:p w14:paraId="16487E4F" w14:textId="77777777" w:rsidR="00400F0C" w:rsidRDefault="009479F6" w:rsidP="00F5554F">
      <w:pPr>
        <w:pStyle w:val="Text"/>
      </w:pPr>
      <w:r>
        <w:t>Es handelt sich um ein Verwaltungsverfahren, das unterschiedliche Zeitaufwände verursacht bzw. dessen Fallhäufigkeit sehr gering ist. Für den Gebührentatbestand wurde daher eine Zeitgebühr gewählt.</w:t>
      </w:r>
      <w:r w:rsidRPr="00F32A02">
        <w:t xml:space="preserve"> Die Gebührenhöhe richtet sich somit nach dem individuellen Verwaltungsaufwand.</w:t>
      </w:r>
    </w:p>
    <w:p w14:paraId="76225245" w14:textId="77777777" w:rsidR="00400F0C" w:rsidRPr="00400F0C" w:rsidRDefault="00400F0C" w:rsidP="00F5554F">
      <w:pPr>
        <w:pStyle w:val="Text"/>
        <w:rPr>
          <w:b/>
        </w:rPr>
      </w:pPr>
      <w:r w:rsidRPr="00400F0C">
        <w:rPr>
          <w:b/>
        </w:rPr>
        <w:t>Zu 17.5.2</w:t>
      </w:r>
    </w:p>
    <w:p w14:paraId="1DBB1C67" w14:textId="77777777" w:rsidR="00400F0C" w:rsidRDefault="009479F6" w:rsidP="00F5554F">
      <w:pPr>
        <w:pStyle w:val="Text"/>
      </w:pPr>
      <w:r>
        <w:t>Es handelt sich um ein Verwaltungsverfahren, das unterschiedliche Zeitaufwände verursacht bzw. dessen Fallhäufigkeit sehr gering ist. Für den Gebührentatbestand wurde daher eine Zeitgebühr gewählt.</w:t>
      </w:r>
      <w:r w:rsidRPr="00F32A02">
        <w:t xml:space="preserve"> Die Gebührenhöhe richtet sich somit nach dem individuellen Verwaltungsaufwand.</w:t>
      </w:r>
    </w:p>
    <w:p w14:paraId="2E3D4E4C" w14:textId="77777777" w:rsidR="00E7206B" w:rsidRDefault="00E7206B" w:rsidP="00F5554F">
      <w:pPr>
        <w:pStyle w:val="Text"/>
        <w:rPr>
          <w:b/>
        </w:rPr>
      </w:pPr>
      <w:r w:rsidRPr="00001450">
        <w:rPr>
          <w:b/>
        </w:rPr>
        <w:t xml:space="preserve">18 </w:t>
      </w:r>
      <w:r w:rsidR="00001450" w:rsidRPr="00001450">
        <w:rPr>
          <w:b/>
        </w:rPr>
        <w:t>Individuell zurechenbare öffentliche Leistungen auf der Grundlage des Pfandbriefgesetzes (PfandBG)</w:t>
      </w:r>
    </w:p>
    <w:p w14:paraId="00F179E7" w14:textId="77777777" w:rsidR="00001450" w:rsidRPr="00B32AD0" w:rsidRDefault="00747368" w:rsidP="00F5554F">
      <w:pPr>
        <w:pStyle w:val="Text"/>
        <w:rPr>
          <w:b/>
        </w:rPr>
      </w:pPr>
      <w:r w:rsidRPr="00B32AD0">
        <w:rPr>
          <w:b/>
        </w:rPr>
        <w:t>Zu 18.1.1</w:t>
      </w:r>
    </w:p>
    <w:p w14:paraId="4ADE408D" w14:textId="77777777" w:rsidR="00747368" w:rsidRDefault="00747368" w:rsidP="00747368">
      <w:pPr>
        <w:pStyle w:val="Text"/>
      </w:pPr>
      <w:r>
        <w:t>Die bisherige Festgebühr wird von 360 Euro auf 396 Euro angehoben.</w:t>
      </w:r>
    </w:p>
    <w:p w14:paraId="4B5F2C74" w14:textId="77777777" w:rsidR="00747368" w:rsidRDefault="00747368" w:rsidP="00747368">
      <w:pPr>
        <w:pStyle w:val="Text"/>
      </w:pPr>
      <w:r>
        <w:t>Der neue Gebührensatz wurde anhand des durchschnittlichen Verwaltungsaufwands auf Grundlage der Kosten-Leistungs-Rechnung der Bundesanstalt und der Fallzahlen für die Jahre 2016 bis 2018 ermittelt.</w:t>
      </w:r>
    </w:p>
    <w:p w14:paraId="1D392B2B" w14:textId="77777777" w:rsidR="00747368" w:rsidRDefault="00747368" w:rsidP="00747368">
      <w:pPr>
        <w:pStyle w:val="Text"/>
      </w:pPr>
      <w:r>
        <w:t xml:space="preserve">Die wesentlichen Arbeitsschritte sind: </w:t>
      </w:r>
    </w:p>
    <w:p w14:paraId="3539DFF9" w14:textId="77777777" w:rsidR="00747368" w:rsidRDefault="00747368" w:rsidP="00747368">
      <w:pPr>
        <w:pStyle w:val="Text"/>
      </w:pPr>
      <w:r w:rsidRPr="00747368">
        <w:t>Prüfung der Eignung der zu bestellenden Person für das Treuhänderamt, insbesondere im Hinblick auf Unabhängigkeit, Zuverlässigkeit und Qualifikation sowie Einhaltung der Höchstalter</w:t>
      </w:r>
      <w:r w:rsidR="00D64C2E">
        <w:t>s</w:t>
      </w:r>
      <w:r w:rsidRPr="00747368">
        <w:t>grenze anhan</w:t>
      </w:r>
      <w:r w:rsidR="00D64C2E">
        <w:t>d der vorgelegten Unterlagen; bei Bedarf</w:t>
      </w:r>
      <w:r>
        <w:t xml:space="preserve"> Nachforderung von Unterlagen und Informationen;</w:t>
      </w:r>
      <w:r w:rsidRPr="00747368">
        <w:t xml:space="preserve"> Dokumentation des Ergebnisses der Prüfung</w:t>
      </w:r>
      <w:r w:rsidR="00D64C2E">
        <w:t>; b</w:t>
      </w:r>
      <w:r w:rsidRPr="00747368">
        <w:t xml:space="preserve">ei positivem Ergebnis </w:t>
      </w:r>
      <w:r w:rsidR="00D64C2E">
        <w:t>Bescheiderstellung</w:t>
      </w:r>
      <w:r w:rsidRPr="00747368">
        <w:t xml:space="preserve"> bzgl. Treuhänder und Stellvertreter unter Festlegung der Vergütung anhand des ermittelten Gesamtpfandbriefumlaufs.</w:t>
      </w:r>
    </w:p>
    <w:p w14:paraId="085214A6" w14:textId="77777777" w:rsidR="00B32AD0" w:rsidRPr="00B32AD0" w:rsidRDefault="00B32AD0" w:rsidP="00747368">
      <w:pPr>
        <w:pStyle w:val="Text"/>
        <w:rPr>
          <w:b/>
        </w:rPr>
      </w:pPr>
      <w:r w:rsidRPr="00B32AD0">
        <w:rPr>
          <w:b/>
        </w:rPr>
        <w:t>Zu 18.1.2</w:t>
      </w:r>
    </w:p>
    <w:p w14:paraId="4FEED8D4" w14:textId="77777777" w:rsidR="00F76894" w:rsidRDefault="00F76894" w:rsidP="00F76894">
      <w:pPr>
        <w:pStyle w:val="Text"/>
      </w:pPr>
      <w:r>
        <w:t>Die bisherige Festgebühr wird von 235 Euro auf 301 Euro angehoben.</w:t>
      </w:r>
    </w:p>
    <w:p w14:paraId="19012385" w14:textId="77777777" w:rsidR="00F76894" w:rsidRDefault="00F76894" w:rsidP="00F76894">
      <w:pPr>
        <w:pStyle w:val="Text"/>
      </w:pPr>
      <w:r>
        <w:t>Der neue Gebührensatz wurde anhand des durchschnittlichen Verwaltungsaufwands auf Grundlage der Kosten-Leistungs-Rechnung der Bundesanstalt und der Fallzahlen für die Jahre 2016 bis 2018 ermittelt.</w:t>
      </w:r>
    </w:p>
    <w:p w14:paraId="5BBC6B5F" w14:textId="77777777" w:rsidR="00F76894" w:rsidRDefault="00F76894" w:rsidP="00F76894">
      <w:pPr>
        <w:pStyle w:val="Text"/>
      </w:pPr>
      <w:r>
        <w:t xml:space="preserve">Die wesentlichen Arbeitsschritte sind: </w:t>
      </w:r>
    </w:p>
    <w:p w14:paraId="66701558" w14:textId="77777777" w:rsidR="00B32AD0" w:rsidRDefault="005663D1" w:rsidP="00F76894">
      <w:pPr>
        <w:pStyle w:val="Text"/>
      </w:pPr>
      <w:r w:rsidRPr="005663D1">
        <w:t xml:space="preserve">Prüfung der weiteren Eignung der Person für das Treuhänderamt, insbesondere ob </w:t>
      </w:r>
      <w:r>
        <w:t xml:space="preserve">die </w:t>
      </w:r>
      <w:r w:rsidRPr="005663D1">
        <w:t>seinerzeit angenommene Unabhängigkeit, Zuverlässigkeit und Qualifikation fortbesteht sowie Einhaltung der Höchstalter</w:t>
      </w:r>
      <w:r>
        <w:t>sgrenze; bei Bedarf</w:t>
      </w:r>
      <w:r w:rsidR="00BE0357">
        <w:t xml:space="preserve"> Anforderung von Unterlagen und </w:t>
      </w:r>
      <w:r w:rsidRPr="005663D1">
        <w:t>Informationen</w:t>
      </w:r>
      <w:r w:rsidR="00BE0357">
        <w:t>;</w:t>
      </w:r>
      <w:r w:rsidRPr="005663D1">
        <w:t xml:space="preserve"> Prüfung, ob </w:t>
      </w:r>
      <w:r w:rsidR="00BE0357">
        <w:t xml:space="preserve">eine </w:t>
      </w:r>
      <w:r w:rsidRPr="005663D1">
        <w:t>Vergütungsanpassung erforderlich</w:t>
      </w:r>
      <w:r w:rsidR="00BE0357">
        <w:t xml:space="preserve"> ist</w:t>
      </w:r>
      <w:r w:rsidRPr="005663D1">
        <w:t>, z.B. wegen Änderung des Gesamtpfandbriefumlaufs</w:t>
      </w:r>
      <w:r w:rsidR="00BE0357">
        <w:t>;</w:t>
      </w:r>
      <w:r w:rsidRPr="005663D1">
        <w:t xml:space="preserve"> Dokumentati</w:t>
      </w:r>
      <w:r w:rsidR="00BE0357">
        <w:t>on des Ergebnisses der Prüfung; b</w:t>
      </w:r>
      <w:r w:rsidRPr="005663D1">
        <w:t xml:space="preserve">ei positivem Ergebnis </w:t>
      </w:r>
      <w:r w:rsidR="00BE0357" w:rsidRPr="00BE0357">
        <w:t xml:space="preserve">Bescheiderstellung </w:t>
      </w:r>
      <w:r w:rsidRPr="005663D1">
        <w:t>bzgl. Treuhänder und Stellvertreter.</w:t>
      </w:r>
    </w:p>
    <w:p w14:paraId="74EFB824" w14:textId="77777777" w:rsidR="00C964FA" w:rsidRPr="00C964FA" w:rsidRDefault="00C964FA" w:rsidP="00F76894">
      <w:pPr>
        <w:pStyle w:val="Text"/>
        <w:rPr>
          <w:b/>
        </w:rPr>
      </w:pPr>
      <w:r w:rsidRPr="00C964FA">
        <w:rPr>
          <w:b/>
        </w:rPr>
        <w:t>Zu 18.2</w:t>
      </w:r>
    </w:p>
    <w:p w14:paraId="2B7841DA" w14:textId="77777777" w:rsidR="00C964FA" w:rsidRDefault="009479F6" w:rsidP="00F76894">
      <w:pPr>
        <w:pStyle w:val="Text"/>
      </w:pPr>
      <w:r>
        <w:t>Es handelt sich um ein Verwaltungsverfahren, das unterschiedliche Zeitaufwände verursacht bzw. dessen Fallhäufigkeit sehr gering ist. Für den Gebührentatbestand wurde daher eine Zeitgebühr gewählt.</w:t>
      </w:r>
      <w:r w:rsidRPr="00F32A02">
        <w:t xml:space="preserve"> Die Gebührenhöhe richtet sich somit nach dem individuellen Verwaltungsaufwand.</w:t>
      </w:r>
    </w:p>
    <w:p w14:paraId="3F831CF1" w14:textId="77777777" w:rsidR="00A24C93" w:rsidRPr="00A24C93" w:rsidRDefault="00A24C93" w:rsidP="00F76894">
      <w:pPr>
        <w:pStyle w:val="Text"/>
        <w:rPr>
          <w:b/>
        </w:rPr>
      </w:pPr>
      <w:r w:rsidRPr="00A24C93">
        <w:rPr>
          <w:b/>
        </w:rPr>
        <w:t>Zu 18.3</w:t>
      </w:r>
    </w:p>
    <w:p w14:paraId="23FA0DBD" w14:textId="77777777" w:rsidR="00A24C93" w:rsidRDefault="009479F6" w:rsidP="00F76894">
      <w:pPr>
        <w:pStyle w:val="Text"/>
      </w:pPr>
      <w:r>
        <w:t>Es handelt sich um ein Verwaltungsverfahren, das unterschiedliche Zeitaufwände verursacht bzw. dessen Fallhäufigkeit sehr gering ist. Für den Gebührentatbestand wurde daher eine Zeitgebühr gewählt.</w:t>
      </w:r>
      <w:r w:rsidRPr="00F32A02">
        <w:t xml:space="preserve"> Die Gebührenhöhe richtet sich somit nach dem individuellen Verwaltungsaufwand.</w:t>
      </w:r>
    </w:p>
    <w:p w14:paraId="4AEDCA60" w14:textId="77777777" w:rsidR="00A24C93" w:rsidRPr="00A24C93" w:rsidRDefault="00A24C93" w:rsidP="00F76894">
      <w:pPr>
        <w:pStyle w:val="Text"/>
        <w:rPr>
          <w:b/>
        </w:rPr>
      </w:pPr>
      <w:r w:rsidRPr="00A24C93">
        <w:rPr>
          <w:b/>
        </w:rPr>
        <w:t>Zu 18.4</w:t>
      </w:r>
    </w:p>
    <w:p w14:paraId="1F799FFD" w14:textId="77777777" w:rsidR="00A24C93" w:rsidRDefault="009479F6" w:rsidP="00F76894">
      <w:pPr>
        <w:pStyle w:val="Text"/>
      </w:pPr>
      <w:r>
        <w:t>Es handelt sich um ein Verwaltungsverfahren, das unterschiedliche Zeitaufwände verursacht bzw. dessen Fallhäufigkeit sehr gering ist. Für den Gebührentatbestand wurde daher eine Zeitgebühr gewählt.</w:t>
      </w:r>
      <w:r w:rsidRPr="00F32A02">
        <w:t xml:space="preserve"> Die Gebührenhöhe richtet sich somit nach dem individuellen Verwaltungsaufwand.</w:t>
      </w:r>
    </w:p>
    <w:p w14:paraId="17FB81F5" w14:textId="77777777" w:rsidR="00A24C93" w:rsidRPr="00A24C93" w:rsidRDefault="00A24C93" w:rsidP="00F76894">
      <w:pPr>
        <w:pStyle w:val="Text"/>
        <w:rPr>
          <w:b/>
        </w:rPr>
      </w:pPr>
      <w:r w:rsidRPr="00A24C93">
        <w:rPr>
          <w:b/>
        </w:rPr>
        <w:t>Zu 18.5</w:t>
      </w:r>
    </w:p>
    <w:p w14:paraId="26B54DB3" w14:textId="77777777" w:rsidR="00A24C93" w:rsidRDefault="009479F6" w:rsidP="00F76894">
      <w:pPr>
        <w:pStyle w:val="Text"/>
      </w:pPr>
      <w:r>
        <w:t>Es handelt sich um ein Verwaltungsverfahren, das unterschiedliche Zeitaufwände verursacht bzw. dessen Fallhäufigkeit sehr gering ist. Für den Gebührentatbestand wurde daher eine Zeitgebühr gewählt.</w:t>
      </w:r>
      <w:r w:rsidRPr="00F32A02">
        <w:t xml:space="preserve"> Die Gebührenhöhe richtet sich somit nach dem individuellen Verwaltungsaufwand.</w:t>
      </w:r>
    </w:p>
    <w:p w14:paraId="1472A0A0" w14:textId="77777777" w:rsidR="00A24C93" w:rsidRPr="00A24C93" w:rsidRDefault="00A24C93" w:rsidP="00F76894">
      <w:pPr>
        <w:pStyle w:val="Text"/>
        <w:rPr>
          <w:b/>
        </w:rPr>
      </w:pPr>
      <w:r w:rsidRPr="00A24C93">
        <w:rPr>
          <w:b/>
        </w:rPr>
        <w:t>Zu 18.6</w:t>
      </w:r>
    </w:p>
    <w:p w14:paraId="0C88D060" w14:textId="77777777" w:rsidR="00A24C93" w:rsidRDefault="00F85411" w:rsidP="00F76894">
      <w:pPr>
        <w:pStyle w:val="Text"/>
      </w:pPr>
      <w:r>
        <w:t>Es handelt sich um ein Verwaltungsverfahren, das unterschiedliche Zeitaufwände verursacht bzw. dessen Fallhäufigkeit sehr gering ist. Für den Gebührentatbestand wurde daher eine Zeitgebühr gewählt.</w:t>
      </w:r>
      <w:r w:rsidRPr="00F32A02">
        <w:t xml:space="preserve"> Die Gebührenhöhe richtet sich somit nach dem individuellen Verwaltungsaufwand.</w:t>
      </w:r>
    </w:p>
    <w:p w14:paraId="77AEB9D4" w14:textId="77777777" w:rsidR="00A24C93" w:rsidRPr="00A24C93" w:rsidRDefault="00A24C93" w:rsidP="00F76894">
      <w:pPr>
        <w:pStyle w:val="Text"/>
        <w:rPr>
          <w:b/>
        </w:rPr>
      </w:pPr>
      <w:r w:rsidRPr="00A24C93">
        <w:rPr>
          <w:b/>
        </w:rPr>
        <w:t>Zu 18.7</w:t>
      </w:r>
    </w:p>
    <w:p w14:paraId="051BFABF" w14:textId="77777777" w:rsidR="00A24C93" w:rsidRDefault="00F85411" w:rsidP="00F76894">
      <w:pPr>
        <w:pStyle w:val="Text"/>
      </w:pPr>
      <w:r>
        <w:t>Es handelt sich um ein Verwaltungsverfahren, das unterschiedliche Zeitaufwände verursacht bzw. dessen Fallhäufigkeit sehr gering ist. Für den Gebührentatbestand wurde daher eine Zeitgebühr gewählt.</w:t>
      </w:r>
      <w:r w:rsidRPr="00F32A02">
        <w:t xml:space="preserve"> Die Gebührenhöhe richtet sich somit nach dem individuellen Verwaltungsaufwand.</w:t>
      </w:r>
    </w:p>
    <w:p w14:paraId="1D6F2743" w14:textId="77777777" w:rsidR="00A24C93" w:rsidRPr="00A24C93" w:rsidRDefault="00A24C93" w:rsidP="00F76894">
      <w:pPr>
        <w:pStyle w:val="Text"/>
        <w:rPr>
          <w:b/>
        </w:rPr>
      </w:pPr>
      <w:r w:rsidRPr="00A24C93">
        <w:rPr>
          <w:b/>
        </w:rPr>
        <w:t>Zu 18.8</w:t>
      </w:r>
    </w:p>
    <w:p w14:paraId="4C41FFD1" w14:textId="77777777" w:rsidR="00A24C93" w:rsidRDefault="00F85411" w:rsidP="00F76894">
      <w:pPr>
        <w:pStyle w:val="Text"/>
      </w:pPr>
      <w:r>
        <w:t>Es handelt sich um ein Verwaltungsverfahren, das unterschiedliche Zeitaufwände verursacht bzw. dessen Fallhäufigkeit sehr gering ist. Für den Gebührentatbestand wurde daher eine Zeitgebühr gewählt.</w:t>
      </w:r>
      <w:r w:rsidRPr="00F32A02">
        <w:t xml:space="preserve"> Die Gebührenhöhe richtet sich somit nach dem individuellen Verwaltungsaufwand.</w:t>
      </w:r>
    </w:p>
    <w:p w14:paraId="1AFFE3E6" w14:textId="77777777" w:rsidR="00A24C93" w:rsidRPr="00A24C93" w:rsidRDefault="00A24C93" w:rsidP="00F76894">
      <w:pPr>
        <w:pStyle w:val="Text"/>
        <w:rPr>
          <w:b/>
        </w:rPr>
      </w:pPr>
      <w:r w:rsidRPr="00A24C93">
        <w:rPr>
          <w:b/>
        </w:rPr>
        <w:t>Zu 18.9</w:t>
      </w:r>
    </w:p>
    <w:p w14:paraId="65D6A267" w14:textId="77777777" w:rsidR="00A24C93" w:rsidRDefault="00F85411" w:rsidP="00F76894">
      <w:pPr>
        <w:pStyle w:val="Text"/>
      </w:pPr>
      <w:r>
        <w:t>Es handelt sich um ein Verwaltungsverfahren, das unterschiedliche Zeitaufwände verursacht bzw. dessen Fallhäufigkeit sehr gering ist. Für den Gebührentatbestand wurde daher eine Zeitgebühr gewählt.</w:t>
      </w:r>
      <w:r w:rsidRPr="00F32A02">
        <w:t xml:space="preserve"> Die Gebührenhöhe richtet sich somit nach dem individuellen Verwaltungsaufwand.</w:t>
      </w:r>
    </w:p>
    <w:p w14:paraId="76213DEE" w14:textId="77777777" w:rsidR="00AE5FB8" w:rsidRDefault="00AE5FB8" w:rsidP="00F76894">
      <w:pPr>
        <w:pStyle w:val="Text"/>
        <w:rPr>
          <w:b/>
        </w:rPr>
      </w:pPr>
      <w:r w:rsidRPr="00AE5FB8">
        <w:rPr>
          <w:b/>
        </w:rPr>
        <w:t>19 Individuell zurechenbare öffentliche Leistungen auf der Grundlage des Versicherungsaufsichtsgesetzes (VAG)</w:t>
      </w:r>
    </w:p>
    <w:p w14:paraId="7451BE9B" w14:textId="77777777" w:rsidR="002768E2" w:rsidRPr="002768E2" w:rsidRDefault="002768E2" w:rsidP="00F76894">
      <w:pPr>
        <w:pStyle w:val="Text"/>
      </w:pPr>
      <w:r>
        <w:t>Die bislang in den Ziffern 6</w:t>
      </w:r>
      <w:r w:rsidRPr="002768E2">
        <w:t xml:space="preserve"> ff der FinDAGKostV geregelten Gebührentatbestände wurden an die gesetzl</w:t>
      </w:r>
      <w:r>
        <w:t>ichen Vorgaben angepasst. Aus diesem Grund entfallen mangels Anwendungsbereich d</w:t>
      </w:r>
      <w:r w:rsidR="0010604C">
        <w:t>i</w:t>
      </w:r>
      <w:r>
        <w:t xml:space="preserve">e bisherigen Gebührentatbestände 6.14 ff der FinDAGKostV ersatzlos. Außerdem werden </w:t>
      </w:r>
      <w:r w:rsidRPr="002768E2">
        <w:t>zwei neue Gebührentatbestände eingeführt.</w:t>
      </w:r>
    </w:p>
    <w:p w14:paraId="7F0A36EB" w14:textId="77777777" w:rsidR="00DD30A6" w:rsidRDefault="00DD30A6" w:rsidP="00F76894">
      <w:pPr>
        <w:pStyle w:val="Text"/>
        <w:rPr>
          <w:b/>
        </w:rPr>
      </w:pPr>
      <w:r>
        <w:rPr>
          <w:b/>
        </w:rPr>
        <w:t>Zu 19.1</w:t>
      </w:r>
    </w:p>
    <w:p w14:paraId="45E9C3E4" w14:textId="77777777" w:rsidR="00DD30A6" w:rsidRDefault="00F85411" w:rsidP="00F76894">
      <w:pPr>
        <w:pStyle w:val="Text"/>
      </w:pPr>
      <w:r>
        <w:t>Es handelt sich um ein Verwaltungsverfahren, das unterschiedliche Zeitaufwände verursacht bzw. dessen Fallhäufigkeit sehr gering ist. Für den Gebührentatbestand wurde daher eine Zeitgebühr gewählt.</w:t>
      </w:r>
      <w:r w:rsidRPr="00F32A02">
        <w:t xml:space="preserve"> Die Gebührenhöhe richtet sich somit nach dem individuellen Verwaltungsaufwand.</w:t>
      </w:r>
    </w:p>
    <w:p w14:paraId="340CD8AC" w14:textId="77777777" w:rsidR="00CD7F4B" w:rsidRPr="00775159" w:rsidRDefault="00CD7F4B" w:rsidP="00F76894">
      <w:pPr>
        <w:pStyle w:val="Text"/>
        <w:rPr>
          <w:b/>
        </w:rPr>
      </w:pPr>
      <w:r w:rsidRPr="00775159">
        <w:rPr>
          <w:b/>
        </w:rPr>
        <w:t>Zu 19.2</w:t>
      </w:r>
    </w:p>
    <w:p w14:paraId="6BE105F7" w14:textId="77777777" w:rsidR="002133E5" w:rsidRDefault="002133E5" w:rsidP="002133E5">
      <w:pPr>
        <w:pStyle w:val="Text"/>
      </w:pPr>
      <w:r>
        <w:t>Die bisherige Festgebühr wird von 10.000 Euro auf 32.259 Euro angehoben.</w:t>
      </w:r>
    </w:p>
    <w:p w14:paraId="32AEB983" w14:textId="77777777" w:rsidR="002133E5" w:rsidRDefault="002133E5" w:rsidP="002133E5">
      <w:pPr>
        <w:pStyle w:val="Text"/>
      </w:pPr>
      <w:r>
        <w:t>Der neue Gebührensatz wurde anhand des durchschnittlichen Verwaltungsaufwands auf Grundlage der Kosten-Leistungs-Rechnung der Bundesanstalt und der Fallzahlen für die Jahre 2018 bis 2019 ermittelt. Aufgrund der Brexit-Problematik und dem Aufkommen von Insurtechs war der durchschnittliche Verwaltungsaufwand der Vorjahre, der ebenfalls auf der Grundlage der</w:t>
      </w:r>
      <w:r w:rsidRPr="002133E5">
        <w:t xml:space="preserve"> Kosten-Leistungs-Rechnung der Bundesanstalt</w:t>
      </w:r>
      <w:r>
        <w:t xml:space="preserve"> ermittelt wurde, hier ausnahmsweise wegen der Spitzenbelastungen nicht der Berechnung zu Grunde zu legen. </w:t>
      </w:r>
    </w:p>
    <w:p w14:paraId="740F95E7" w14:textId="77777777" w:rsidR="00CD7F4B" w:rsidRDefault="002133E5" w:rsidP="002133E5">
      <w:pPr>
        <w:pStyle w:val="Text"/>
      </w:pPr>
      <w:r>
        <w:t>Die wesentlichen Arbeitsschritte sind:</w:t>
      </w:r>
    </w:p>
    <w:p w14:paraId="14F6AB6B" w14:textId="77777777" w:rsidR="00862497" w:rsidRDefault="00862497" w:rsidP="002133E5">
      <w:pPr>
        <w:pStyle w:val="Text"/>
      </w:pPr>
      <w:r w:rsidRPr="00862497">
        <w:t>Formale und materielle Prüfung des Antrags, Bescheiderstellung und Versand.</w:t>
      </w:r>
    </w:p>
    <w:p w14:paraId="561ADBF2" w14:textId="77777777" w:rsidR="00775159" w:rsidRDefault="00715F77" w:rsidP="00F76894">
      <w:pPr>
        <w:pStyle w:val="Text"/>
        <w:rPr>
          <w:b/>
        </w:rPr>
      </w:pPr>
      <w:r w:rsidRPr="00715F77">
        <w:rPr>
          <w:b/>
        </w:rPr>
        <w:t>19.3 Änderungen des Geschäftsplans sowie Geschäftsbetriebserweiterungen</w:t>
      </w:r>
    </w:p>
    <w:p w14:paraId="5F74B5F8" w14:textId="77777777" w:rsidR="00715F77" w:rsidRDefault="002768E2" w:rsidP="00F76894">
      <w:pPr>
        <w:pStyle w:val="Text"/>
        <w:rPr>
          <w:b/>
        </w:rPr>
      </w:pPr>
      <w:r>
        <w:rPr>
          <w:b/>
        </w:rPr>
        <w:t>Zu 19.3.1</w:t>
      </w:r>
    </w:p>
    <w:p w14:paraId="1B75C9E1" w14:textId="77777777" w:rsidR="00CB1D39" w:rsidRDefault="00CB1D39" w:rsidP="00CB1D39">
      <w:pPr>
        <w:pStyle w:val="Text"/>
      </w:pPr>
      <w:r>
        <w:t>Die bisherige Festgebühr wird von 1.135 Euro auf 1.011 Euro abgesenkt.</w:t>
      </w:r>
    </w:p>
    <w:p w14:paraId="10CE8DF7" w14:textId="77777777" w:rsidR="00CB1D39" w:rsidRDefault="00CB1D39" w:rsidP="00CB1D39">
      <w:pPr>
        <w:pStyle w:val="Text"/>
      </w:pPr>
      <w:r>
        <w:t>Der neue Gebührensatz wurde anhand des durchschnittlichen Verwaltungsaufwands auf Grundlage der Kosten-Leistungs-Rechnung der Bundesanstalt und der Fallzahlen für die Jahre 2016 bis 2018 ermittelt.</w:t>
      </w:r>
    </w:p>
    <w:p w14:paraId="5F28EC4F" w14:textId="77777777" w:rsidR="00CB1D39" w:rsidRDefault="00CB1D39" w:rsidP="00CB1D39">
      <w:pPr>
        <w:pStyle w:val="Text"/>
      </w:pPr>
      <w:r>
        <w:t xml:space="preserve">Die wesentlichen Arbeitsschritte sind: </w:t>
      </w:r>
    </w:p>
    <w:p w14:paraId="3FFE79A7" w14:textId="77777777" w:rsidR="002768E2" w:rsidRDefault="00CB1D39" w:rsidP="00CB1D39">
      <w:pPr>
        <w:pStyle w:val="Text"/>
      </w:pPr>
      <w:r>
        <w:t>Formale und materielle Prüfung der Satzungsänderung; Genehmigung; Bescheiderstellung und Versand.</w:t>
      </w:r>
    </w:p>
    <w:p w14:paraId="208DC52D" w14:textId="77777777" w:rsidR="00CB1D39" w:rsidRPr="003D219D" w:rsidRDefault="003D219D" w:rsidP="00CB1D39">
      <w:pPr>
        <w:pStyle w:val="Text"/>
        <w:rPr>
          <w:b/>
        </w:rPr>
      </w:pPr>
      <w:r w:rsidRPr="003D219D">
        <w:rPr>
          <w:b/>
        </w:rPr>
        <w:t>Zu 19.3.2</w:t>
      </w:r>
    </w:p>
    <w:p w14:paraId="79D20A17" w14:textId="77777777" w:rsidR="00C32043" w:rsidRDefault="00C32043" w:rsidP="00C32043">
      <w:pPr>
        <w:pStyle w:val="Text"/>
      </w:pPr>
      <w:r>
        <w:t>Die bisherige Festgebühr wird von 1.640 Euro auf 2.226</w:t>
      </w:r>
      <w:r w:rsidR="00E4295A">
        <w:t xml:space="preserve"> Euro angehoben</w:t>
      </w:r>
      <w:r>
        <w:t>.</w:t>
      </w:r>
    </w:p>
    <w:p w14:paraId="09D9FDC9" w14:textId="77777777" w:rsidR="00C32043" w:rsidRDefault="00C32043" w:rsidP="00C32043">
      <w:pPr>
        <w:pStyle w:val="Text"/>
      </w:pPr>
      <w:r>
        <w:t>Der neue Gebührensatz wurde anhand des durchschnittlichen Verwaltungsaufwands auf Grundlage der Kosten-Leistungs-Rechnung der Bundesanstalt und der Fallzahlen für die Jahre 2016 bis 2018 ermittelt.</w:t>
      </w:r>
    </w:p>
    <w:p w14:paraId="0AE9AB04" w14:textId="77777777" w:rsidR="00C32043" w:rsidRDefault="00C32043" w:rsidP="00C32043">
      <w:pPr>
        <w:pStyle w:val="Text"/>
      </w:pPr>
      <w:r>
        <w:t xml:space="preserve">Die wesentlichen Arbeitsschritte sind: </w:t>
      </w:r>
    </w:p>
    <w:p w14:paraId="41526543" w14:textId="77777777" w:rsidR="003D219D" w:rsidRDefault="00C32043" w:rsidP="00C32043">
      <w:pPr>
        <w:pStyle w:val="Text"/>
      </w:pPr>
      <w:r>
        <w:t>Formale und materie</w:t>
      </w:r>
      <w:r w:rsidR="00A52146">
        <w:t>lle Prüfung des Genehmigungsantrages</w:t>
      </w:r>
      <w:r>
        <w:t>; Genehmigung; Bescheiderstellung und Versand.</w:t>
      </w:r>
    </w:p>
    <w:p w14:paraId="110386A5" w14:textId="77777777" w:rsidR="003529D5" w:rsidRPr="00DC6FB1" w:rsidRDefault="003529D5" w:rsidP="00C32043">
      <w:pPr>
        <w:pStyle w:val="Text"/>
        <w:rPr>
          <w:b/>
        </w:rPr>
      </w:pPr>
      <w:r w:rsidRPr="00DC6FB1">
        <w:rPr>
          <w:b/>
        </w:rPr>
        <w:t>Zu 19.3.3</w:t>
      </w:r>
    </w:p>
    <w:p w14:paraId="4F513079" w14:textId="77777777" w:rsidR="003529D5" w:rsidRDefault="00DC6FB1" w:rsidP="00C32043">
      <w:pPr>
        <w:pStyle w:val="Text"/>
      </w:pPr>
      <w:r>
        <w:t xml:space="preserve">Es handelt sich um einen neuen Gebührentatbestand. </w:t>
      </w:r>
    </w:p>
    <w:p w14:paraId="78BD6533" w14:textId="44A41DF9" w:rsidR="00DC6FB1" w:rsidRDefault="00DC6FB1" w:rsidP="00C32043">
      <w:pPr>
        <w:pStyle w:val="Text"/>
      </w:pPr>
      <w:r>
        <w:t>Für die Kalkulation der Gebührenhöhe wurde</w:t>
      </w:r>
      <w:r w:rsidR="00F85411">
        <w:t>n</w:t>
      </w:r>
      <w:r>
        <w:t xml:space="preserve"> hier anhand einer Simulation ein fiktiver Vorgang bearbeitet und die Zeit für die einzelnen Arbeitsschritte gemessen.</w:t>
      </w:r>
      <w:r w:rsidR="00537E25">
        <w:t xml:space="preserve"> Bei Anwendung der in der Anlage 1 Teil A der AGebV bestimmten allgemeinen pauschalen Stundensätze für Verwaltungsbeamte in der Bundesverwaltung ergibt sich bei 335 Arbeitsminuten der Laufbahngruppe des höheren Dienstes und 40 Arbeitsminuten der Laufbahngruppe des mittleren Dienstes ein Gebührensatz in Höhe von 5</w:t>
      </w:r>
      <w:r w:rsidR="00092C1E">
        <w:t>62</w:t>
      </w:r>
      <w:r w:rsidR="00537E25">
        <w:t xml:space="preserve"> Euro. </w:t>
      </w:r>
    </w:p>
    <w:p w14:paraId="14E04E2A" w14:textId="77777777" w:rsidR="00537E25" w:rsidRDefault="00537E25" w:rsidP="00C32043">
      <w:pPr>
        <w:pStyle w:val="Text"/>
      </w:pPr>
      <w:r w:rsidRPr="00537E25">
        <w:t>Es handelt sich um weitgehend homogene Verwaltungsverfahren.</w:t>
      </w:r>
      <w:r>
        <w:t xml:space="preserve"> </w:t>
      </w:r>
    </w:p>
    <w:p w14:paraId="7C2365D0" w14:textId="77777777" w:rsidR="00537E25" w:rsidRDefault="00537E25" w:rsidP="00C32043">
      <w:pPr>
        <w:pStyle w:val="Text"/>
      </w:pPr>
      <w:r>
        <w:t xml:space="preserve">Die wesentlichen Arbeitsschritte sind: </w:t>
      </w:r>
    </w:p>
    <w:p w14:paraId="7505E47B" w14:textId="77777777" w:rsidR="00537E25" w:rsidRDefault="00CE4418" w:rsidP="00C32043">
      <w:pPr>
        <w:pStyle w:val="Text"/>
      </w:pPr>
      <w:r w:rsidRPr="00CE4418">
        <w:t>Formale und materielle Prüfung des Genehmigungsantrages; Genehmigung; Bescheider-stellung und Versand.</w:t>
      </w:r>
    </w:p>
    <w:p w14:paraId="7E1B2FB3" w14:textId="77777777" w:rsidR="00CE4418" w:rsidRPr="00C60996" w:rsidRDefault="00CE4418" w:rsidP="00C32043">
      <w:pPr>
        <w:pStyle w:val="Text"/>
        <w:rPr>
          <w:b/>
        </w:rPr>
      </w:pPr>
      <w:r w:rsidRPr="00C60996">
        <w:rPr>
          <w:b/>
        </w:rPr>
        <w:t>Zu 19.3.4</w:t>
      </w:r>
    </w:p>
    <w:p w14:paraId="7401F151" w14:textId="77777777" w:rsidR="00CE4418" w:rsidRDefault="00CE4418" w:rsidP="00C32043">
      <w:pPr>
        <w:pStyle w:val="Text"/>
      </w:pPr>
      <w:r>
        <w:t xml:space="preserve">Es handelt sich um einen neuen Gebührentatbestand. </w:t>
      </w:r>
    </w:p>
    <w:p w14:paraId="0993A40B" w14:textId="77777777" w:rsidR="00CE4418" w:rsidRDefault="00B2663E" w:rsidP="00C32043">
      <w:pPr>
        <w:pStyle w:val="Text"/>
      </w:pPr>
      <w:r>
        <w:t>E</w:t>
      </w:r>
      <w:r w:rsidR="00CE4418" w:rsidRPr="00CE4418">
        <w:t xml:space="preserve">s </w:t>
      </w:r>
      <w:r>
        <w:t xml:space="preserve">handelt </w:t>
      </w:r>
      <w:r w:rsidR="00CE4418" w:rsidRPr="00CE4418">
        <w:t xml:space="preserve">sich um ein Verwaltungsverfahren, </w:t>
      </w:r>
      <w:r w:rsidR="00CE4418">
        <w:t>bei dem nur eine geringe Fallhäufigkeit zu erwarten</w:t>
      </w:r>
      <w:r w:rsidR="00CE4418" w:rsidRPr="00CE4418">
        <w:t xml:space="preserve"> ist. </w:t>
      </w:r>
      <w:r>
        <w:t>Für den Gebührentatbe</w:t>
      </w:r>
      <w:r w:rsidRPr="00CE4418">
        <w:t>stand wurde daher eine Zeitgebühr gewählt.</w:t>
      </w:r>
      <w:r w:rsidR="00CE4418" w:rsidRPr="00CE4418">
        <w:t>Die Gebührenhöhe richtet sich somit nach dem individuellen Verwaltung</w:t>
      </w:r>
      <w:r w:rsidR="009C22C2">
        <w:t xml:space="preserve">saufwand. </w:t>
      </w:r>
    </w:p>
    <w:p w14:paraId="0008F7F7" w14:textId="77777777" w:rsidR="00C60996" w:rsidRPr="00C60996" w:rsidRDefault="00C60996" w:rsidP="00C32043">
      <w:pPr>
        <w:pStyle w:val="Text"/>
        <w:rPr>
          <w:b/>
        </w:rPr>
      </w:pPr>
      <w:r w:rsidRPr="00C60996">
        <w:rPr>
          <w:b/>
        </w:rPr>
        <w:t>Zu 19.3.5</w:t>
      </w:r>
    </w:p>
    <w:p w14:paraId="731D7A85" w14:textId="77777777" w:rsidR="00C60996" w:rsidRDefault="00C60996" w:rsidP="00C60996">
      <w:pPr>
        <w:pStyle w:val="Text"/>
      </w:pPr>
      <w:r>
        <w:t>Die bisherige Festgebühr wird von 735 Euro auf 2.119 Euro angehoben.</w:t>
      </w:r>
    </w:p>
    <w:p w14:paraId="4CF23E92" w14:textId="77777777" w:rsidR="00C60996" w:rsidRDefault="00C60996" w:rsidP="00C60996">
      <w:pPr>
        <w:pStyle w:val="Text"/>
      </w:pPr>
      <w:r>
        <w:t>Der neue Gebührensatz wurde anhand des durchschnittlichen Verwaltungsaufwands auf Grundlage der Kosten-Leistungs-Rechnung der Bundesanstalt und der Fallzahlen für die Jahre 2016 bis 2018 ermittelt.</w:t>
      </w:r>
    </w:p>
    <w:p w14:paraId="04575111" w14:textId="77777777" w:rsidR="00C60996" w:rsidRDefault="00C60996" w:rsidP="00C60996">
      <w:pPr>
        <w:pStyle w:val="Text"/>
      </w:pPr>
      <w:r>
        <w:t xml:space="preserve">Die wesentlichen Arbeitsschritte sind: </w:t>
      </w:r>
    </w:p>
    <w:p w14:paraId="24CDAD7A" w14:textId="77777777" w:rsidR="00C60996" w:rsidRDefault="00C60996" w:rsidP="00C60996">
      <w:pPr>
        <w:pStyle w:val="Text"/>
      </w:pPr>
      <w:r>
        <w:t>Formale und materielle Prüfung</w:t>
      </w:r>
      <w:r w:rsidR="001D23AB">
        <w:t xml:space="preserve"> (juristisch und kaufmännisch)</w:t>
      </w:r>
      <w:r>
        <w:t>; Genehmigung; Bescheider-stellung und Versand.</w:t>
      </w:r>
    </w:p>
    <w:p w14:paraId="0184F2EC" w14:textId="77777777" w:rsidR="005B3BAD" w:rsidRPr="005B3BAD" w:rsidRDefault="005B3BAD" w:rsidP="00C60996">
      <w:pPr>
        <w:pStyle w:val="Text"/>
        <w:rPr>
          <w:b/>
        </w:rPr>
      </w:pPr>
      <w:r w:rsidRPr="005B3BAD">
        <w:rPr>
          <w:b/>
        </w:rPr>
        <w:t>Zu 19.3.6</w:t>
      </w:r>
    </w:p>
    <w:p w14:paraId="6467F3CA" w14:textId="77777777" w:rsidR="005B3BAD" w:rsidRDefault="005B3BAD" w:rsidP="005B3BAD">
      <w:pPr>
        <w:pStyle w:val="Text"/>
      </w:pPr>
      <w:r>
        <w:t>Die bisherige Festgebühr wird von 585 Euro auf 695 Euro angehoben.</w:t>
      </w:r>
    </w:p>
    <w:p w14:paraId="03008519" w14:textId="77777777" w:rsidR="005B3BAD" w:rsidRDefault="005B3BAD" w:rsidP="005B3BAD">
      <w:pPr>
        <w:pStyle w:val="Text"/>
      </w:pPr>
      <w:r>
        <w:t>Der neue Gebührensatz wurde anhand des durchschnittlichen Verwaltungsaufwands auf Grundlage der Kosten-Leistungs-Rechnung der Bundesanstalt und der Fallzahlen für die Jahre 2016 bis 2018 ermittelt.</w:t>
      </w:r>
    </w:p>
    <w:p w14:paraId="45FEC090" w14:textId="77777777" w:rsidR="005B3BAD" w:rsidRDefault="005B3BAD" w:rsidP="005B3BAD">
      <w:pPr>
        <w:pStyle w:val="Text"/>
      </w:pPr>
      <w:r>
        <w:t xml:space="preserve">Die wesentlichen Arbeitsschritte sind: </w:t>
      </w:r>
    </w:p>
    <w:p w14:paraId="592E1BCC" w14:textId="77777777" w:rsidR="005B3BAD" w:rsidRDefault="005B3BAD" w:rsidP="005B3BAD">
      <w:pPr>
        <w:pStyle w:val="Text"/>
      </w:pPr>
      <w:r>
        <w:t>Formale und materielle Prüfung (juristisch und kaufmännisch); Genehmigung; Bescheider-stellung und Versand.</w:t>
      </w:r>
    </w:p>
    <w:p w14:paraId="58ED3687" w14:textId="77777777" w:rsidR="00C500D4" w:rsidRPr="00DA5D60" w:rsidRDefault="00C500D4" w:rsidP="005B3BAD">
      <w:pPr>
        <w:pStyle w:val="Text"/>
        <w:rPr>
          <w:b/>
        </w:rPr>
      </w:pPr>
      <w:r w:rsidRPr="00DA5D60">
        <w:rPr>
          <w:b/>
        </w:rPr>
        <w:t>Zu 19.3.7</w:t>
      </w:r>
    </w:p>
    <w:p w14:paraId="1F51B595" w14:textId="77777777" w:rsidR="00C500D4" w:rsidRDefault="00C500D4" w:rsidP="00C500D4">
      <w:pPr>
        <w:pStyle w:val="Text"/>
      </w:pPr>
      <w:r>
        <w:t>Die bisherige Festgebühr wird von 1.135 Euro auf 559 Euro abgesenkt.</w:t>
      </w:r>
    </w:p>
    <w:p w14:paraId="1CAFD51F" w14:textId="77777777" w:rsidR="00C500D4" w:rsidRDefault="00C500D4" w:rsidP="00C500D4">
      <w:pPr>
        <w:pStyle w:val="Text"/>
      </w:pPr>
      <w:r>
        <w:t>Der neue Gebührensatz wurde anhand des durchschnittlichen Verwaltungsaufwands auf Grundlage der Kosten-Leistungs-Rechnung der Bundesanstalt und der Fallzahlen für die Jahre 2016 bis 2018 ermittelt.</w:t>
      </w:r>
    </w:p>
    <w:p w14:paraId="208FBE63" w14:textId="77777777" w:rsidR="00C500D4" w:rsidRDefault="00C500D4" w:rsidP="00C500D4">
      <w:pPr>
        <w:pStyle w:val="Text"/>
      </w:pPr>
      <w:r>
        <w:t xml:space="preserve">Die wesentlichen Arbeitsschritte sind: </w:t>
      </w:r>
    </w:p>
    <w:p w14:paraId="45879150" w14:textId="77777777" w:rsidR="00C500D4" w:rsidRDefault="00C500D4" w:rsidP="00C500D4">
      <w:pPr>
        <w:pStyle w:val="Text"/>
      </w:pPr>
      <w:r>
        <w:t>Formale und materielle Prüfung; Genehmigung; Bescheiderstellung und Versand.</w:t>
      </w:r>
    </w:p>
    <w:p w14:paraId="7CDE907C" w14:textId="77777777" w:rsidR="00DA5D60" w:rsidRPr="009030B6" w:rsidRDefault="00DA5D60" w:rsidP="00C500D4">
      <w:pPr>
        <w:pStyle w:val="Text"/>
        <w:rPr>
          <w:b/>
        </w:rPr>
      </w:pPr>
      <w:r w:rsidRPr="009030B6">
        <w:rPr>
          <w:b/>
        </w:rPr>
        <w:t>Zu 19.3.8</w:t>
      </w:r>
    </w:p>
    <w:p w14:paraId="0159F0DE" w14:textId="77777777" w:rsidR="00DA5D60" w:rsidRDefault="00DA5D60" w:rsidP="00DA5D60">
      <w:pPr>
        <w:pStyle w:val="Text"/>
      </w:pPr>
      <w:r>
        <w:t>Die bisherige Festgebühr wird von 645 Euro auf 271 Euro abgesenkt.</w:t>
      </w:r>
    </w:p>
    <w:p w14:paraId="727A2606" w14:textId="77777777" w:rsidR="00DA5D60" w:rsidRDefault="00DA5D60" w:rsidP="00DA5D60">
      <w:pPr>
        <w:pStyle w:val="Text"/>
      </w:pPr>
      <w:r>
        <w:t>Der neue Gebührensatz wurde anhand des durchschnittlichen Verwaltungsaufwands auf Grundlage der Kosten-Leistungs-Rechnung der Bundesanstalt und der Fallzahlen für die Jahre 2016 bis 2018 ermittelt.</w:t>
      </w:r>
    </w:p>
    <w:p w14:paraId="5311A8EB" w14:textId="77777777" w:rsidR="00DA5D60" w:rsidRDefault="00DA5D60" w:rsidP="00DA5D60">
      <w:pPr>
        <w:pStyle w:val="Text"/>
      </w:pPr>
      <w:r>
        <w:t xml:space="preserve">Die wesentlichen Arbeitsschritte sind: </w:t>
      </w:r>
    </w:p>
    <w:p w14:paraId="678A2499" w14:textId="77777777" w:rsidR="00DA5D60" w:rsidRDefault="00DA5D60" w:rsidP="00DA5D60">
      <w:pPr>
        <w:pStyle w:val="Text"/>
      </w:pPr>
      <w:r>
        <w:t>Formale und materielle Prüfung (juristisch und kaufmännisch); Anschreiben an ausländische Behörde; SOLVA- Schreiben; Genehmigung; Bescheiderstellung und Versand.</w:t>
      </w:r>
    </w:p>
    <w:p w14:paraId="39AAEAA2" w14:textId="77777777" w:rsidR="009030B6" w:rsidRDefault="009030B6" w:rsidP="00DA5D60">
      <w:pPr>
        <w:pStyle w:val="Text"/>
        <w:rPr>
          <w:b/>
        </w:rPr>
      </w:pPr>
      <w:r w:rsidRPr="009030B6">
        <w:rPr>
          <w:b/>
        </w:rPr>
        <w:t>19.</w:t>
      </w:r>
      <w:r>
        <w:rPr>
          <w:b/>
        </w:rPr>
        <w:t xml:space="preserve">4 </w:t>
      </w:r>
      <w:r w:rsidRPr="009030B6">
        <w:rPr>
          <w:b/>
        </w:rPr>
        <w:t>Genehmigung von Bestandsübertragungen und Umwandlungen</w:t>
      </w:r>
    </w:p>
    <w:p w14:paraId="6CF815A7" w14:textId="77777777" w:rsidR="009030B6" w:rsidRDefault="009030B6" w:rsidP="00DA5D60">
      <w:pPr>
        <w:pStyle w:val="Text"/>
        <w:rPr>
          <w:b/>
        </w:rPr>
      </w:pPr>
      <w:r>
        <w:rPr>
          <w:b/>
        </w:rPr>
        <w:t>Zu 19.4.1</w:t>
      </w:r>
    </w:p>
    <w:p w14:paraId="0463887B" w14:textId="77777777" w:rsidR="009030B6" w:rsidRDefault="009030B6" w:rsidP="009030B6">
      <w:pPr>
        <w:pStyle w:val="Text"/>
      </w:pPr>
      <w:r>
        <w:t>Die bisherige Festgebühr wird von 7.750 Euro auf 16.423 Euro angehoben.</w:t>
      </w:r>
    </w:p>
    <w:p w14:paraId="79777DDE" w14:textId="77777777" w:rsidR="009030B6" w:rsidRDefault="009030B6" w:rsidP="009030B6">
      <w:pPr>
        <w:pStyle w:val="Text"/>
      </w:pPr>
      <w:r>
        <w:t>Der neue Gebührensatz wurde anhand des durchschnittlichen Verwaltungsaufwands auf Grundlage der Kosten-Leistungs-Rechnung der Bundesanstalt und der Fallzahlen für die Jahre 2016 bis 2018 ermittelt.</w:t>
      </w:r>
    </w:p>
    <w:p w14:paraId="7824ADC6" w14:textId="77777777" w:rsidR="009030B6" w:rsidRDefault="009030B6" w:rsidP="009030B6">
      <w:pPr>
        <w:pStyle w:val="Text"/>
      </w:pPr>
      <w:r>
        <w:t xml:space="preserve">Die wesentlichen Arbeitsschritte sind: </w:t>
      </w:r>
    </w:p>
    <w:p w14:paraId="322B7626" w14:textId="77777777" w:rsidR="009030B6" w:rsidRDefault="009030B6" w:rsidP="009030B6">
      <w:pPr>
        <w:pStyle w:val="Text"/>
      </w:pPr>
      <w:r>
        <w:t>Formale und materielle Prüfung; Genehmigung; Bescheiderstellung und Versand.</w:t>
      </w:r>
    </w:p>
    <w:p w14:paraId="486054F7" w14:textId="77777777" w:rsidR="00D172C9" w:rsidRPr="00D172C9" w:rsidRDefault="00D172C9" w:rsidP="009030B6">
      <w:pPr>
        <w:pStyle w:val="Text"/>
        <w:rPr>
          <w:b/>
        </w:rPr>
      </w:pPr>
      <w:r w:rsidRPr="00D172C9">
        <w:rPr>
          <w:b/>
        </w:rPr>
        <w:t>Zu 19.4.2</w:t>
      </w:r>
    </w:p>
    <w:p w14:paraId="32A8544F" w14:textId="77777777" w:rsidR="00D172C9" w:rsidRDefault="00B2663E" w:rsidP="009030B6">
      <w:pPr>
        <w:pStyle w:val="Text"/>
      </w:pPr>
      <w:r>
        <w:t>Es handelt sich um ein Verwaltungsverfahren, das unterschiedliche Zeitaufwände verursacht bzw. dessen Fallhäufigkeit sehr gering ist. Für den Gebührentatbestand wurde daher eine Zeitgebühr gewählt.</w:t>
      </w:r>
      <w:r w:rsidRPr="00F32A02">
        <w:t xml:space="preserve"> Die Gebührenhöhe richtet sich somit nach dem individuellen Verwaltungsaufwand.</w:t>
      </w:r>
    </w:p>
    <w:p w14:paraId="7EB72699" w14:textId="77777777" w:rsidR="00D172C9" w:rsidRPr="00D172C9" w:rsidRDefault="00D172C9" w:rsidP="009030B6">
      <w:pPr>
        <w:pStyle w:val="Text"/>
        <w:rPr>
          <w:b/>
        </w:rPr>
      </w:pPr>
      <w:r w:rsidRPr="00D172C9">
        <w:rPr>
          <w:b/>
        </w:rPr>
        <w:t>Zu 19.4.3</w:t>
      </w:r>
    </w:p>
    <w:p w14:paraId="5350BBDC" w14:textId="77777777" w:rsidR="00D172C9" w:rsidRDefault="00D172C9" w:rsidP="00D172C9">
      <w:pPr>
        <w:pStyle w:val="Text"/>
      </w:pPr>
      <w:r>
        <w:t>Die bis</w:t>
      </w:r>
      <w:r w:rsidR="00615AA7">
        <w:t>herige Festgebühr wird von 7.365</w:t>
      </w:r>
      <w:r>
        <w:t xml:space="preserve"> Euro auf 1</w:t>
      </w:r>
      <w:r w:rsidR="00615AA7">
        <w:t>0</w:t>
      </w:r>
      <w:r>
        <w:t>.</w:t>
      </w:r>
      <w:r w:rsidR="00615AA7">
        <w:t>316</w:t>
      </w:r>
      <w:r>
        <w:t xml:space="preserve"> Euro angehoben.</w:t>
      </w:r>
    </w:p>
    <w:p w14:paraId="5B43BF90" w14:textId="77777777" w:rsidR="00D172C9" w:rsidRDefault="00D172C9" w:rsidP="00D172C9">
      <w:pPr>
        <w:pStyle w:val="Text"/>
      </w:pPr>
      <w:r>
        <w:t>Der neue Gebührensatz wurde anhand des durchschnittlichen Verwaltungsaufwands auf Grundlage der Kosten-Leistungs-Rechnung der Bundesanstalt und der Fallzahlen für die Jahre 2016 bis 2018 ermittelt.</w:t>
      </w:r>
    </w:p>
    <w:p w14:paraId="5118CC95" w14:textId="77777777" w:rsidR="00D172C9" w:rsidRDefault="00D172C9" w:rsidP="00D172C9">
      <w:pPr>
        <w:pStyle w:val="Text"/>
      </w:pPr>
      <w:r>
        <w:t xml:space="preserve">Die wesentlichen Arbeitsschritte sind: </w:t>
      </w:r>
    </w:p>
    <w:p w14:paraId="3F6D3EBB" w14:textId="77777777" w:rsidR="00D172C9" w:rsidRDefault="00D172C9" w:rsidP="00D172C9">
      <w:pPr>
        <w:pStyle w:val="Text"/>
      </w:pPr>
      <w:r>
        <w:t>Formale und materielle Prüfung; Genehmigung; Bescheiderstellung und Versand.</w:t>
      </w:r>
    </w:p>
    <w:p w14:paraId="5D0C542A" w14:textId="77777777" w:rsidR="008E7670" w:rsidRDefault="008E7670" w:rsidP="00D172C9">
      <w:pPr>
        <w:pStyle w:val="Text"/>
        <w:rPr>
          <w:b/>
        </w:rPr>
      </w:pPr>
      <w:r w:rsidRPr="008E7670">
        <w:rPr>
          <w:b/>
        </w:rPr>
        <w:t>19.5 Individuell zurechenbare öffentliche Leistungen in Bezug auf den Erwerb bedeutender Beteiligungen (§§ 16 bis 22 VAG)</w:t>
      </w:r>
    </w:p>
    <w:p w14:paraId="3D05ACFE" w14:textId="77777777" w:rsidR="008E7670" w:rsidRDefault="008E7670" w:rsidP="00D172C9">
      <w:pPr>
        <w:pStyle w:val="Text"/>
        <w:rPr>
          <w:b/>
        </w:rPr>
      </w:pPr>
      <w:r>
        <w:rPr>
          <w:b/>
        </w:rPr>
        <w:t>Zu 19.5.1</w:t>
      </w:r>
    </w:p>
    <w:p w14:paraId="1DCA6F08" w14:textId="77777777" w:rsidR="008E7670" w:rsidRDefault="00B2663E" w:rsidP="00D172C9">
      <w:pPr>
        <w:pStyle w:val="Text"/>
      </w:pPr>
      <w:r>
        <w:t>Es handelt sich um ein Verwaltungsverfahren, das unterschiedliche Zeitaufwände verursacht bzw. dessen Fallhäufigkeit sehr gering ist. Für den Gebührentatbestand wurde daher eine Zeitgebühr gewählt.</w:t>
      </w:r>
      <w:r w:rsidRPr="00F32A02">
        <w:t xml:space="preserve"> Die Gebührenhöhe richtet sich somit nach dem individuellen Verwaltungsaufwand.</w:t>
      </w:r>
    </w:p>
    <w:p w14:paraId="7A1248D0" w14:textId="77777777" w:rsidR="00FA6D19" w:rsidRPr="00FA6D19" w:rsidRDefault="00FA6D19" w:rsidP="00D172C9">
      <w:pPr>
        <w:pStyle w:val="Text"/>
        <w:rPr>
          <w:b/>
        </w:rPr>
      </w:pPr>
      <w:r w:rsidRPr="00FA6D19">
        <w:rPr>
          <w:b/>
        </w:rPr>
        <w:t>Zu 19.5.2</w:t>
      </w:r>
    </w:p>
    <w:p w14:paraId="2A805BA2" w14:textId="77777777" w:rsidR="00FA6D19" w:rsidRDefault="00B2663E" w:rsidP="00D172C9">
      <w:pPr>
        <w:pStyle w:val="Text"/>
      </w:pPr>
      <w:r>
        <w:t>Es handelt sich um ein Verwaltungsverfahren, das unterschiedliche Zeitaufwände verursacht bzw. dessen Fallhäufigkeit sehr gering ist. Für den Gebührentatbestand wurde daher eine Zeitgebühr gewählt.</w:t>
      </w:r>
      <w:r w:rsidRPr="00F32A02">
        <w:t xml:space="preserve"> Die Gebührenhöhe richtet sich somit nach dem individuellen Verwaltungsaufwand.</w:t>
      </w:r>
    </w:p>
    <w:p w14:paraId="19482A4C" w14:textId="77777777" w:rsidR="00FA6D19" w:rsidRPr="00FA6D19" w:rsidRDefault="00FA6D19" w:rsidP="00D172C9">
      <w:pPr>
        <w:pStyle w:val="Text"/>
        <w:rPr>
          <w:b/>
        </w:rPr>
      </w:pPr>
      <w:r w:rsidRPr="00FA6D19">
        <w:rPr>
          <w:b/>
        </w:rPr>
        <w:t>Zu 19.5.3</w:t>
      </w:r>
    </w:p>
    <w:p w14:paraId="008B744A" w14:textId="77777777" w:rsidR="00FA6D19" w:rsidRDefault="00B2663E" w:rsidP="00D172C9">
      <w:pPr>
        <w:pStyle w:val="Text"/>
      </w:pPr>
      <w:r>
        <w:t>Es handelt sich um ein Verwaltungsverfahren, das unterschiedliche Zeitaufwände verursacht bzw. dessen Fallhäufigkeit sehr gering ist. Für den Gebührentatbestand wurde daher eine Zeitgebühr gewählt.</w:t>
      </w:r>
      <w:r w:rsidRPr="00F32A02">
        <w:t xml:space="preserve"> Die Gebührenhöhe richtet sich somit nach dem individuellen Verwaltungsaufwand.</w:t>
      </w:r>
    </w:p>
    <w:p w14:paraId="00F8E3B9" w14:textId="77777777" w:rsidR="002648ED" w:rsidRDefault="002648ED" w:rsidP="00D172C9">
      <w:pPr>
        <w:pStyle w:val="Text"/>
        <w:rPr>
          <w:b/>
        </w:rPr>
      </w:pPr>
      <w:r w:rsidRPr="002648ED">
        <w:rPr>
          <w:b/>
        </w:rPr>
        <w:t>19.6 Individuell zurechenbare öffentliche Leistungen in Bezug auf Matching-Anpassung, Volatilitätsanpassung, Eigenmittel, interne Modelle</w:t>
      </w:r>
    </w:p>
    <w:p w14:paraId="6744E375" w14:textId="77777777" w:rsidR="002648ED" w:rsidRDefault="002648ED" w:rsidP="00D172C9">
      <w:pPr>
        <w:pStyle w:val="Text"/>
        <w:rPr>
          <w:b/>
        </w:rPr>
      </w:pPr>
      <w:r>
        <w:rPr>
          <w:b/>
        </w:rPr>
        <w:t>Zu 19.6.1</w:t>
      </w:r>
    </w:p>
    <w:p w14:paraId="58D6EE22" w14:textId="77777777" w:rsidR="002648ED" w:rsidRDefault="00B2663E" w:rsidP="00D172C9">
      <w:pPr>
        <w:pStyle w:val="Text"/>
      </w:pPr>
      <w:r>
        <w:t>Es handelt sich um ein Verwaltungsverfahren, das unterschiedliche Zeitaufwände verursacht bzw. dessen Fallhäufigkeit sehr gering ist. Für den Gebührentatbestand wurde daher eine Zeitgebühr gewählt.</w:t>
      </w:r>
      <w:r w:rsidRPr="00F32A02">
        <w:t xml:space="preserve"> Die Gebührenhöhe richtet sich somit nach dem individuellen Verwaltungsaufwand.</w:t>
      </w:r>
    </w:p>
    <w:p w14:paraId="487A6BC9" w14:textId="77777777" w:rsidR="002648ED" w:rsidRPr="002648ED" w:rsidRDefault="002648ED" w:rsidP="00D172C9">
      <w:pPr>
        <w:pStyle w:val="Text"/>
        <w:rPr>
          <w:b/>
        </w:rPr>
      </w:pPr>
      <w:r w:rsidRPr="002648ED">
        <w:rPr>
          <w:b/>
        </w:rPr>
        <w:t>Zu 19.6.2</w:t>
      </w:r>
    </w:p>
    <w:p w14:paraId="1B85EB44" w14:textId="77777777" w:rsidR="002648ED" w:rsidRDefault="002648ED" w:rsidP="002648ED">
      <w:pPr>
        <w:pStyle w:val="Text"/>
      </w:pPr>
      <w:r>
        <w:t>Die bisherige Festgebühr wird von 1.340 Euro auf 1.220 Euro abgesenkt.</w:t>
      </w:r>
    </w:p>
    <w:p w14:paraId="7B9F6318" w14:textId="77777777" w:rsidR="002648ED" w:rsidRDefault="002648ED" w:rsidP="002648ED">
      <w:pPr>
        <w:pStyle w:val="Text"/>
      </w:pPr>
      <w:r>
        <w:t>Der neue Gebührensatz wurde anhand des durchschnittlichen Verwaltungsaufwands auf Grundlage der Kosten-Leistungs-Rechnung der Bundesanstalt und der Fallzahlen für die Jahre 2016 bis 2018 ermittelt.</w:t>
      </w:r>
    </w:p>
    <w:p w14:paraId="2CA9964B" w14:textId="77777777" w:rsidR="002648ED" w:rsidRDefault="002648ED" w:rsidP="002648ED">
      <w:pPr>
        <w:pStyle w:val="Text"/>
      </w:pPr>
      <w:r>
        <w:t xml:space="preserve">Die wesentlichen Arbeitsschritte sind: </w:t>
      </w:r>
    </w:p>
    <w:p w14:paraId="00F7776B" w14:textId="77777777" w:rsidR="002648ED" w:rsidRDefault="002648ED" w:rsidP="002648ED">
      <w:pPr>
        <w:pStyle w:val="Text"/>
      </w:pPr>
      <w:r>
        <w:t>Vollständigkeitsprüfung des Antrags; Prüfung des Anwendungsumfangs; Plausibilitätsprüfung der Erklärung; Prüfung, ob die Vorlage eines Maßnahmenplans erforderlich ist; Genehmigung; Bescheiderstellung und Versand.</w:t>
      </w:r>
    </w:p>
    <w:p w14:paraId="30ACF1E1" w14:textId="77777777" w:rsidR="00454071" w:rsidRPr="00CA6710" w:rsidRDefault="00B23457" w:rsidP="002648ED">
      <w:pPr>
        <w:pStyle w:val="Text"/>
        <w:rPr>
          <w:b/>
        </w:rPr>
      </w:pPr>
      <w:r w:rsidRPr="00CA6710">
        <w:rPr>
          <w:b/>
        </w:rPr>
        <w:t>Zu 19.6.3</w:t>
      </w:r>
    </w:p>
    <w:p w14:paraId="75C80C71" w14:textId="77777777" w:rsidR="00CA6710" w:rsidRDefault="00CA6710" w:rsidP="00CA6710">
      <w:pPr>
        <w:pStyle w:val="Text"/>
      </w:pPr>
      <w:r>
        <w:t>Die Rahmengebühr wird durch eine Festgebühr ersetzt, die innerhalb des bisherigen Ge-bührenrahmens liegt und 3.106 Euro beträgt.</w:t>
      </w:r>
    </w:p>
    <w:p w14:paraId="1692503D" w14:textId="77777777" w:rsidR="00CA6710" w:rsidRDefault="00CA6710" w:rsidP="00CA6710">
      <w:pPr>
        <w:pStyle w:val="Text"/>
      </w:pPr>
      <w:r>
        <w:t>Der neue Gebührensatz wurde anhand des durchschnittlichen Verwaltungsaufwands auf Grundlage der Kosten-Leistungs-Rechnung der Bundesanstalt und der Fallzahlen für die Jahre 2016 bis 2018 ermittelt.</w:t>
      </w:r>
    </w:p>
    <w:p w14:paraId="061CF5BA" w14:textId="77777777" w:rsidR="00CA6710" w:rsidRDefault="00CA6710" w:rsidP="00CA6710">
      <w:pPr>
        <w:pStyle w:val="Text"/>
      </w:pPr>
      <w:r>
        <w:t xml:space="preserve">Die wesentlichen Arbeitsschritte sind: </w:t>
      </w:r>
    </w:p>
    <w:p w14:paraId="200B9193" w14:textId="77777777" w:rsidR="00B0689E" w:rsidRDefault="00334613" w:rsidP="00CA6710">
      <w:pPr>
        <w:pStyle w:val="Text"/>
      </w:pPr>
      <w:r w:rsidRPr="00334613">
        <w:t>Formale und materielle Prüfung; Genehmigung</w:t>
      </w:r>
      <w:r w:rsidR="00283D43">
        <w:t xml:space="preserve"> </w:t>
      </w:r>
      <w:r>
        <w:t>oder Versagung</w:t>
      </w:r>
      <w:r w:rsidRPr="00334613">
        <w:t>; Bescheiderstellung und Versand.</w:t>
      </w:r>
      <w:bookmarkStart w:id="21" w:name="DQPErrorScopeB3C3F94F815E4A21A9D64280D9F"/>
    </w:p>
    <w:bookmarkEnd w:id="21"/>
    <w:p w14:paraId="76DC864C" w14:textId="77777777" w:rsidR="00CA6710" w:rsidRPr="00CA6710" w:rsidRDefault="00CA6710" w:rsidP="00CA6710">
      <w:pPr>
        <w:pStyle w:val="Text"/>
        <w:rPr>
          <w:b/>
        </w:rPr>
      </w:pPr>
      <w:r w:rsidRPr="00CA6710">
        <w:rPr>
          <w:b/>
        </w:rPr>
        <w:t>Zu 19.6.4</w:t>
      </w:r>
    </w:p>
    <w:p w14:paraId="0518FFE8" w14:textId="77777777" w:rsidR="00CA6710" w:rsidRDefault="00B2663E" w:rsidP="00CA6710">
      <w:pPr>
        <w:pStyle w:val="Text"/>
      </w:pPr>
      <w:r>
        <w:t>Es handelt sich um ein Verwaltungsverfahren, das unterschiedliche Zeitaufwände verursacht bzw. dessen Fallhäufigkeit sehr gering ist. Für den Gebührentatbestand wurde daher eine Zeitgebühr gewählt.</w:t>
      </w:r>
      <w:r w:rsidRPr="00F32A02">
        <w:t xml:space="preserve"> Die Gebührenhöhe richtet sich somit nach dem individuellen Verwaltungsaufwand.</w:t>
      </w:r>
    </w:p>
    <w:p w14:paraId="2B1E2925" w14:textId="77777777" w:rsidR="00275740" w:rsidRPr="00275740" w:rsidRDefault="00275740" w:rsidP="00CA6710">
      <w:pPr>
        <w:pStyle w:val="Text"/>
        <w:rPr>
          <w:b/>
        </w:rPr>
      </w:pPr>
      <w:r w:rsidRPr="00275740">
        <w:rPr>
          <w:b/>
        </w:rPr>
        <w:t>Zu 19.6.5</w:t>
      </w:r>
    </w:p>
    <w:p w14:paraId="3F1D3D51" w14:textId="77777777" w:rsidR="00275740" w:rsidRDefault="00B2663E" w:rsidP="00CA6710">
      <w:pPr>
        <w:pStyle w:val="Text"/>
      </w:pPr>
      <w:r>
        <w:t>Es handelt sich um ein Verwaltungsverfahren, das unterschiedliche Zeitaufwände verursacht bzw. dessen Fallhäufigkeit sehr gering ist. Für den Gebührentatbestand wurde daher eine Zeitgebühr gewählt.</w:t>
      </w:r>
      <w:r w:rsidRPr="00F32A02">
        <w:t xml:space="preserve"> Die Gebührenhöhe richtet sich somit nach dem individuellen Verwaltungsaufwand.</w:t>
      </w:r>
    </w:p>
    <w:p w14:paraId="5FC63433" w14:textId="77777777" w:rsidR="00275740" w:rsidRPr="00275740" w:rsidRDefault="00275740" w:rsidP="00CA6710">
      <w:pPr>
        <w:pStyle w:val="Text"/>
        <w:rPr>
          <w:b/>
        </w:rPr>
      </w:pPr>
      <w:r w:rsidRPr="00275740">
        <w:rPr>
          <w:b/>
        </w:rPr>
        <w:t>Zu 19.6.6</w:t>
      </w:r>
    </w:p>
    <w:p w14:paraId="51CD7852" w14:textId="77777777" w:rsidR="00275740" w:rsidRDefault="00B2663E" w:rsidP="00CA6710">
      <w:pPr>
        <w:pStyle w:val="Text"/>
      </w:pPr>
      <w:r>
        <w:t>Es handelt sich um ein Verwaltungsverfahren, das unterschiedliche Zeitaufwände verursacht bzw. dessen Fallhäufigkeit sehr gering ist. Für den Gebührentatbestand wurde daher eine Zeitgebühr gewählt.</w:t>
      </w:r>
      <w:r w:rsidRPr="00F32A02">
        <w:t xml:space="preserve"> Die Gebührenhöhe richtet sich somit nach dem individuellen Verwaltungsaufwand.</w:t>
      </w:r>
    </w:p>
    <w:p w14:paraId="528DBBED" w14:textId="77777777" w:rsidR="00275740" w:rsidRPr="00275740" w:rsidRDefault="00275740" w:rsidP="00CA6710">
      <w:pPr>
        <w:pStyle w:val="Text"/>
        <w:rPr>
          <w:b/>
        </w:rPr>
      </w:pPr>
      <w:r w:rsidRPr="00275740">
        <w:rPr>
          <w:b/>
        </w:rPr>
        <w:t>Zu 19.6.7</w:t>
      </w:r>
    </w:p>
    <w:p w14:paraId="226F60A5" w14:textId="77777777" w:rsidR="00275740" w:rsidRDefault="00B2663E" w:rsidP="00CA6710">
      <w:pPr>
        <w:pStyle w:val="Text"/>
      </w:pPr>
      <w:r>
        <w:t>Es handelt sich um ein Verwaltungsverfahren, das unterschiedliche Zeitaufwände verursacht bzw. dessen Fallhäufigkeit sehr gering ist. Für den Gebührentatbestand wurde daher eine Zeitgebühr gewählt.</w:t>
      </w:r>
      <w:r w:rsidRPr="00F32A02">
        <w:t xml:space="preserve"> Die Gebührenhöhe richtet sich somit nach dem individuellen Verwaltungsaufwand.</w:t>
      </w:r>
    </w:p>
    <w:p w14:paraId="25DB62D9" w14:textId="77777777" w:rsidR="00275740" w:rsidRPr="00275740" w:rsidRDefault="00275740" w:rsidP="00CA6710">
      <w:pPr>
        <w:pStyle w:val="Text"/>
        <w:rPr>
          <w:b/>
        </w:rPr>
      </w:pPr>
      <w:r w:rsidRPr="00275740">
        <w:rPr>
          <w:b/>
        </w:rPr>
        <w:t>Zu 19.6.8</w:t>
      </w:r>
    </w:p>
    <w:p w14:paraId="6C6BEE8E" w14:textId="77777777" w:rsidR="00275740" w:rsidRDefault="00B2663E" w:rsidP="00CA6710">
      <w:pPr>
        <w:pStyle w:val="Text"/>
      </w:pPr>
      <w:r>
        <w:t>Es handelt sich um ein Verwaltungsverfahren, das unterschiedliche Zeitaufwände verursacht bzw. dessen Fallhäufigkeit sehr gering ist. Für den Gebührentatbestand wurde daher eine Zeitgebühr gewählt.</w:t>
      </w:r>
      <w:r w:rsidRPr="00F32A02">
        <w:t xml:space="preserve"> Die Gebührenhöhe richtet sich somit nach dem individuellen Verwaltungsaufwand.</w:t>
      </w:r>
    </w:p>
    <w:p w14:paraId="03ABA19F" w14:textId="77777777" w:rsidR="00275740" w:rsidRPr="00275740" w:rsidRDefault="00275740" w:rsidP="00CA6710">
      <w:pPr>
        <w:pStyle w:val="Text"/>
        <w:rPr>
          <w:b/>
        </w:rPr>
      </w:pPr>
      <w:r w:rsidRPr="00275740">
        <w:rPr>
          <w:b/>
        </w:rPr>
        <w:t>Zu 19.6.9</w:t>
      </w:r>
    </w:p>
    <w:p w14:paraId="6A63F0C1" w14:textId="77777777" w:rsidR="00275740" w:rsidRDefault="00B2663E" w:rsidP="00CA6710">
      <w:pPr>
        <w:pStyle w:val="Text"/>
      </w:pPr>
      <w:r>
        <w:t>Es handelt sich um ein Verwaltungsverfahren, das unterschiedliche Zeitaufwände verursacht bzw. dessen Fallhäufigkeit sehr gering ist. Für den Gebührentatbestand wurde daher eine Zeitgebühr gewählt.</w:t>
      </w:r>
      <w:r w:rsidRPr="00F32A02">
        <w:t xml:space="preserve"> Die Gebührenhöhe richtet sich somit nach dem individuellen Verwaltungsaufwand.</w:t>
      </w:r>
    </w:p>
    <w:p w14:paraId="17180B76" w14:textId="77777777" w:rsidR="00275740" w:rsidRPr="00275740" w:rsidRDefault="00275740" w:rsidP="00CA6710">
      <w:pPr>
        <w:pStyle w:val="Text"/>
        <w:rPr>
          <w:b/>
        </w:rPr>
      </w:pPr>
      <w:r w:rsidRPr="00275740">
        <w:rPr>
          <w:b/>
        </w:rPr>
        <w:t>Zu 19.7</w:t>
      </w:r>
    </w:p>
    <w:p w14:paraId="107C5E33" w14:textId="77777777" w:rsidR="00275740" w:rsidRDefault="00B2663E" w:rsidP="00CA6710">
      <w:pPr>
        <w:pStyle w:val="Text"/>
      </w:pPr>
      <w:r>
        <w:t>Es handelt sich um ein Verwaltungsverfahren, das unterschiedliche Zeitaufwände verursacht bzw. dessen Fallhäufigkeit sehr gering ist. Für den Gebührentatbestand wurde daher eine Zeitgebühr gewählt.</w:t>
      </w:r>
      <w:r w:rsidRPr="00F32A02">
        <w:t xml:space="preserve"> Die Gebührenhöhe richtet sich somit nach dem individuellen Verwaltungsaufwand.</w:t>
      </w:r>
    </w:p>
    <w:p w14:paraId="0E368413" w14:textId="77777777" w:rsidR="008251EB" w:rsidRDefault="008251EB" w:rsidP="00CA6710">
      <w:pPr>
        <w:pStyle w:val="Text"/>
        <w:rPr>
          <w:b/>
        </w:rPr>
      </w:pPr>
      <w:r w:rsidRPr="008251EB">
        <w:rPr>
          <w:b/>
        </w:rPr>
        <w:t>19.8 Prüfung der Qualifikation von Treuhändern und Verantwortlichen Aktuaren im Rahmen der laufenden Aufsicht</w:t>
      </w:r>
    </w:p>
    <w:p w14:paraId="5C75938F" w14:textId="77777777" w:rsidR="008251EB" w:rsidRDefault="00C172DE" w:rsidP="00CA6710">
      <w:pPr>
        <w:pStyle w:val="Text"/>
        <w:rPr>
          <w:b/>
        </w:rPr>
      </w:pPr>
      <w:r>
        <w:rPr>
          <w:b/>
        </w:rPr>
        <w:t>Zu 19.8.1</w:t>
      </w:r>
    </w:p>
    <w:p w14:paraId="25AAB9CE" w14:textId="65C7751C" w:rsidR="00C172DE" w:rsidRDefault="00C172DE" w:rsidP="00CA6710">
      <w:pPr>
        <w:pStyle w:val="Text"/>
      </w:pPr>
      <w:r w:rsidRPr="00C172DE">
        <w:t>Die bis</w:t>
      </w:r>
      <w:r>
        <w:t>herige Festgebühr wird von 515</w:t>
      </w:r>
      <w:r w:rsidRPr="00C172DE">
        <w:t xml:space="preserve"> Euro auf </w:t>
      </w:r>
      <w:r>
        <w:t>60</w:t>
      </w:r>
      <w:r w:rsidR="00092C1E">
        <w:t>4</w:t>
      </w:r>
      <w:r w:rsidRPr="00C172DE">
        <w:t xml:space="preserve"> Euro angehoben.</w:t>
      </w:r>
    </w:p>
    <w:p w14:paraId="21A6DA0C" w14:textId="26FC2FAF" w:rsidR="00342A0A" w:rsidRDefault="00342A0A" w:rsidP="00342A0A">
      <w:pPr>
        <w:pStyle w:val="Text"/>
      </w:pPr>
      <w:r>
        <w:t>Für die Kalkulation der Gebührenhöhe wurde</w:t>
      </w:r>
      <w:r w:rsidR="00B2663E">
        <w:t>n</w:t>
      </w:r>
      <w:r>
        <w:t xml:space="preserve"> hier anhand einer Simulation ein fiktiver Vor-gang bearbeitet und die Zeit für die einzelnen Arbeitsschritte gemessen. Bei Anwendung der in der Anlage 1 Teil A der AGebV bestimmten allgemeinen pauschalen Stundensätze für Verwaltungsbeamte in der Bundesverwaltung ergibt sich bei 15 Arbeitsminuten der Laufbahngruppe des höheren Dienstes, 213 Arbeitsminuten der Laufbahngruppe des gehobenen Dienstes und 320 Arbeitsminuten der Laufbahngruppe des mittleren Dienstes ein Gebührensatz in Höhe von 60</w:t>
      </w:r>
      <w:r w:rsidR="00092C1E">
        <w:t>4</w:t>
      </w:r>
      <w:r>
        <w:t xml:space="preserve"> Euro. </w:t>
      </w:r>
    </w:p>
    <w:p w14:paraId="1907B968" w14:textId="77777777" w:rsidR="00342A0A" w:rsidRDefault="00342A0A" w:rsidP="00342A0A">
      <w:pPr>
        <w:pStyle w:val="Text"/>
      </w:pPr>
      <w:r>
        <w:t xml:space="preserve">Es handelt sich um weitgehend homogene Verwaltungsverfahren. </w:t>
      </w:r>
    </w:p>
    <w:p w14:paraId="5860835A" w14:textId="77777777" w:rsidR="00C172DE" w:rsidRPr="00C172DE" w:rsidRDefault="00342A0A" w:rsidP="00342A0A">
      <w:pPr>
        <w:pStyle w:val="Text"/>
      </w:pPr>
      <w:r>
        <w:t>Die wesentlichen Arbeitsschritte sind:</w:t>
      </w:r>
    </w:p>
    <w:p w14:paraId="099BF2DC" w14:textId="77777777" w:rsidR="00C172DE" w:rsidRDefault="00342A0A" w:rsidP="00C172DE">
      <w:pPr>
        <w:pStyle w:val="Text"/>
      </w:pPr>
      <w:r>
        <w:t>F</w:t>
      </w:r>
      <w:r w:rsidR="00C172DE">
        <w:t>ormelle</w:t>
      </w:r>
      <w:r>
        <w:t xml:space="preserve"> und materielle Prüfung; bei Bedarf</w:t>
      </w:r>
      <w:r w:rsidR="00C172DE">
        <w:t xml:space="preserve"> Nachforderung von fehlenden Unterlagen</w:t>
      </w:r>
      <w:r>
        <w:t>;</w:t>
      </w:r>
      <w:r w:rsidR="00C172DE">
        <w:t xml:space="preserve"> Ablehnung des Treuhänders </w:t>
      </w:r>
      <w:r>
        <w:t>oder</w:t>
      </w:r>
      <w:r w:rsidR="00C172DE">
        <w:t xml:space="preserve"> Unbedenklichkeitsschreiben</w:t>
      </w:r>
      <w:r>
        <w:t>;</w:t>
      </w:r>
      <w:r w:rsidR="00C172DE">
        <w:t xml:space="preserve"> </w:t>
      </w:r>
      <w:r>
        <w:t>Bescheide</w:t>
      </w:r>
      <w:r w:rsidR="00C172DE">
        <w:t xml:space="preserve">rstellung </w:t>
      </w:r>
      <w:r>
        <w:t>und Versand.</w:t>
      </w:r>
    </w:p>
    <w:p w14:paraId="3EC08942" w14:textId="77777777" w:rsidR="001F5131" w:rsidRPr="00D673CA" w:rsidRDefault="00131D67" w:rsidP="00C172DE">
      <w:pPr>
        <w:pStyle w:val="Text"/>
        <w:rPr>
          <w:b/>
        </w:rPr>
      </w:pPr>
      <w:r w:rsidRPr="00D673CA">
        <w:rPr>
          <w:b/>
        </w:rPr>
        <w:t>Zu 19.8.2</w:t>
      </w:r>
    </w:p>
    <w:p w14:paraId="7B5E90AD" w14:textId="228CE0C6" w:rsidR="00131D67" w:rsidRDefault="00131D67" w:rsidP="00131D67">
      <w:pPr>
        <w:pStyle w:val="Text"/>
      </w:pPr>
      <w:r>
        <w:t>Die bisherige Festgebühr wird von 515 Euro auf 4</w:t>
      </w:r>
      <w:r w:rsidRPr="005B43AB">
        <w:t>5</w:t>
      </w:r>
      <w:r w:rsidR="00B01317" w:rsidRPr="005B43AB">
        <w:t>8</w:t>
      </w:r>
      <w:r>
        <w:t xml:space="preserve"> Euro abgesenkt.</w:t>
      </w:r>
    </w:p>
    <w:p w14:paraId="75E125AB" w14:textId="77777777" w:rsidR="00131D67" w:rsidRDefault="00131D67" w:rsidP="00131D67">
      <w:pPr>
        <w:pStyle w:val="Text"/>
      </w:pPr>
      <w:r>
        <w:t>Der neue Gebührensatz wurde anhand des durchschnittlichen Verwaltungsaufwands auf Grundlage der Kosten-Leistungs-Rechnung der Bundesanstalt und der Fallzahlen für die Jahre 2016 bis 2018 ermittelt.</w:t>
      </w:r>
    </w:p>
    <w:p w14:paraId="596F15D1" w14:textId="77777777" w:rsidR="00131D67" w:rsidRDefault="00131D67" w:rsidP="00131D67">
      <w:pPr>
        <w:pStyle w:val="Text"/>
      </w:pPr>
      <w:r>
        <w:t>Die wesentlichen Arbeitsschritte sind:</w:t>
      </w:r>
    </w:p>
    <w:p w14:paraId="15A4E724" w14:textId="77777777" w:rsidR="00131D67" w:rsidRDefault="005E45D1" w:rsidP="00131D67">
      <w:pPr>
        <w:pStyle w:val="Text"/>
      </w:pPr>
      <w:r w:rsidRPr="005E45D1">
        <w:t>Formelle und materielle Prüfung; bei Bedarf Nachforderung von fehlenden Unt</w:t>
      </w:r>
      <w:r>
        <w:t>erlagen; Ablehnung des Aktua</w:t>
      </w:r>
      <w:r w:rsidRPr="005E45D1">
        <w:t>rs oder Unbedenklichkeitsschreiben; Bescheiderstellung und Versand.</w:t>
      </w:r>
    </w:p>
    <w:p w14:paraId="72441F59" w14:textId="77777777" w:rsidR="00D673CA" w:rsidRPr="00D673CA" w:rsidRDefault="00D673CA" w:rsidP="00131D67">
      <w:pPr>
        <w:pStyle w:val="Text"/>
        <w:rPr>
          <w:b/>
        </w:rPr>
      </w:pPr>
      <w:r w:rsidRPr="00D673CA">
        <w:rPr>
          <w:b/>
        </w:rPr>
        <w:t>Zu 19.8.3</w:t>
      </w:r>
    </w:p>
    <w:p w14:paraId="3A73A047" w14:textId="77777777" w:rsidR="00D673CA" w:rsidRDefault="00D673CA" w:rsidP="00D673CA">
      <w:pPr>
        <w:pStyle w:val="Text"/>
      </w:pPr>
      <w:r>
        <w:t>Die bisherige Festgebühr wird von 515 Euro auf 467 Euro abgesenkt.</w:t>
      </w:r>
    </w:p>
    <w:p w14:paraId="00D8A2E2" w14:textId="77777777" w:rsidR="00D673CA" w:rsidRDefault="00D673CA" w:rsidP="00D673CA">
      <w:pPr>
        <w:pStyle w:val="Text"/>
      </w:pPr>
      <w:r>
        <w:t>Der neue Gebührensatz wurde anhand des durchschnittlichen Verwaltungsaufwands auf Grundlage der Kosten-Leistungs-Rechnung der Bundesanstalt und der Fallzahlen für die Jahre 2016 bis 2018 ermittelt.</w:t>
      </w:r>
    </w:p>
    <w:p w14:paraId="11ED5879" w14:textId="77777777" w:rsidR="00D673CA" w:rsidRDefault="00D673CA" w:rsidP="00D673CA">
      <w:pPr>
        <w:pStyle w:val="Text"/>
      </w:pPr>
      <w:r>
        <w:t>Die wesentlichen Arbeitsschritte sind:</w:t>
      </w:r>
    </w:p>
    <w:p w14:paraId="5967DF6A" w14:textId="77777777" w:rsidR="00D673CA" w:rsidRDefault="00D673CA" w:rsidP="00D673CA">
      <w:pPr>
        <w:pStyle w:val="Text"/>
      </w:pPr>
      <w:r>
        <w:t>Formelle und materielle Prüfung; bei Bedarf Nachforderung von fehlenden Unterlagen; Ablehnung des Treuhänders oder Unbedenklichkeitsschreiben; Bescheiderstellung und Versand.</w:t>
      </w:r>
    </w:p>
    <w:p w14:paraId="00F2D977" w14:textId="77777777" w:rsidR="00B93B4A" w:rsidRDefault="00B93B4A" w:rsidP="00D673CA">
      <w:pPr>
        <w:pStyle w:val="Text"/>
        <w:rPr>
          <w:b/>
        </w:rPr>
      </w:pPr>
      <w:r w:rsidRPr="00B93B4A">
        <w:rPr>
          <w:b/>
        </w:rPr>
        <w:t>19.9 Individuell zurechenbare öffentliche Leistungen in Bezug auf Pensionskassen und Pensionsfonds</w:t>
      </w:r>
    </w:p>
    <w:p w14:paraId="7F8D4DE5" w14:textId="77777777" w:rsidR="00E36F9A" w:rsidRDefault="00E36F9A" w:rsidP="00D673CA">
      <w:pPr>
        <w:pStyle w:val="Text"/>
        <w:rPr>
          <w:b/>
        </w:rPr>
      </w:pPr>
      <w:r>
        <w:rPr>
          <w:b/>
        </w:rPr>
        <w:t>Zu 19.9.1</w:t>
      </w:r>
    </w:p>
    <w:p w14:paraId="6AF235B6" w14:textId="77777777" w:rsidR="00E36F9A" w:rsidRDefault="00E36F9A" w:rsidP="00E36F9A">
      <w:pPr>
        <w:pStyle w:val="Text"/>
      </w:pPr>
      <w:r>
        <w:t>Die bisherige Festgebühr wird von 1.120 Euro auf 1.153 Euro angehoben.</w:t>
      </w:r>
    </w:p>
    <w:p w14:paraId="690385AB" w14:textId="77777777" w:rsidR="00E36F9A" w:rsidRDefault="00E36F9A" w:rsidP="00E36F9A">
      <w:pPr>
        <w:pStyle w:val="Text"/>
      </w:pPr>
      <w:r>
        <w:t>Der neue Gebührensatz wurde anhand des durchschnittlichen Verwaltungsaufwands auf Grundlage der Kosten-Leistungs-Rechnung der Bundesanstalt und der Fallzahlen für die Jahre 2016 bis 2018 ermittelt.</w:t>
      </w:r>
    </w:p>
    <w:p w14:paraId="472BE962" w14:textId="77777777" w:rsidR="00E36F9A" w:rsidRDefault="00E36F9A" w:rsidP="00E36F9A">
      <w:pPr>
        <w:pStyle w:val="Text"/>
      </w:pPr>
      <w:r>
        <w:t xml:space="preserve">Die wesentlichen Arbeitsschritte sind: </w:t>
      </w:r>
    </w:p>
    <w:p w14:paraId="7AA51C88" w14:textId="77777777" w:rsidR="00E36F9A" w:rsidRDefault="00E36F9A" w:rsidP="00E36F9A">
      <w:pPr>
        <w:pStyle w:val="Text"/>
      </w:pPr>
      <w:r>
        <w:t>Formale und materielle Prüfung; Genehmigung; Bescheiderstellung und Versand.</w:t>
      </w:r>
    </w:p>
    <w:p w14:paraId="2B4475A2" w14:textId="77777777" w:rsidR="00E36F9A" w:rsidRPr="00E36F9A" w:rsidRDefault="00E36F9A" w:rsidP="00E36F9A">
      <w:pPr>
        <w:pStyle w:val="Text"/>
        <w:rPr>
          <w:b/>
        </w:rPr>
      </w:pPr>
      <w:r w:rsidRPr="00E36F9A">
        <w:rPr>
          <w:b/>
        </w:rPr>
        <w:t>Zu 19.9.2</w:t>
      </w:r>
    </w:p>
    <w:p w14:paraId="7C6194CD" w14:textId="77777777" w:rsidR="00E36F9A" w:rsidRDefault="00E36F9A" w:rsidP="00E36F9A">
      <w:pPr>
        <w:pStyle w:val="Text"/>
      </w:pPr>
      <w:r>
        <w:t>Die bisherige Festgebühr wird von 1.765 Euro auf 998 Euro abgesenkt.</w:t>
      </w:r>
    </w:p>
    <w:p w14:paraId="46966B37" w14:textId="77777777" w:rsidR="00E36F9A" w:rsidRDefault="00E36F9A" w:rsidP="00E36F9A">
      <w:pPr>
        <w:pStyle w:val="Text"/>
      </w:pPr>
      <w:r>
        <w:t>Der neue Gebührensatz wurde anhand des durchschnittlichen Verwaltungsaufwands auf Grundlage der Kosten-Leistungs-Rechnung der Bundesanstalt und der Fallzahlen für die Jahre 2016 bis 2018 ermittelt.</w:t>
      </w:r>
    </w:p>
    <w:p w14:paraId="139C08CE" w14:textId="77777777" w:rsidR="00E36F9A" w:rsidRDefault="00E36F9A" w:rsidP="00E36F9A">
      <w:pPr>
        <w:pStyle w:val="Text"/>
      </w:pPr>
      <w:r>
        <w:t>Die wesentlichen Arbeitsschritte sind:</w:t>
      </w:r>
    </w:p>
    <w:p w14:paraId="640A88EC" w14:textId="77777777" w:rsidR="00E36F9A" w:rsidRDefault="00E36F9A" w:rsidP="00E36F9A">
      <w:pPr>
        <w:pStyle w:val="Text"/>
      </w:pPr>
      <w:r w:rsidRPr="00E36F9A">
        <w:t>Formale und materielle Prüfung; Genehmigung; Bescheiderstellung und Versand.</w:t>
      </w:r>
    </w:p>
    <w:p w14:paraId="0333A785" w14:textId="77777777" w:rsidR="00E36F9A" w:rsidRPr="00471BDB" w:rsidRDefault="00471BDB" w:rsidP="00E36F9A">
      <w:pPr>
        <w:pStyle w:val="Text"/>
        <w:rPr>
          <w:b/>
        </w:rPr>
      </w:pPr>
      <w:r w:rsidRPr="00471BDB">
        <w:rPr>
          <w:b/>
        </w:rPr>
        <w:t>Zu 19.9.3</w:t>
      </w:r>
    </w:p>
    <w:p w14:paraId="6FAE4E5D" w14:textId="77777777" w:rsidR="00471BDB" w:rsidRDefault="00BF3E73" w:rsidP="00E36F9A">
      <w:pPr>
        <w:pStyle w:val="Text"/>
      </w:pPr>
      <w:r>
        <w:t>Es handelt sich um ein Verwaltungsverfahren, das unterschiedliche Zeitaufwände verursacht bzw. dessen Fallhäufigkeit sehr gering ist. Für den Gebührentatbestand wurde daher eine Zeitgebühr gewählt.</w:t>
      </w:r>
      <w:r w:rsidRPr="00F32A02">
        <w:t xml:space="preserve"> Die Gebührenhöhe richtet sich somit nach dem individuellen Verwaltungsaufwand.</w:t>
      </w:r>
    </w:p>
    <w:p w14:paraId="0D0136B5" w14:textId="77777777" w:rsidR="00471BDB" w:rsidRPr="00471BDB" w:rsidRDefault="00471BDB" w:rsidP="00E36F9A">
      <w:pPr>
        <w:pStyle w:val="Text"/>
        <w:rPr>
          <w:b/>
        </w:rPr>
      </w:pPr>
      <w:r w:rsidRPr="00471BDB">
        <w:rPr>
          <w:b/>
        </w:rPr>
        <w:t>Zu 19.9.4</w:t>
      </w:r>
    </w:p>
    <w:p w14:paraId="029C7DF9" w14:textId="77777777" w:rsidR="00471BDB" w:rsidRDefault="00BF3E73" w:rsidP="00E36F9A">
      <w:pPr>
        <w:pStyle w:val="Text"/>
      </w:pPr>
      <w:r>
        <w:t>Es handelt sich um ein Verwaltungsverfahren, das unterschiedliche Zeitaufwände verursacht bzw. dessen Fallhäufigkeit sehr gering ist. Für den Gebührentatbestand wurde daher eine Zeitgebühr gewählt.</w:t>
      </w:r>
      <w:r w:rsidRPr="00F32A02">
        <w:t xml:space="preserve"> Die Gebührenhöhe richtet sich somit nach dem individuellen Verwaltungsaufwand.</w:t>
      </w:r>
    </w:p>
    <w:p w14:paraId="4899601F" w14:textId="77777777" w:rsidR="00471BDB" w:rsidRPr="00471BDB" w:rsidRDefault="00471BDB" w:rsidP="00E36F9A">
      <w:pPr>
        <w:pStyle w:val="Text"/>
        <w:rPr>
          <w:b/>
        </w:rPr>
      </w:pPr>
      <w:r w:rsidRPr="00471BDB">
        <w:rPr>
          <w:b/>
        </w:rPr>
        <w:t>Zu 19.9.5</w:t>
      </w:r>
    </w:p>
    <w:p w14:paraId="3F09549D" w14:textId="77777777" w:rsidR="00471BDB" w:rsidRDefault="00BF3E73" w:rsidP="00E36F9A">
      <w:pPr>
        <w:pStyle w:val="Text"/>
      </w:pPr>
      <w:r>
        <w:t>Es handelt sich um ein Verwaltungsverfahren, das unterschiedliche Zeitaufwände verursacht bzw. dessen Fallhäufigkeit sehr gering ist. Für den Gebührentatbestand wurde daher eine Zeitgebühr gewählt.</w:t>
      </w:r>
      <w:r w:rsidRPr="00F32A02">
        <w:t xml:space="preserve"> Die Gebührenhöhe richtet sich somit nach dem individuellen Verwaltungsaufwand.</w:t>
      </w:r>
    </w:p>
    <w:p w14:paraId="63FFE339" w14:textId="77777777" w:rsidR="00AF559D" w:rsidRPr="00AF559D" w:rsidRDefault="00AF559D" w:rsidP="00E36F9A">
      <w:pPr>
        <w:pStyle w:val="Text"/>
        <w:rPr>
          <w:b/>
        </w:rPr>
      </w:pPr>
      <w:r w:rsidRPr="00AF559D">
        <w:rPr>
          <w:b/>
        </w:rPr>
        <w:t>19.10 Individuell zurechenbare öffentliche Leistungen in Bezug auf Gruppen</w:t>
      </w:r>
    </w:p>
    <w:p w14:paraId="6ABCF9E4" w14:textId="77777777" w:rsidR="00AF559D" w:rsidRPr="00AF559D" w:rsidRDefault="00AF559D" w:rsidP="00E36F9A">
      <w:pPr>
        <w:pStyle w:val="Text"/>
        <w:rPr>
          <w:b/>
        </w:rPr>
      </w:pPr>
      <w:r w:rsidRPr="00AF559D">
        <w:rPr>
          <w:b/>
        </w:rPr>
        <w:t>Zu 19.10.1</w:t>
      </w:r>
    </w:p>
    <w:p w14:paraId="6ECB8727" w14:textId="77777777" w:rsidR="00AF559D" w:rsidRDefault="00AF559D" w:rsidP="00AF559D">
      <w:pPr>
        <w:pStyle w:val="Text"/>
      </w:pPr>
      <w:r>
        <w:t>Die bisherige Festgebühr wird von 1.670 Euro auf 1.058 Euro abgesenkt.</w:t>
      </w:r>
    </w:p>
    <w:p w14:paraId="110CCF84" w14:textId="77777777" w:rsidR="00AF559D" w:rsidRDefault="00AF559D" w:rsidP="00AF559D">
      <w:pPr>
        <w:pStyle w:val="Text"/>
      </w:pPr>
      <w:r>
        <w:t>Der neue Gebührensatz wurde anhand des durchschnittlichen Verwaltungsaufwands auf Grundlage der Kosten-Leistungs-Rechnung der Bundesanstalt und der Fallzahlen für die Jahre 2016 bis 2018 ermittelt.</w:t>
      </w:r>
    </w:p>
    <w:p w14:paraId="3381C79B" w14:textId="77777777" w:rsidR="00AF559D" w:rsidRDefault="00AF559D" w:rsidP="00AF559D">
      <w:pPr>
        <w:pStyle w:val="Text"/>
      </w:pPr>
      <w:r>
        <w:t>Die wesentlichen Arbeitsschritte sind:</w:t>
      </w:r>
    </w:p>
    <w:p w14:paraId="14D3582F" w14:textId="77777777" w:rsidR="00AF559D" w:rsidRDefault="00AF559D" w:rsidP="00AF559D">
      <w:pPr>
        <w:pStyle w:val="Text"/>
      </w:pPr>
      <w:r>
        <w:t>Formale und materielle Prüfung; Genehmigung; Bescheiderstellung und Versand; Veröffentlichung.</w:t>
      </w:r>
    </w:p>
    <w:p w14:paraId="0AEAB282" w14:textId="77777777" w:rsidR="003071F7" w:rsidRPr="003071F7" w:rsidRDefault="003071F7" w:rsidP="00AF559D">
      <w:pPr>
        <w:pStyle w:val="Text"/>
        <w:rPr>
          <w:b/>
        </w:rPr>
      </w:pPr>
      <w:r w:rsidRPr="003071F7">
        <w:rPr>
          <w:b/>
        </w:rPr>
        <w:t>Zu 19.10.2</w:t>
      </w:r>
    </w:p>
    <w:p w14:paraId="68CED7E0" w14:textId="77777777" w:rsidR="003071F7" w:rsidRDefault="00BF3E73" w:rsidP="00AF559D">
      <w:pPr>
        <w:pStyle w:val="Text"/>
      </w:pPr>
      <w:r>
        <w:t>Es handelt sich um ein Verwaltungsverfahren, das unterschiedliche Zeitaufwände verursacht bzw. dessen Fallhäufigkeit sehr gering ist. Für den Gebührentatbestand wurde daher eine Zeitgebühr gewählt.</w:t>
      </w:r>
      <w:r w:rsidRPr="00F32A02">
        <w:t xml:space="preserve"> Die Gebührenhöhe richtet sich somit nach dem individuellen Verwaltungsaufwand.</w:t>
      </w:r>
    </w:p>
    <w:p w14:paraId="623CA47C" w14:textId="77777777" w:rsidR="003071F7" w:rsidRPr="003071F7" w:rsidRDefault="003071F7" w:rsidP="00AF559D">
      <w:pPr>
        <w:pStyle w:val="Text"/>
        <w:rPr>
          <w:b/>
        </w:rPr>
      </w:pPr>
      <w:r w:rsidRPr="003071F7">
        <w:rPr>
          <w:b/>
        </w:rPr>
        <w:t>Zu 19.10.3</w:t>
      </w:r>
    </w:p>
    <w:p w14:paraId="4B7F0967" w14:textId="77777777" w:rsidR="003071F7" w:rsidRDefault="00BF3E73" w:rsidP="00AF559D">
      <w:pPr>
        <w:pStyle w:val="Text"/>
      </w:pPr>
      <w:r>
        <w:t>Es handelt sich um ein Verwaltungsverfahren, das unterschiedliche Zeitaufwände verursacht bzw. dessen Fallhäufigkeit sehr gering ist. Für den Gebührentatbestand wurde daher eine Zeitgebühr gewählt.</w:t>
      </w:r>
      <w:r w:rsidRPr="00F32A02">
        <w:t xml:space="preserve"> Die Gebührenhöhe richtet sich somit nach dem individuellen Verwaltungsaufwand.</w:t>
      </w:r>
    </w:p>
    <w:p w14:paraId="6398A4E2" w14:textId="77777777" w:rsidR="003071F7" w:rsidRPr="003071F7" w:rsidRDefault="003071F7" w:rsidP="00AF559D">
      <w:pPr>
        <w:pStyle w:val="Text"/>
        <w:rPr>
          <w:b/>
        </w:rPr>
      </w:pPr>
      <w:r w:rsidRPr="003071F7">
        <w:rPr>
          <w:b/>
        </w:rPr>
        <w:t>Zu 19.10.4</w:t>
      </w:r>
    </w:p>
    <w:p w14:paraId="71FA6497" w14:textId="77777777" w:rsidR="003071F7" w:rsidRDefault="00BF3E73" w:rsidP="00AF559D">
      <w:pPr>
        <w:pStyle w:val="Text"/>
      </w:pPr>
      <w:r>
        <w:t>Es handelt sich um ein Verwaltungsverfahren, das unterschiedliche Zeitaufwände verursacht bzw. dessen Fallhäufigkeit sehr gering ist. Für den Gebührentatbestand wurde daher eine Zeitgebühr gewählt.</w:t>
      </w:r>
      <w:r w:rsidRPr="00F32A02">
        <w:t xml:space="preserve"> Die Gebührenhöhe richtet sich somit nach dem individuellen Verwaltungsaufwand.</w:t>
      </w:r>
    </w:p>
    <w:p w14:paraId="2DF1E3AD" w14:textId="77777777" w:rsidR="004D1283" w:rsidRDefault="004D1283" w:rsidP="00AF559D">
      <w:pPr>
        <w:pStyle w:val="Text"/>
        <w:rPr>
          <w:b/>
        </w:rPr>
      </w:pPr>
      <w:r w:rsidRPr="004D1283">
        <w:rPr>
          <w:b/>
        </w:rPr>
        <w:t>19.10.5 Genehmigung eines internen Modells zur Berechnung</w:t>
      </w:r>
    </w:p>
    <w:p w14:paraId="33B83033" w14:textId="77777777" w:rsidR="004D1283" w:rsidRDefault="004D1283" w:rsidP="00AF559D">
      <w:pPr>
        <w:pStyle w:val="Text"/>
        <w:rPr>
          <w:b/>
        </w:rPr>
      </w:pPr>
      <w:r>
        <w:rPr>
          <w:b/>
        </w:rPr>
        <w:t>Zu 19.10.5.1</w:t>
      </w:r>
    </w:p>
    <w:p w14:paraId="3C1DF1E3" w14:textId="77777777" w:rsidR="004D1283" w:rsidRDefault="00BF3E73" w:rsidP="00AF559D">
      <w:pPr>
        <w:pStyle w:val="Text"/>
      </w:pPr>
      <w:r>
        <w:t>Es handelt sich um ein Verwaltungsverfahren, das unterschiedliche Zeitaufwände verursacht bzw. dessen Fallhäufigkeit sehr gering ist. Für den Gebührentatbestand wurde daher eine Zeitgebühr gewählt.</w:t>
      </w:r>
      <w:r w:rsidRPr="00F32A02">
        <w:t xml:space="preserve"> Die Gebührenhöhe richtet sich somit nach dem individuellen Verwaltungsaufwand.</w:t>
      </w:r>
    </w:p>
    <w:p w14:paraId="63D577BD" w14:textId="77777777" w:rsidR="004D1283" w:rsidRPr="00B35BBF" w:rsidRDefault="004D1283" w:rsidP="00AF559D">
      <w:pPr>
        <w:pStyle w:val="Text"/>
        <w:rPr>
          <w:b/>
        </w:rPr>
      </w:pPr>
      <w:r w:rsidRPr="00B35BBF">
        <w:rPr>
          <w:b/>
        </w:rPr>
        <w:t>Zu 19.10.5.2</w:t>
      </w:r>
    </w:p>
    <w:p w14:paraId="0F5F8B8B" w14:textId="77777777" w:rsidR="004D1283" w:rsidRDefault="00BF3E73" w:rsidP="00AF559D">
      <w:pPr>
        <w:pStyle w:val="Text"/>
      </w:pPr>
      <w:r>
        <w:t>Es handelt sich um ein Verwaltungsverfahren, das unterschiedliche Zeitaufwände verursacht bzw. dessen Fallhäufigkeit sehr gering ist. Für den Gebührentatbestand wurde daher eine Zeitgebühr gewählt.</w:t>
      </w:r>
      <w:r w:rsidRPr="00F32A02">
        <w:t xml:space="preserve"> Die Gebührenhöhe richtet sich somit nach dem individuellen Verwaltungsaufwand.</w:t>
      </w:r>
    </w:p>
    <w:p w14:paraId="5F790CF7" w14:textId="77777777" w:rsidR="004D1283" w:rsidRPr="00B35BBF" w:rsidRDefault="004D1283" w:rsidP="00AF559D">
      <w:pPr>
        <w:pStyle w:val="Text"/>
        <w:rPr>
          <w:b/>
        </w:rPr>
      </w:pPr>
      <w:r w:rsidRPr="00B35BBF">
        <w:rPr>
          <w:b/>
        </w:rPr>
        <w:t>Zu 19.10.5.3</w:t>
      </w:r>
    </w:p>
    <w:p w14:paraId="41F345C8" w14:textId="77777777" w:rsidR="004D1283" w:rsidRDefault="00BF3E73" w:rsidP="00AF559D">
      <w:pPr>
        <w:pStyle w:val="Text"/>
      </w:pPr>
      <w:r>
        <w:t>Es handelt sich um ein Verwaltungsverfahren, das unterschiedliche Zeitaufwände verursacht bzw. dessen Fallhäufigkeit sehr gering ist. Für den Gebührentatbestand wurde daher eine Zeitgebühr gewählt.</w:t>
      </w:r>
      <w:r w:rsidRPr="00F32A02">
        <w:t xml:space="preserve"> Die Gebührenhöhe richtet sich somit nach dem individuellen Verwaltungsaufwand.</w:t>
      </w:r>
    </w:p>
    <w:p w14:paraId="2CC8F2A2" w14:textId="77777777" w:rsidR="00B35BBF" w:rsidRPr="00B35BBF" w:rsidRDefault="00B35BBF" w:rsidP="00AF559D">
      <w:pPr>
        <w:pStyle w:val="Text"/>
        <w:rPr>
          <w:b/>
        </w:rPr>
      </w:pPr>
      <w:r w:rsidRPr="00B35BBF">
        <w:rPr>
          <w:b/>
        </w:rPr>
        <w:t>19.10.6 Genehmigung eines internen Modells zur Berechnung</w:t>
      </w:r>
    </w:p>
    <w:p w14:paraId="3410F6B0" w14:textId="77777777" w:rsidR="004D1283" w:rsidRPr="00B35BBF" w:rsidRDefault="004D1283" w:rsidP="00AF559D">
      <w:pPr>
        <w:pStyle w:val="Text"/>
        <w:rPr>
          <w:b/>
        </w:rPr>
      </w:pPr>
      <w:r w:rsidRPr="00B35BBF">
        <w:rPr>
          <w:b/>
        </w:rPr>
        <w:t>Zu 19.10.</w:t>
      </w:r>
      <w:r w:rsidR="00B35BBF" w:rsidRPr="00B35BBF">
        <w:rPr>
          <w:b/>
        </w:rPr>
        <w:t>6.1</w:t>
      </w:r>
    </w:p>
    <w:p w14:paraId="09D47C82" w14:textId="77777777" w:rsidR="004D1283" w:rsidRDefault="00BF3E73" w:rsidP="00AF559D">
      <w:pPr>
        <w:pStyle w:val="Text"/>
      </w:pPr>
      <w:r>
        <w:t>Es handelt sich um ein Verwaltungsverfahren, das unterschiedliche Zeitaufwände verursacht bzw. dessen Fallhäufigkeit sehr gering ist. Für den Gebührentatbestand wurde daher eine Zeitgebühr gewählt.</w:t>
      </w:r>
      <w:r w:rsidRPr="00F32A02">
        <w:t xml:space="preserve"> Die Gebührenhöhe richtet sich somit nach dem individuellen Verwaltungsaufwand.</w:t>
      </w:r>
    </w:p>
    <w:p w14:paraId="37B92E0A" w14:textId="77777777" w:rsidR="00FB622C" w:rsidRPr="00FB622C" w:rsidRDefault="00FB622C" w:rsidP="00AF559D">
      <w:pPr>
        <w:pStyle w:val="Text"/>
        <w:rPr>
          <w:b/>
        </w:rPr>
      </w:pPr>
      <w:r w:rsidRPr="00FB622C">
        <w:rPr>
          <w:b/>
        </w:rPr>
        <w:t>Zu 19.10.6.2</w:t>
      </w:r>
    </w:p>
    <w:p w14:paraId="562812EB" w14:textId="77777777" w:rsidR="00FB622C" w:rsidRDefault="00BF3E73" w:rsidP="00AF559D">
      <w:pPr>
        <w:pStyle w:val="Text"/>
      </w:pPr>
      <w:r>
        <w:t>Es handelt sich um ein Verwaltungsverfahren, das unterschiedliche Zeitaufwände verursacht bzw. dessen Fallhäufigkeit sehr gering ist. Für den Gebührentatbestand wurde daher eine Zeitgebühr gewählt.</w:t>
      </w:r>
      <w:r w:rsidRPr="00F32A02">
        <w:t xml:space="preserve"> Die Gebührenhöhe richtet sich somit nach dem individuellen Verwaltungsaufwand.</w:t>
      </w:r>
    </w:p>
    <w:p w14:paraId="5A6AA0AE" w14:textId="77777777" w:rsidR="00FB622C" w:rsidRPr="00FB622C" w:rsidRDefault="00FB622C" w:rsidP="00AF559D">
      <w:pPr>
        <w:pStyle w:val="Text"/>
        <w:rPr>
          <w:b/>
        </w:rPr>
      </w:pPr>
      <w:r w:rsidRPr="00FB622C">
        <w:rPr>
          <w:b/>
        </w:rPr>
        <w:t>Zu 19.10.6.3</w:t>
      </w:r>
    </w:p>
    <w:p w14:paraId="47A30ED9" w14:textId="77777777" w:rsidR="00FB622C" w:rsidRDefault="00BF3E73" w:rsidP="00AF559D">
      <w:pPr>
        <w:pStyle w:val="Text"/>
      </w:pPr>
      <w:r>
        <w:t>Es handelt sich um ein Verwaltungsverfahren, das unterschiedliche Zeitaufwände verursacht bzw. dessen Fallhäufigkeit sehr gering ist. Für den Gebührentatbestand wurde daher eine Zeitgebühr gewählt.</w:t>
      </w:r>
      <w:r w:rsidRPr="00F32A02">
        <w:t xml:space="preserve"> Die Gebührenhöhe richtet sich somit nach dem individuellen Verwaltungsaufwand.</w:t>
      </w:r>
    </w:p>
    <w:p w14:paraId="557D7A4A" w14:textId="77777777" w:rsidR="00FB622C" w:rsidRPr="00FB622C" w:rsidRDefault="00FB622C" w:rsidP="00AF559D">
      <w:pPr>
        <w:pStyle w:val="Text"/>
        <w:rPr>
          <w:b/>
        </w:rPr>
      </w:pPr>
      <w:r w:rsidRPr="00FB622C">
        <w:rPr>
          <w:b/>
        </w:rPr>
        <w:t>Zu 19.10.7</w:t>
      </w:r>
    </w:p>
    <w:p w14:paraId="49C95275" w14:textId="77777777" w:rsidR="00FB622C" w:rsidRDefault="00BF3E73" w:rsidP="00AF559D">
      <w:pPr>
        <w:pStyle w:val="Text"/>
      </w:pPr>
      <w:r>
        <w:t>Es handelt sich um ein Verwaltungsverfahren, das unterschiedliche Zeitaufwände verursacht bzw. dessen Fallhäufigkeit sehr gering ist. Für den Gebührentatbestand wurde daher eine Zeitgebühr gewählt.</w:t>
      </w:r>
      <w:r w:rsidRPr="00F32A02">
        <w:t xml:space="preserve"> Die Gebührenhöhe richtet sich somit nach dem individuellen Verwaltungsaufwand.</w:t>
      </w:r>
    </w:p>
    <w:p w14:paraId="4B6D29B8" w14:textId="77777777" w:rsidR="00FB622C" w:rsidRPr="00FB622C" w:rsidRDefault="00FB622C" w:rsidP="00AF559D">
      <w:pPr>
        <w:pStyle w:val="Text"/>
        <w:rPr>
          <w:b/>
        </w:rPr>
      </w:pPr>
      <w:r w:rsidRPr="00FB622C">
        <w:rPr>
          <w:b/>
        </w:rPr>
        <w:t>Zu 19.1</w:t>
      </w:r>
      <w:r w:rsidR="00EF2538">
        <w:rPr>
          <w:b/>
        </w:rPr>
        <w:t>1</w:t>
      </w:r>
    </w:p>
    <w:p w14:paraId="35E6622B" w14:textId="77777777" w:rsidR="00FB622C" w:rsidRDefault="00BF3E73" w:rsidP="00AF559D">
      <w:pPr>
        <w:pStyle w:val="Text"/>
      </w:pPr>
      <w:r>
        <w:t>Es handelt sich um ein Verwaltungsverfahren, das unterschiedliche Zeitaufwände verursacht bzw. dessen Fallhäufigkeit sehr gering ist. Für den Gebührentatbestand wurde daher eine Zeitgebühr gewählt.</w:t>
      </w:r>
      <w:r w:rsidRPr="00F32A02">
        <w:t xml:space="preserve"> Die Gebührenhöhe richtet sich somit nach dem individuellen Verwaltungsaufwand.</w:t>
      </w:r>
    </w:p>
    <w:p w14:paraId="6250DBCB" w14:textId="77777777" w:rsidR="00EF2538" w:rsidRDefault="00EF2538" w:rsidP="00AF559D">
      <w:pPr>
        <w:pStyle w:val="Text"/>
        <w:rPr>
          <w:b/>
        </w:rPr>
      </w:pPr>
      <w:r w:rsidRPr="00EF2538">
        <w:rPr>
          <w:b/>
        </w:rPr>
        <w:t>19.12 Übergangsmaßnahmen bei risikofreien Zinssätzen und versicherungstechnischen Rückstellungen</w:t>
      </w:r>
    </w:p>
    <w:p w14:paraId="530CE239" w14:textId="77777777" w:rsidR="00EF2538" w:rsidRDefault="00EF2538" w:rsidP="00AF559D">
      <w:pPr>
        <w:pStyle w:val="Text"/>
        <w:rPr>
          <w:b/>
        </w:rPr>
      </w:pPr>
      <w:r>
        <w:rPr>
          <w:b/>
        </w:rPr>
        <w:t>Zu 19.12.1</w:t>
      </w:r>
    </w:p>
    <w:p w14:paraId="304F78A1" w14:textId="77777777" w:rsidR="00EF2538" w:rsidRDefault="00BF3E73" w:rsidP="00AF559D">
      <w:pPr>
        <w:pStyle w:val="Text"/>
      </w:pPr>
      <w:r>
        <w:t>Es handelt sich um ein Verwaltungsverfahren, das unterschiedliche Zeitaufwände verursacht bzw. dessen Fallhäufigkeit sehr gering ist. Für den Gebührentatbestand wurde daher eine Zeitgebühr gewählt.</w:t>
      </w:r>
      <w:r w:rsidRPr="00F32A02">
        <w:t xml:space="preserve"> Die Gebührenhöhe richtet sich somit nach dem individuellen Verwaltungsaufwand.</w:t>
      </w:r>
    </w:p>
    <w:p w14:paraId="73D37CBF" w14:textId="77777777" w:rsidR="00EF2538" w:rsidRPr="00EF2538" w:rsidRDefault="00EF2538" w:rsidP="00AF559D">
      <w:pPr>
        <w:pStyle w:val="Text"/>
        <w:rPr>
          <w:b/>
        </w:rPr>
      </w:pPr>
      <w:r w:rsidRPr="00EF2538">
        <w:rPr>
          <w:b/>
        </w:rPr>
        <w:t>Zu 19.12.2</w:t>
      </w:r>
    </w:p>
    <w:p w14:paraId="13659770" w14:textId="77777777" w:rsidR="00EF2538" w:rsidRDefault="00BF3E73" w:rsidP="00AF559D">
      <w:pPr>
        <w:pStyle w:val="Text"/>
      </w:pPr>
      <w:r>
        <w:t>Es handelt sich um ein Verwaltungsverfahren, das unterschiedliche Zeitaufwände verursacht bzw. dessen Fallhäufigkeit sehr gering ist. Für den Gebührentatbestand wurde daher eine Zeitgebühr gewählt.</w:t>
      </w:r>
      <w:r w:rsidRPr="00F32A02">
        <w:t xml:space="preserve"> Die Gebührenhöhe richtet sich somit nach dem individuellen Verwaltungsaufwand.</w:t>
      </w:r>
    </w:p>
    <w:p w14:paraId="3B6F5477" w14:textId="77777777" w:rsidR="00063117" w:rsidRPr="00063117" w:rsidRDefault="00063117" w:rsidP="00AF559D">
      <w:pPr>
        <w:pStyle w:val="Text"/>
        <w:rPr>
          <w:b/>
        </w:rPr>
      </w:pPr>
      <w:r w:rsidRPr="00063117">
        <w:rPr>
          <w:b/>
        </w:rPr>
        <w:t>Zu 19.13</w:t>
      </w:r>
    </w:p>
    <w:p w14:paraId="39083C96" w14:textId="77777777" w:rsidR="00063117" w:rsidRDefault="00063117" w:rsidP="00AF559D">
      <w:pPr>
        <w:pStyle w:val="Text"/>
      </w:pPr>
      <w:r w:rsidRPr="00063117">
        <w:t>Es handelt sich um ein Verwaltungsverfahren, das unterschiedliche Zeitaufwände verursacht bzw. dessen Fallhäufigkeit sehr gering ist. Für den Gebührentatbestand wurde daher eine Zeitgebühr gewählt. Die Gebührenhöhe richtet sich somit nach dem individuellen Verwaltungsaufwand.</w:t>
      </w:r>
    </w:p>
    <w:p w14:paraId="0C091ACA" w14:textId="77777777" w:rsidR="00063117" w:rsidRPr="00063117" w:rsidRDefault="00063117" w:rsidP="00AF559D">
      <w:pPr>
        <w:pStyle w:val="Text"/>
        <w:rPr>
          <w:b/>
        </w:rPr>
      </w:pPr>
      <w:r w:rsidRPr="00063117">
        <w:rPr>
          <w:b/>
        </w:rPr>
        <w:t xml:space="preserve">19.14 Einschreiten gegen ungesetzliche Geschäfte </w:t>
      </w:r>
    </w:p>
    <w:p w14:paraId="5455781F" w14:textId="77777777" w:rsidR="00063117" w:rsidRPr="00063117" w:rsidRDefault="00063117" w:rsidP="00AF559D">
      <w:pPr>
        <w:pStyle w:val="Text"/>
        <w:rPr>
          <w:b/>
        </w:rPr>
      </w:pPr>
      <w:r w:rsidRPr="00063117">
        <w:rPr>
          <w:b/>
        </w:rPr>
        <w:t>19.14.1</w:t>
      </w:r>
    </w:p>
    <w:p w14:paraId="6DEE14B3" w14:textId="77777777" w:rsidR="00772058" w:rsidRPr="00772058" w:rsidRDefault="00772058" w:rsidP="00772058">
      <w:pPr>
        <w:pStyle w:val="Text"/>
      </w:pPr>
      <w:r w:rsidRPr="00772058">
        <w:t>Die Festgebühr beträgt nach der Modernisierung und Zusammenfassung nunmehr 4.120 Euro.</w:t>
      </w:r>
    </w:p>
    <w:p w14:paraId="619D1641" w14:textId="77777777" w:rsidR="00772058" w:rsidRPr="00772058" w:rsidRDefault="00772058" w:rsidP="00772058">
      <w:pPr>
        <w:pStyle w:val="Text"/>
      </w:pPr>
      <w:r w:rsidRPr="00772058">
        <w:t>Der neue Gebührensatz wurde anhand des durchschnittlichen Verwaltungsaufwands auf Grundlage der Kosten-Leistungs-Rechnung der Bundesanstalt und der Fallzahlen für die Jahre 2016 bis 2018 ermittelt.</w:t>
      </w:r>
    </w:p>
    <w:p w14:paraId="626BA5EF" w14:textId="77777777" w:rsidR="00772058" w:rsidRPr="00772058" w:rsidRDefault="00772058" w:rsidP="00772058">
      <w:pPr>
        <w:pStyle w:val="Text"/>
      </w:pPr>
      <w:r w:rsidRPr="00772058">
        <w:t xml:space="preserve">Die wesentlichen Arbeitsschritte sind: </w:t>
      </w:r>
    </w:p>
    <w:p w14:paraId="56C9B85C" w14:textId="77777777" w:rsidR="00063117" w:rsidRPr="00772058" w:rsidRDefault="00772058" w:rsidP="00772058">
      <w:pPr>
        <w:pStyle w:val="Text"/>
      </w:pPr>
      <w:r w:rsidRPr="00772058">
        <w:t>Sachverhaltsermittlung; formelle und materielle Prüfung; Bescheiderstellung und Versand; Entscheidung über die Bekanntmachung.</w:t>
      </w:r>
    </w:p>
    <w:p w14:paraId="13B288E7" w14:textId="77777777" w:rsidR="00063117" w:rsidRPr="00063117" w:rsidRDefault="00063117" w:rsidP="00AF559D">
      <w:pPr>
        <w:pStyle w:val="Text"/>
        <w:rPr>
          <w:b/>
        </w:rPr>
      </w:pPr>
      <w:r w:rsidRPr="00063117">
        <w:rPr>
          <w:b/>
        </w:rPr>
        <w:t>19.14.2</w:t>
      </w:r>
    </w:p>
    <w:p w14:paraId="433AB379" w14:textId="77777777" w:rsidR="006B67A5" w:rsidRDefault="006B67A5" w:rsidP="006B67A5">
      <w:pPr>
        <w:pStyle w:val="Text"/>
      </w:pPr>
      <w:r>
        <w:t>Die Festgebühr beträgt nach der Modernisierung und Zusammenfassung nunmehr 1.323 Euro.</w:t>
      </w:r>
    </w:p>
    <w:p w14:paraId="3E041395" w14:textId="77777777" w:rsidR="006B67A5" w:rsidRDefault="006B67A5" w:rsidP="006B67A5">
      <w:pPr>
        <w:pStyle w:val="Text"/>
      </w:pPr>
      <w:r>
        <w:t>Der neue Gebührensatz wurde anhand des durchschnittlichen Verwaltungsaufwands auf Grundlage der Kosten-Leistungs-Rechnung der Bundesanstalt und der Fallzahlen für die Jahre 2016 bis 2018 ermittelt.</w:t>
      </w:r>
    </w:p>
    <w:p w14:paraId="3D7000D0" w14:textId="77777777" w:rsidR="006B67A5" w:rsidRDefault="006B67A5" w:rsidP="006B67A5">
      <w:pPr>
        <w:pStyle w:val="Text"/>
      </w:pPr>
      <w:r>
        <w:t xml:space="preserve">Die wesentlichen Arbeitsschritte sind: </w:t>
      </w:r>
    </w:p>
    <w:p w14:paraId="0CDC028F" w14:textId="77777777" w:rsidR="00063117" w:rsidRDefault="006B67A5" w:rsidP="006B67A5">
      <w:pPr>
        <w:pStyle w:val="Text"/>
      </w:pPr>
      <w:r>
        <w:t>Sachverhaltsermittlung; formelle und materielle Prüfung; Bescheiderstellung und Versand; Entscheidung über die Bekanntmachung.</w:t>
      </w:r>
    </w:p>
    <w:p w14:paraId="6F5AD700" w14:textId="77777777" w:rsidR="00EF2538" w:rsidRDefault="00EF2538" w:rsidP="00AF559D">
      <w:pPr>
        <w:pStyle w:val="Text"/>
        <w:rPr>
          <w:b/>
        </w:rPr>
      </w:pPr>
      <w:r w:rsidRPr="00EF2538">
        <w:rPr>
          <w:b/>
        </w:rPr>
        <w:t>20 Individuell zurechenbare öffentliche Leistungen auf der Grundlage des Bausparkassengesetzes (BausparKG)</w:t>
      </w:r>
    </w:p>
    <w:p w14:paraId="0AF71DE7" w14:textId="77777777" w:rsidR="00EF2538" w:rsidRDefault="00EF2538" w:rsidP="00AF559D">
      <w:pPr>
        <w:pStyle w:val="Text"/>
        <w:rPr>
          <w:b/>
        </w:rPr>
      </w:pPr>
      <w:r>
        <w:rPr>
          <w:b/>
        </w:rPr>
        <w:t>Zu 20.1</w:t>
      </w:r>
    </w:p>
    <w:p w14:paraId="4542E6FB" w14:textId="77777777" w:rsidR="00EF2538" w:rsidRDefault="00BF3E73" w:rsidP="00AF559D">
      <w:pPr>
        <w:pStyle w:val="Text"/>
      </w:pPr>
      <w:r>
        <w:t>Es handelt sich um ein Verwaltungsverfahren, das unterschiedliche Zeitaufwände verursacht bzw. dessen Fallhäufigkeit sehr gering ist. Für den Gebührentatbestand wurde daher eine Zeitgebühr gewählt.</w:t>
      </w:r>
      <w:r w:rsidRPr="00F32A02">
        <w:t xml:space="preserve"> Die Gebührenhöhe richtet sich somit nach dem individuellen Verwaltungsaufwand.</w:t>
      </w:r>
    </w:p>
    <w:p w14:paraId="32A410A3" w14:textId="77777777" w:rsidR="00EF2538" w:rsidRPr="00EF2538" w:rsidRDefault="00EF2538" w:rsidP="00AF559D">
      <w:pPr>
        <w:pStyle w:val="Text"/>
        <w:rPr>
          <w:b/>
        </w:rPr>
      </w:pPr>
      <w:r w:rsidRPr="00EF2538">
        <w:rPr>
          <w:b/>
        </w:rPr>
        <w:t>Zu 20.2</w:t>
      </w:r>
    </w:p>
    <w:p w14:paraId="5B1F14CE" w14:textId="77777777" w:rsidR="00AF026F" w:rsidRDefault="00BF3E73" w:rsidP="00AF559D">
      <w:pPr>
        <w:pStyle w:val="Text"/>
      </w:pPr>
      <w:r>
        <w:t>Es handelt sich um ein Verwaltungsverfahren, das unterschiedliche Zeitaufwände verursacht bzw. dessen Fallhäufigkeit sehr gering ist. Für den Gebührentatbestand wurde daher eine Zeitgebühr gewählt.</w:t>
      </w:r>
      <w:r w:rsidRPr="00F32A02">
        <w:t xml:space="preserve"> Die Gebührenhöhe richtet sich somit nach dem individuellen Verwaltungsaufwand.</w:t>
      </w:r>
    </w:p>
    <w:p w14:paraId="526E09A3" w14:textId="77777777" w:rsidR="00AF026F" w:rsidRPr="00AF026F" w:rsidRDefault="00AF026F" w:rsidP="00AF559D">
      <w:pPr>
        <w:pStyle w:val="Text"/>
        <w:rPr>
          <w:b/>
        </w:rPr>
      </w:pPr>
      <w:r w:rsidRPr="00AF026F">
        <w:rPr>
          <w:b/>
        </w:rPr>
        <w:t>Zu 20.3</w:t>
      </w:r>
    </w:p>
    <w:p w14:paraId="62749425" w14:textId="77777777" w:rsidR="00AF026F" w:rsidRDefault="00BF3E73" w:rsidP="00AF559D">
      <w:pPr>
        <w:pStyle w:val="Text"/>
      </w:pPr>
      <w:r>
        <w:t>Es handelt sich um ein Verwaltungsverfahren, das unterschiedliche Zeitaufwände verursacht bzw. dessen Fallhäufigkeit sehr gering ist. Für den Gebührentatbestand wurde daher eine Zeitgebühr gewählt.</w:t>
      </w:r>
      <w:r w:rsidRPr="00F32A02">
        <w:t xml:space="preserve"> Die Gebührenhöhe richtet sich somit nach dem individuellen Verwaltungsaufwand.</w:t>
      </w:r>
    </w:p>
    <w:p w14:paraId="2D6438CB" w14:textId="77777777" w:rsidR="00AF026F" w:rsidRPr="00AF026F" w:rsidRDefault="00AF026F" w:rsidP="00AF559D">
      <w:pPr>
        <w:pStyle w:val="Text"/>
        <w:rPr>
          <w:b/>
        </w:rPr>
      </w:pPr>
      <w:r w:rsidRPr="00AF026F">
        <w:rPr>
          <w:b/>
        </w:rPr>
        <w:t>Zu 20.4</w:t>
      </w:r>
    </w:p>
    <w:p w14:paraId="78E3860E" w14:textId="77777777" w:rsidR="00AF026F" w:rsidRDefault="00BF3E73" w:rsidP="00AF559D">
      <w:pPr>
        <w:pStyle w:val="Text"/>
      </w:pPr>
      <w:r>
        <w:t>Es handelt sich um ein Verwaltungsverfahren, das unterschiedliche Zeitaufwände verursacht bzw. dessen Fallhäufigkeit sehr gering ist. Für den Gebührentatbestand wurde daher eine Zeitgebühr gewählt.</w:t>
      </w:r>
      <w:r w:rsidRPr="00F32A02">
        <w:t xml:space="preserve"> Die Gebührenhöhe richtet sich somit nach dem individuellen Verwaltungsaufwand.</w:t>
      </w:r>
    </w:p>
    <w:p w14:paraId="4B9ABDC6" w14:textId="77777777" w:rsidR="00AF026F" w:rsidRPr="00AF026F" w:rsidRDefault="00AF026F" w:rsidP="00AF559D">
      <w:pPr>
        <w:pStyle w:val="Text"/>
        <w:rPr>
          <w:b/>
        </w:rPr>
      </w:pPr>
      <w:r w:rsidRPr="00AF026F">
        <w:rPr>
          <w:b/>
        </w:rPr>
        <w:t>Zu 20.5</w:t>
      </w:r>
    </w:p>
    <w:p w14:paraId="0A6F23FC" w14:textId="77777777" w:rsidR="00AF026F" w:rsidRDefault="00BF3E73" w:rsidP="00AF559D">
      <w:pPr>
        <w:pStyle w:val="Text"/>
      </w:pPr>
      <w:r>
        <w:t>Es handelt sich um ein Verwaltungsverfahren, das unterschiedliche Zeitaufwände verursacht bzw. dessen Fallhäufigkeit sehr gering ist. Für den Gebührentatbestand wurde daher eine Zeitgebühr gewählt.</w:t>
      </w:r>
      <w:r w:rsidRPr="00F32A02">
        <w:t xml:space="preserve"> Die Gebührenhöhe richtet sich somit nach dem individuellen Verwaltungsaufwand.</w:t>
      </w:r>
    </w:p>
    <w:p w14:paraId="64C41FDC" w14:textId="77777777" w:rsidR="0030552F" w:rsidRDefault="0030552F" w:rsidP="00AF559D">
      <w:pPr>
        <w:pStyle w:val="Text"/>
        <w:rPr>
          <w:b/>
        </w:rPr>
      </w:pPr>
      <w:r w:rsidRPr="0030552F">
        <w:rPr>
          <w:b/>
        </w:rPr>
        <w:t xml:space="preserve">20.6 Genehmigung von Änderungen und Ergänzungen der Allgemeinen Geschäftsgrundsätze und der Allgemeinen Bedingungen für Bausparverträge, welche die in § 5 Absatz 2 und 3 Nummer 1, 2, 4 bis 9 aufgeführten Bestimmungen des Gesetzes über Bausparkassen betreffen (§ 9 Absatz 1 Satz 1 </w:t>
      </w:r>
      <w:r w:rsidR="00BF3E73">
        <w:rPr>
          <w:b/>
        </w:rPr>
        <w:t>BausparKG</w:t>
      </w:r>
      <w:r w:rsidRPr="0030552F">
        <w:rPr>
          <w:b/>
        </w:rPr>
        <w:t>)</w:t>
      </w:r>
    </w:p>
    <w:p w14:paraId="5307264B" w14:textId="77777777" w:rsidR="0030552F" w:rsidRDefault="0030552F" w:rsidP="00AF559D">
      <w:pPr>
        <w:pStyle w:val="Text"/>
        <w:rPr>
          <w:b/>
        </w:rPr>
      </w:pPr>
      <w:r>
        <w:rPr>
          <w:b/>
        </w:rPr>
        <w:t>Zu 20.6.1</w:t>
      </w:r>
    </w:p>
    <w:p w14:paraId="5454F040" w14:textId="77777777" w:rsidR="0030552F" w:rsidRDefault="00BF3E73" w:rsidP="00AF559D">
      <w:pPr>
        <w:pStyle w:val="Text"/>
      </w:pPr>
      <w:r>
        <w:t>Es handelt sich um ein Verwaltungsverfahren, das unterschiedliche Zeitaufwände verursacht bzw. dessen Fallhäufigkeit sehr gering ist. Für den Gebührentatbestand wurde daher eine Zeitgebühr gewählt.</w:t>
      </w:r>
      <w:r w:rsidRPr="00F32A02">
        <w:t xml:space="preserve"> Die Gebührenhöhe richtet sich somit nach dem individuellen Verwaltungsaufwand.</w:t>
      </w:r>
    </w:p>
    <w:p w14:paraId="59919B65" w14:textId="77777777" w:rsidR="00877D9E" w:rsidRPr="00877D9E" w:rsidRDefault="00877D9E" w:rsidP="00AF559D">
      <w:pPr>
        <w:pStyle w:val="Text"/>
        <w:rPr>
          <w:b/>
        </w:rPr>
      </w:pPr>
      <w:r w:rsidRPr="00877D9E">
        <w:rPr>
          <w:b/>
        </w:rPr>
        <w:t>Zu 20.6.2</w:t>
      </w:r>
    </w:p>
    <w:p w14:paraId="42034ADB" w14:textId="77777777" w:rsidR="00877D9E" w:rsidRDefault="00877D9E" w:rsidP="00877D9E">
      <w:pPr>
        <w:pStyle w:val="Text"/>
      </w:pPr>
      <w:r>
        <w:t>Die bisherige Festgebühr wird von 4.000 Euro für alle genehmigten gleichartigen Änderungen auf 4.648 Euro angehoben.</w:t>
      </w:r>
    </w:p>
    <w:p w14:paraId="135B933F" w14:textId="77777777" w:rsidR="00877D9E" w:rsidRDefault="00877D9E" w:rsidP="00877D9E">
      <w:pPr>
        <w:pStyle w:val="Text"/>
      </w:pPr>
      <w:r>
        <w:t>Der neue Gebührensatz wurde anhand des durchschnittlichen Verwaltungsaufwands auf Grundlage der Kosten-Leistungs-Rechnung der Bundesanstalt und der Fallzahlen für die Jahre 2016 bis 2018 ermittelt.</w:t>
      </w:r>
    </w:p>
    <w:p w14:paraId="3B2C89A4" w14:textId="77777777" w:rsidR="00877D9E" w:rsidRDefault="00877D9E" w:rsidP="00877D9E">
      <w:pPr>
        <w:pStyle w:val="Text"/>
      </w:pPr>
      <w:r>
        <w:t>Die wesentlichen Arbeitsschritte sind:</w:t>
      </w:r>
    </w:p>
    <w:p w14:paraId="36A9236F" w14:textId="77777777" w:rsidR="001B696E" w:rsidRDefault="001B696E" w:rsidP="00877D9E">
      <w:pPr>
        <w:pStyle w:val="Text"/>
      </w:pPr>
      <w:r>
        <w:t xml:space="preserve">Formelle und materielle Prüfung; Korrespondenz mit dem Institut, Bescheiderstellung und Versand. </w:t>
      </w:r>
    </w:p>
    <w:p w14:paraId="11C11E69" w14:textId="77777777" w:rsidR="005376B2" w:rsidRPr="005376B2" w:rsidRDefault="005376B2" w:rsidP="00877D9E">
      <w:pPr>
        <w:pStyle w:val="Text"/>
        <w:rPr>
          <w:b/>
        </w:rPr>
      </w:pPr>
      <w:r w:rsidRPr="005376B2">
        <w:rPr>
          <w:b/>
        </w:rPr>
        <w:t>Zu 20.7</w:t>
      </w:r>
    </w:p>
    <w:p w14:paraId="38B867C1" w14:textId="77777777" w:rsidR="005376B2" w:rsidRDefault="005376B2" w:rsidP="005376B2">
      <w:pPr>
        <w:pStyle w:val="Text"/>
      </w:pPr>
      <w:r>
        <w:t xml:space="preserve">Die </w:t>
      </w:r>
      <w:r w:rsidR="00A95C01">
        <w:t>bisherige Festgebühr wird von 6.045</w:t>
      </w:r>
      <w:r>
        <w:t xml:space="preserve"> Euro </w:t>
      </w:r>
      <w:r w:rsidR="00A95C01">
        <w:t>auf 5.468 Euro abgesenkt</w:t>
      </w:r>
      <w:r>
        <w:t>.</w:t>
      </w:r>
    </w:p>
    <w:p w14:paraId="15712724" w14:textId="77777777" w:rsidR="005376B2" w:rsidRDefault="005376B2" w:rsidP="005376B2">
      <w:pPr>
        <w:pStyle w:val="Text"/>
      </w:pPr>
      <w:r>
        <w:t>Der neue Gebührensatz wurde anhand des durchschnittlichen Verwaltungsaufwands auf Grundlage der Kosten-Leistungs-Rechnung der Bundesanstalt und der Fallzahlen für die Jahre 2016 bis 2018 ermittelt.</w:t>
      </w:r>
    </w:p>
    <w:p w14:paraId="30F74341" w14:textId="77777777" w:rsidR="005376B2" w:rsidRDefault="005376B2" w:rsidP="005376B2">
      <w:pPr>
        <w:pStyle w:val="Text"/>
      </w:pPr>
      <w:r>
        <w:t>Die wesentlichen Arbeitsschritte sind:</w:t>
      </w:r>
    </w:p>
    <w:p w14:paraId="18DBF0C7" w14:textId="77777777" w:rsidR="005376B2" w:rsidRDefault="005376B2" w:rsidP="005376B2">
      <w:pPr>
        <w:pStyle w:val="Text"/>
      </w:pPr>
      <w:r>
        <w:t>Formelle und materielle Prüfung; Korrespondenz mit dem Institut, Bescheiderstellung und Versand.</w:t>
      </w:r>
    </w:p>
    <w:p w14:paraId="48B0C5CE" w14:textId="77777777" w:rsidR="003078DB" w:rsidRPr="003078DB" w:rsidRDefault="003078DB" w:rsidP="005376B2">
      <w:pPr>
        <w:pStyle w:val="Text"/>
        <w:rPr>
          <w:b/>
        </w:rPr>
      </w:pPr>
      <w:r w:rsidRPr="003078DB">
        <w:rPr>
          <w:b/>
        </w:rPr>
        <w:t>Zu 20.8</w:t>
      </w:r>
    </w:p>
    <w:p w14:paraId="40A13C90" w14:textId="77777777" w:rsidR="003078DB" w:rsidRDefault="003078DB" w:rsidP="003078DB">
      <w:pPr>
        <w:pStyle w:val="Text"/>
      </w:pPr>
      <w:r>
        <w:t>Die bisherige Festgebühr wird von 640 Euro auf 385 Euro abgesenkt.</w:t>
      </w:r>
    </w:p>
    <w:p w14:paraId="049D3A28" w14:textId="77777777" w:rsidR="003078DB" w:rsidRDefault="003078DB" w:rsidP="003078DB">
      <w:pPr>
        <w:pStyle w:val="Text"/>
      </w:pPr>
      <w:r>
        <w:t>Der neue Gebührensatz wurde anhand des durchschnittlichen Verwaltungsaufwands auf Grundlage der Kosten-Leistungs-Rechnung der Bundesanstalt und der Fallzahlen für die Jahre 2016 bis 2018 ermittelt.</w:t>
      </w:r>
    </w:p>
    <w:p w14:paraId="1ECCBBD8" w14:textId="77777777" w:rsidR="003078DB" w:rsidRDefault="003078DB" w:rsidP="003078DB">
      <w:pPr>
        <w:pStyle w:val="Text"/>
      </w:pPr>
      <w:r>
        <w:t>Die wesentlichen Arbeitsschritte sind:</w:t>
      </w:r>
    </w:p>
    <w:p w14:paraId="2F4F007F" w14:textId="77777777" w:rsidR="003078DB" w:rsidRDefault="003078DB" w:rsidP="003078DB">
      <w:pPr>
        <w:pStyle w:val="Text"/>
      </w:pPr>
      <w:r>
        <w:t>Überprüfung der eingereichten Unterlagen; Überprüfung der Eignung des Kandidaten/ der Kandidatin; Anhörung, Festsetzung der Vergütung; Bescheiderstellung und Versand.</w:t>
      </w:r>
    </w:p>
    <w:p w14:paraId="04D2D65E" w14:textId="77777777" w:rsidR="00965D44" w:rsidRPr="00965D44" w:rsidRDefault="00965D44" w:rsidP="003078DB">
      <w:pPr>
        <w:pStyle w:val="Text"/>
        <w:rPr>
          <w:b/>
        </w:rPr>
      </w:pPr>
      <w:r w:rsidRPr="00965D44">
        <w:rPr>
          <w:b/>
        </w:rPr>
        <w:t>Zu 20.9</w:t>
      </w:r>
    </w:p>
    <w:p w14:paraId="2776798A" w14:textId="77777777" w:rsidR="00965D44" w:rsidRDefault="00892A37" w:rsidP="003078DB">
      <w:pPr>
        <w:pStyle w:val="Text"/>
      </w:pPr>
      <w:r>
        <w:t>Es handelt sich um ein Verwaltungsverfahren, das unterschiedliche Zeitaufwände verursacht bzw. dessen Fallhäufigkeit sehr gering ist. Für den Gebührentatbestand wurde daher eine Zeitgebühr gewählt.</w:t>
      </w:r>
      <w:r w:rsidRPr="00F32A02">
        <w:t xml:space="preserve"> Die Gebührenhöhe richtet sich somit nach dem individuellen Verwaltungsaufwand.</w:t>
      </w:r>
    </w:p>
    <w:p w14:paraId="07216F1D" w14:textId="77777777" w:rsidR="00965D44" w:rsidRPr="00965D44" w:rsidRDefault="00965D44" w:rsidP="003078DB">
      <w:pPr>
        <w:pStyle w:val="Text"/>
        <w:rPr>
          <w:b/>
        </w:rPr>
      </w:pPr>
      <w:r w:rsidRPr="00965D44">
        <w:rPr>
          <w:b/>
        </w:rPr>
        <w:t>Zu 20.10</w:t>
      </w:r>
    </w:p>
    <w:p w14:paraId="28B0660E" w14:textId="77777777" w:rsidR="00965D44" w:rsidRDefault="00892A37" w:rsidP="003078DB">
      <w:pPr>
        <w:pStyle w:val="Text"/>
      </w:pPr>
      <w:r>
        <w:t>Es handelt sich um ein Verwaltungsverfahren, das unterschiedliche Zeitaufwände verursacht bzw. dessen Fallhäufigkeit sehr gering ist. Für den Gebührentatbestand wurde daher eine Zeitgebühr gewählt.</w:t>
      </w:r>
      <w:r w:rsidRPr="00F32A02">
        <w:t xml:space="preserve"> Die Gebührenhöhe richtet sich somit nach dem individuellen Verwaltungsaufwand.</w:t>
      </w:r>
    </w:p>
    <w:p w14:paraId="1247FB9C" w14:textId="77777777" w:rsidR="00965D44" w:rsidRPr="00965D44" w:rsidRDefault="00965D44" w:rsidP="003078DB">
      <w:pPr>
        <w:pStyle w:val="Text"/>
        <w:rPr>
          <w:b/>
        </w:rPr>
      </w:pPr>
      <w:r w:rsidRPr="00965D44">
        <w:rPr>
          <w:b/>
        </w:rPr>
        <w:t>Zu 20.11</w:t>
      </w:r>
    </w:p>
    <w:p w14:paraId="6E8C3EF3" w14:textId="77777777" w:rsidR="00965D44" w:rsidRDefault="00892A37" w:rsidP="003078DB">
      <w:pPr>
        <w:pStyle w:val="Text"/>
      </w:pPr>
      <w:r>
        <w:t>Es handelt sich um ein Verwaltungsverfahren, das unterschiedliche Zeitaufwände verursacht bzw. dessen Fallhäufigkeit sehr gering ist. Für den Gebührentatbestand wurde daher eine Zeitgebühr gewählt.</w:t>
      </w:r>
      <w:r w:rsidRPr="00F32A02">
        <w:t xml:space="preserve"> Die Gebührenhöhe richtet sich somit nach dem individuellen Verwaltungsaufwand.</w:t>
      </w:r>
    </w:p>
    <w:p w14:paraId="1557E1B9" w14:textId="77777777" w:rsidR="00965D44" w:rsidRPr="00965D44" w:rsidRDefault="00965D44" w:rsidP="003078DB">
      <w:pPr>
        <w:pStyle w:val="Text"/>
        <w:rPr>
          <w:b/>
        </w:rPr>
      </w:pPr>
      <w:r w:rsidRPr="00965D44">
        <w:rPr>
          <w:b/>
        </w:rPr>
        <w:t>Zu 20.12</w:t>
      </w:r>
    </w:p>
    <w:p w14:paraId="677B29FB" w14:textId="77777777" w:rsidR="00965D44" w:rsidRDefault="00892A37" w:rsidP="003078DB">
      <w:pPr>
        <w:pStyle w:val="Text"/>
      </w:pPr>
      <w:r>
        <w:t>Es handelt sich um ein Verwaltungsverfahren, das unterschiedliche Zeitaufwände verursacht bzw. dessen Fallhäufigkeit sehr gering ist. Für den Gebührentatbestand wurde daher eine Zeitgebühr gewählt.</w:t>
      </w:r>
      <w:r w:rsidRPr="00F32A02">
        <w:t xml:space="preserve"> Die Gebührenhöhe richtet sich somit nach dem individuellen Verwaltungsaufwand.</w:t>
      </w:r>
    </w:p>
    <w:p w14:paraId="7B066FBA" w14:textId="77777777" w:rsidR="00965D44" w:rsidRDefault="00965D44" w:rsidP="003078DB">
      <w:pPr>
        <w:pStyle w:val="Text"/>
        <w:rPr>
          <w:b/>
        </w:rPr>
      </w:pPr>
      <w:r w:rsidRPr="00965D44">
        <w:rPr>
          <w:b/>
        </w:rPr>
        <w:t>21 Individuell zurechenbare öffentliche Leistungen auf der Grundlage der Bausparkassen- Verordnung (BausparKV)</w:t>
      </w:r>
    </w:p>
    <w:p w14:paraId="40F921D7" w14:textId="77777777" w:rsidR="00965D44" w:rsidRDefault="00965D44" w:rsidP="003078DB">
      <w:pPr>
        <w:pStyle w:val="Text"/>
        <w:rPr>
          <w:b/>
        </w:rPr>
      </w:pPr>
      <w:r>
        <w:rPr>
          <w:b/>
        </w:rPr>
        <w:t>Zu 21.1</w:t>
      </w:r>
    </w:p>
    <w:p w14:paraId="309404E8" w14:textId="77777777" w:rsidR="00965D44" w:rsidRDefault="00892A37" w:rsidP="003078DB">
      <w:pPr>
        <w:pStyle w:val="Text"/>
      </w:pPr>
      <w:r>
        <w:t>Es handelt sich um ein Verwaltungsverfahren, das unterschiedliche Zeitaufwände verursacht bzw. dessen Fallhäufigkeit sehr gering ist. Für den Gebührentatbestand wurde daher eine Zeitgebühr gewählt.</w:t>
      </w:r>
      <w:r w:rsidRPr="00F32A02">
        <w:t xml:space="preserve"> Die Gebührenhöhe richtet sich somit nach dem individuellen Verwaltungsaufwand.</w:t>
      </w:r>
    </w:p>
    <w:p w14:paraId="398CFCEB" w14:textId="77777777" w:rsidR="009F0D7D" w:rsidRDefault="009F0D7D" w:rsidP="003078DB">
      <w:pPr>
        <w:pStyle w:val="Text"/>
        <w:rPr>
          <w:b/>
        </w:rPr>
      </w:pPr>
      <w:r w:rsidRPr="009F0D7D">
        <w:rPr>
          <w:b/>
        </w:rPr>
        <w:t xml:space="preserve">22 Individuell zurechenbare öffentliche Leistungen auf der Grundlage der Verordnung (EU) </w:t>
      </w:r>
      <w:bookmarkStart w:id="22" w:name="DQPErrorScope78E4177DBB634DEFADA3B275293"/>
      <w:r w:rsidRPr="009F0D7D">
        <w:rPr>
          <w:b/>
        </w:rPr>
        <w:t>Nr.</w:t>
      </w:r>
      <w:bookmarkEnd w:id="22"/>
      <w:r w:rsidRPr="009F0D7D">
        <w:rPr>
          <w:b/>
        </w:rPr>
        <w:t xml:space="preserve"> 648/2012, der Delegierten Verordnung (EU) 2015/2205, der Delegierten Verordnung (EU) 2016/592, der Delegierten Verordnung (EU) 2016/</w:t>
      </w:r>
      <w:r>
        <w:rPr>
          <w:b/>
        </w:rPr>
        <w:t>1178 und der Delegierten Verord</w:t>
      </w:r>
      <w:r w:rsidRPr="009F0D7D">
        <w:rPr>
          <w:b/>
        </w:rPr>
        <w:t>nung (EU) 2016/2251</w:t>
      </w:r>
    </w:p>
    <w:p w14:paraId="70CF8588" w14:textId="77777777" w:rsidR="009F0D7D" w:rsidRDefault="009F0D7D" w:rsidP="003078DB">
      <w:pPr>
        <w:pStyle w:val="Text"/>
        <w:rPr>
          <w:b/>
        </w:rPr>
      </w:pPr>
      <w:r>
        <w:rPr>
          <w:b/>
        </w:rPr>
        <w:t>22.1</w:t>
      </w:r>
      <w:r w:rsidR="00AB60D2" w:rsidRPr="00AB60D2">
        <w:t xml:space="preserve"> </w:t>
      </w:r>
      <w:r w:rsidR="00AB60D2" w:rsidRPr="00AB60D2">
        <w:rPr>
          <w:b/>
        </w:rPr>
        <w:t>Individuell zurechenbare öffentliche Leistungen auf der Grundlage der Verordnung (EU) Nr. 648/2012</w:t>
      </w:r>
      <w:r>
        <w:rPr>
          <w:b/>
        </w:rPr>
        <w:t xml:space="preserve"> </w:t>
      </w:r>
    </w:p>
    <w:p w14:paraId="64429B27" w14:textId="77777777" w:rsidR="00AB60D2" w:rsidRDefault="00BB0851" w:rsidP="003078DB">
      <w:pPr>
        <w:pStyle w:val="Text"/>
        <w:rPr>
          <w:b/>
        </w:rPr>
      </w:pPr>
      <w:r>
        <w:rPr>
          <w:b/>
        </w:rPr>
        <w:t xml:space="preserve">22.1.1 </w:t>
      </w:r>
      <w:r w:rsidRPr="00BB0851">
        <w:rPr>
          <w:b/>
        </w:rPr>
        <w:t>Zulassung zur Erbringung von Clearingdienstleistungen als zentrale Gegenpartei (Art</w:t>
      </w:r>
      <w:r w:rsidR="007B376C">
        <w:rPr>
          <w:b/>
        </w:rPr>
        <w:t xml:space="preserve">ikel </w:t>
      </w:r>
      <w:r w:rsidRPr="00BB0851">
        <w:rPr>
          <w:b/>
        </w:rPr>
        <w:t>14 der Verordnung (EU) Nr. 648/2012)</w:t>
      </w:r>
    </w:p>
    <w:p w14:paraId="6A4724F8" w14:textId="77777777" w:rsidR="00BB0851" w:rsidRDefault="00BB0851" w:rsidP="003078DB">
      <w:pPr>
        <w:pStyle w:val="Text"/>
        <w:rPr>
          <w:b/>
        </w:rPr>
      </w:pPr>
      <w:r>
        <w:rPr>
          <w:b/>
        </w:rPr>
        <w:t>Zu 22.1.1.1</w:t>
      </w:r>
    </w:p>
    <w:p w14:paraId="46623D52" w14:textId="77777777" w:rsidR="00BB0851" w:rsidRDefault="00892A37" w:rsidP="003078DB">
      <w:pPr>
        <w:pStyle w:val="Text"/>
      </w:pPr>
      <w:r>
        <w:t>Es handelt sich um ein Verwaltungsverfahren, das unterschiedliche Zeitaufwände verursacht bzw. dessen Fallhäufigkeit sehr gering ist. Für den Gebührentatbestand wurde daher eine Zeitgebühr gewählt.</w:t>
      </w:r>
      <w:r w:rsidRPr="00F32A02">
        <w:t xml:space="preserve"> Die Gebührenhöhe richtet sich somit nach dem individuellen Verwaltungsaufwand.</w:t>
      </w:r>
    </w:p>
    <w:p w14:paraId="41D75CF6" w14:textId="77777777" w:rsidR="00BB0851" w:rsidRPr="00BB0851" w:rsidRDefault="00BB0851" w:rsidP="003078DB">
      <w:pPr>
        <w:pStyle w:val="Text"/>
        <w:rPr>
          <w:b/>
        </w:rPr>
      </w:pPr>
      <w:r w:rsidRPr="00BB0851">
        <w:rPr>
          <w:b/>
        </w:rPr>
        <w:t>Zu 22.1.1.2</w:t>
      </w:r>
    </w:p>
    <w:p w14:paraId="7E1631F7" w14:textId="77777777" w:rsidR="00BB0851" w:rsidRDefault="00892A37" w:rsidP="003078DB">
      <w:pPr>
        <w:pStyle w:val="Text"/>
      </w:pPr>
      <w:r>
        <w:t>Es handelt sich um ein Verwaltungsverfahren, das unterschiedliche Zeitaufwände verursacht bzw. dessen Fallhäufigkeit sehr gering ist. Für den Gebührentatbestand wurde daher eine Zeitgebühr gewählt.</w:t>
      </w:r>
      <w:r w:rsidRPr="00F32A02">
        <w:t xml:space="preserve"> Die Gebührenhöhe richtet sich somit nach dem individuellen Verwaltungsaufwand.</w:t>
      </w:r>
    </w:p>
    <w:p w14:paraId="3487C073" w14:textId="77777777" w:rsidR="00BB0851" w:rsidRDefault="00BB0851" w:rsidP="003078DB">
      <w:pPr>
        <w:pStyle w:val="Text"/>
        <w:rPr>
          <w:b/>
        </w:rPr>
      </w:pPr>
      <w:r w:rsidRPr="00BB0851">
        <w:rPr>
          <w:b/>
        </w:rPr>
        <w:t>22.1.2 Gruppeninterne Freistellungen nach Art</w:t>
      </w:r>
      <w:r w:rsidR="0055501C">
        <w:rPr>
          <w:b/>
        </w:rPr>
        <w:t>ikel</w:t>
      </w:r>
      <w:r w:rsidRPr="00BB0851">
        <w:rPr>
          <w:b/>
        </w:rPr>
        <w:t> 4 Abs</w:t>
      </w:r>
      <w:r w:rsidR="0055501C">
        <w:rPr>
          <w:b/>
        </w:rPr>
        <w:t xml:space="preserve">atz </w:t>
      </w:r>
      <w:r w:rsidRPr="00BB0851">
        <w:rPr>
          <w:b/>
        </w:rPr>
        <w:t>2 der Verordnung (EU) Nr. 648/2012</w:t>
      </w:r>
    </w:p>
    <w:p w14:paraId="56EECF06" w14:textId="77777777" w:rsidR="00BB0851" w:rsidRPr="00F60012" w:rsidRDefault="00F60012" w:rsidP="003078DB">
      <w:pPr>
        <w:pStyle w:val="Text"/>
        <w:rPr>
          <w:b/>
        </w:rPr>
      </w:pPr>
      <w:r w:rsidRPr="00F60012">
        <w:rPr>
          <w:b/>
        </w:rPr>
        <w:t>Zu 22.1.2.1</w:t>
      </w:r>
    </w:p>
    <w:p w14:paraId="2288EB74" w14:textId="77777777" w:rsidR="00F60012" w:rsidRDefault="00F60012" w:rsidP="00F60012">
      <w:pPr>
        <w:pStyle w:val="Text"/>
      </w:pPr>
      <w:r>
        <w:t>Die bisherige Festgebühr wird von 1.035 Euro auf 1.858 Euro angehoben.</w:t>
      </w:r>
    </w:p>
    <w:p w14:paraId="79BD858C" w14:textId="77777777" w:rsidR="00F60012" w:rsidRDefault="00F60012" w:rsidP="00F60012">
      <w:pPr>
        <w:pStyle w:val="Text"/>
      </w:pPr>
      <w:r>
        <w:t>Der neue Gebührensatz wurde anhand des durchschnittlichen Verwaltungsaufwands auf Grundlage der Kosten-Leistungs-Rechnung der Bundesanstalt und der Fallzahlen für die Jahre 2016 bis 2018 ermittelt.</w:t>
      </w:r>
    </w:p>
    <w:p w14:paraId="76B945D7" w14:textId="77777777" w:rsidR="00F60012" w:rsidRDefault="00F60012" w:rsidP="00F60012">
      <w:pPr>
        <w:pStyle w:val="Text"/>
      </w:pPr>
      <w:r>
        <w:t>Die wesentlichen Arbeitsschritte sind:</w:t>
      </w:r>
    </w:p>
    <w:p w14:paraId="3CB93E38" w14:textId="77777777" w:rsidR="00F60012" w:rsidRDefault="00834BA2" w:rsidP="00F60012">
      <w:pPr>
        <w:pStyle w:val="Text"/>
      </w:pPr>
      <w:r>
        <w:t>Sichtung und Kohärenzprüfung der eingereichten Unterlagen</w:t>
      </w:r>
      <w:r w:rsidR="00F60012">
        <w:t>;</w:t>
      </w:r>
      <w:r>
        <w:t xml:space="preserve"> Abstimmung mit und Information der zuständigen ausländischen Finanzaufsicht; materielle Prüfung; interne und externe Abstimmungen; </w:t>
      </w:r>
      <w:r w:rsidR="00F60012">
        <w:t xml:space="preserve">Korrespondenz mit dem Institut, </w:t>
      </w:r>
      <w:r>
        <w:t xml:space="preserve">umfangreiche Billigung der gewünschten Derivateklassen, Art der Derivate und Währungen; </w:t>
      </w:r>
      <w:r w:rsidR="00F60012">
        <w:t>Bescheiderstellung und Versand.</w:t>
      </w:r>
    </w:p>
    <w:p w14:paraId="2994C097" w14:textId="77777777" w:rsidR="00DD626B" w:rsidRPr="00DD626B" w:rsidRDefault="00DD626B" w:rsidP="00F60012">
      <w:pPr>
        <w:pStyle w:val="Text"/>
        <w:rPr>
          <w:b/>
        </w:rPr>
      </w:pPr>
      <w:r w:rsidRPr="00DD626B">
        <w:rPr>
          <w:b/>
        </w:rPr>
        <w:t>Zu 22.1.2.2</w:t>
      </w:r>
    </w:p>
    <w:p w14:paraId="4AAD16F4" w14:textId="77777777" w:rsidR="00DD626B" w:rsidRDefault="006F33C8" w:rsidP="00F60012">
      <w:pPr>
        <w:pStyle w:val="Text"/>
      </w:pPr>
      <w:r>
        <w:t>Es handelt sich um ein Verwaltungsverfahren, das unterschiedliche Zeitaufwände verursacht bzw. dessen Fallhäufigkeit sehr gering ist. Für den Gebührentatbestand wurde daher eine Zeitgebühr gewählt.</w:t>
      </w:r>
      <w:r w:rsidRPr="00F32A02">
        <w:t xml:space="preserve"> Die Gebührenhöhe richtet sich somit nach dem individuellen Verwaltungsaufwand.</w:t>
      </w:r>
    </w:p>
    <w:p w14:paraId="6D566E06" w14:textId="77777777" w:rsidR="00DD626B" w:rsidRDefault="00DD626B" w:rsidP="00F60012">
      <w:pPr>
        <w:pStyle w:val="Text"/>
        <w:rPr>
          <w:b/>
        </w:rPr>
      </w:pPr>
      <w:r w:rsidRPr="00DD626B">
        <w:rPr>
          <w:b/>
        </w:rPr>
        <w:t>22.1.3 Ausnahmen von der Pflicht zur Einrichtung eines Risikomanagementverfahrens nach Art</w:t>
      </w:r>
      <w:r w:rsidR="0031161C">
        <w:rPr>
          <w:b/>
        </w:rPr>
        <w:t>ikel</w:t>
      </w:r>
      <w:r w:rsidRPr="00DD626B">
        <w:rPr>
          <w:b/>
        </w:rPr>
        <w:t> 11 Abs</w:t>
      </w:r>
      <w:r w:rsidR="0031161C">
        <w:rPr>
          <w:b/>
        </w:rPr>
        <w:t>atz</w:t>
      </w:r>
      <w:r w:rsidRPr="00DD626B">
        <w:rPr>
          <w:b/>
        </w:rPr>
        <w:t> 3 der Verordnung (EU) Nr. 648/2012</w:t>
      </w:r>
    </w:p>
    <w:p w14:paraId="27C7BECA" w14:textId="77777777" w:rsidR="00965046" w:rsidRPr="00965046" w:rsidRDefault="00965046" w:rsidP="00F60012">
      <w:pPr>
        <w:pStyle w:val="Text"/>
        <w:rPr>
          <w:b/>
        </w:rPr>
      </w:pPr>
      <w:r w:rsidRPr="00965046">
        <w:rPr>
          <w:b/>
        </w:rPr>
        <w:t>Zu 22.1.3.1</w:t>
      </w:r>
    </w:p>
    <w:p w14:paraId="34EF005C" w14:textId="77777777" w:rsidR="00965046" w:rsidRDefault="00965046" w:rsidP="00965046">
      <w:pPr>
        <w:pStyle w:val="Text"/>
      </w:pPr>
      <w:r>
        <w:t>Die bisherige Festgebühr wird von 3.050 Euro auf 6.859 Euro angehoben.</w:t>
      </w:r>
    </w:p>
    <w:p w14:paraId="4FED8D02" w14:textId="77777777" w:rsidR="00965046" w:rsidRDefault="00965046" w:rsidP="00965046">
      <w:pPr>
        <w:pStyle w:val="Text"/>
      </w:pPr>
      <w:r>
        <w:t>Der neue Gebührensatz wurde anhand des durchschnittlichen Verwaltungsaufwands auf Grundlage der Kosten-Leistungs-Rechnung der Bundesanstalt und der Fallzahlen für die Jahre 2016 bis 2018 ermittelt.</w:t>
      </w:r>
    </w:p>
    <w:p w14:paraId="6747596B" w14:textId="77777777" w:rsidR="00965046" w:rsidRDefault="00965046" w:rsidP="00965046">
      <w:pPr>
        <w:pStyle w:val="Text"/>
      </w:pPr>
      <w:r>
        <w:t>Die wesentlichen Arbeitsschritte sind:</w:t>
      </w:r>
    </w:p>
    <w:p w14:paraId="373E59F4" w14:textId="77777777" w:rsidR="00965046" w:rsidRDefault="00965046" w:rsidP="00965046">
      <w:pPr>
        <w:pStyle w:val="Text"/>
      </w:pPr>
      <w:r>
        <w:t>Sichtung und Kohärenzprüfung der eingereichten Unterlagen; Abstimmung mit und Information der zuständigen ausländischen Finanzaufsicht; materielle Prüfung; interne und ex-terne Abstimmungen; Korrespondenz mit dem Institut, umfangreiche Billigung der gewünschten Derivateklassen, Art der Derivate und Währungen; Bescheiderstellung und Versand.</w:t>
      </w:r>
    </w:p>
    <w:p w14:paraId="6E0DB7AF" w14:textId="77777777" w:rsidR="00B6287F" w:rsidRPr="00B6287F" w:rsidRDefault="00B6287F" w:rsidP="00965046">
      <w:pPr>
        <w:pStyle w:val="Text"/>
        <w:rPr>
          <w:b/>
        </w:rPr>
      </w:pPr>
      <w:r w:rsidRPr="00B6287F">
        <w:rPr>
          <w:b/>
        </w:rPr>
        <w:t>Zu 22.1.3.2</w:t>
      </w:r>
    </w:p>
    <w:p w14:paraId="1F4CB0CF" w14:textId="77777777" w:rsidR="00B6287F" w:rsidRDefault="006F33C8" w:rsidP="00965046">
      <w:pPr>
        <w:pStyle w:val="Text"/>
      </w:pPr>
      <w:r>
        <w:t>Es handelt sich um ein Verwaltungsverfahren, das unterschiedliche Zeitaufwände verursacht bzw. dessen Fallhäufigkeit sehr gering ist. Für den Gebührentatbestand wurde daher eine Zeitgebühr gewählt.</w:t>
      </w:r>
      <w:r w:rsidRPr="00F32A02">
        <w:t xml:space="preserve"> Die Gebührenhöhe richtet sich somit nach dem individuellen Verwaltungsaufwand.</w:t>
      </w:r>
    </w:p>
    <w:p w14:paraId="5C27AEF8" w14:textId="77777777" w:rsidR="00B6287F" w:rsidRPr="00B6287F" w:rsidRDefault="00B6287F" w:rsidP="00965046">
      <w:pPr>
        <w:pStyle w:val="Text"/>
        <w:rPr>
          <w:b/>
        </w:rPr>
      </w:pPr>
      <w:r w:rsidRPr="00B6287F">
        <w:rPr>
          <w:b/>
        </w:rPr>
        <w:t>Zu 22.1.3.3</w:t>
      </w:r>
    </w:p>
    <w:p w14:paraId="79703BA7" w14:textId="77777777" w:rsidR="00B6287F" w:rsidRDefault="006F33C8" w:rsidP="00965046">
      <w:pPr>
        <w:pStyle w:val="Text"/>
      </w:pPr>
      <w:r>
        <w:t>Es handelt sich um ein Verwaltungsverfahren, das unterschiedliche Zeitaufwände verursacht bzw. dessen Fallhäufigkeit sehr gering ist. Für den Gebührentatbestand wurde daher eine Zeitgebühr gewählt.</w:t>
      </w:r>
      <w:r w:rsidRPr="00F32A02">
        <w:t xml:space="preserve"> Die Gebührenhöhe richtet sich somit nach dem individuellen Verwaltungsaufwand.</w:t>
      </w:r>
    </w:p>
    <w:p w14:paraId="61AD7485" w14:textId="77777777" w:rsidR="00B6287F" w:rsidRPr="00B6287F" w:rsidRDefault="00B6287F" w:rsidP="00965046">
      <w:pPr>
        <w:pStyle w:val="Text"/>
        <w:rPr>
          <w:b/>
        </w:rPr>
      </w:pPr>
      <w:r w:rsidRPr="00B6287F">
        <w:rPr>
          <w:b/>
        </w:rPr>
        <w:t>Zu 22.1.3.4</w:t>
      </w:r>
    </w:p>
    <w:p w14:paraId="565C0016" w14:textId="77777777" w:rsidR="00B6287F" w:rsidRDefault="006F33C8" w:rsidP="00965046">
      <w:pPr>
        <w:pStyle w:val="Text"/>
      </w:pPr>
      <w:r>
        <w:t>Es handelt sich um ein Verwaltungsverfahren, das unterschiedliche Zeitaufwände verursacht bzw. dessen Fallhäufigkeit sehr gering ist. Für den Gebührentatbestand wurde daher eine Zeitgebühr gewählt.</w:t>
      </w:r>
      <w:r w:rsidRPr="00F32A02">
        <w:t xml:space="preserve"> Die Gebührenhöhe richtet sich somit nach dem individuellen Verwaltungsaufwand.</w:t>
      </w:r>
    </w:p>
    <w:p w14:paraId="227C29CE" w14:textId="77777777" w:rsidR="00B6287F" w:rsidRPr="00B6287F" w:rsidRDefault="00B6287F" w:rsidP="00965046">
      <w:pPr>
        <w:pStyle w:val="Text"/>
        <w:rPr>
          <w:b/>
        </w:rPr>
      </w:pPr>
      <w:r w:rsidRPr="00B6287F">
        <w:rPr>
          <w:b/>
        </w:rPr>
        <w:t>Zu 22.1.3.5</w:t>
      </w:r>
    </w:p>
    <w:p w14:paraId="105C8733" w14:textId="77777777" w:rsidR="00B6287F" w:rsidRDefault="006F33C8" w:rsidP="00965046">
      <w:pPr>
        <w:pStyle w:val="Text"/>
      </w:pPr>
      <w:r>
        <w:t>Es handelt sich um ein Verwaltungsverfahren, das unterschiedliche Zeitaufwände verursacht bzw. dessen Fallhäufigkeit sehr gering ist. Für den Gebührentatbestand wurde daher eine Zeitgebühr gewählt.</w:t>
      </w:r>
      <w:r w:rsidRPr="00F32A02">
        <w:t xml:space="preserve"> Die Gebührenhöhe richtet sich somit nach dem individuellen Verwaltungsaufwand.</w:t>
      </w:r>
    </w:p>
    <w:p w14:paraId="48BB6E51" w14:textId="77777777" w:rsidR="00CD4228" w:rsidRDefault="00CD4228" w:rsidP="00965046">
      <w:pPr>
        <w:pStyle w:val="Text"/>
        <w:rPr>
          <w:b/>
        </w:rPr>
      </w:pPr>
      <w:r w:rsidRPr="00CD4228">
        <w:rPr>
          <w:b/>
        </w:rPr>
        <w:t>22.2 Individuell zurechenbare öffentliche Leistungen auf der Grundlage der Delegierten Verordnung (EU) 2015/2205, der Delegierten Verordnung (EU) 2016/592 und der Delegierten Verordnung (EU) 2016/1178</w:t>
      </w:r>
    </w:p>
    <w:p w14:paraId="5983FB81" w14:textId="77777777" w:rsidR="00CD4228" w:rsidRDefault="00CD4228" w:rsidP="00965046">
      <w:pPr>
        <w:pStyle w:val="Text"/>
        <w:rPr>
          <w:b/>
        </w:rPr>
      </w:pPr>
      <w:r>
        <w:rPr>
          <w:b/>
        </w:rPr>
        <w:t>Zu 22.2.1</w:t>
      </w:r>
    </w:p>
    <w:p w14:paraId="37547B26" w14:textId="77777777" w:rsidR="00CD4228" w:rsidRPr="00FD35E5" w:rsidRDefault="002C73A8" w:rsidP="00965046">
      <w:pPr>
        <w:pStyle w:val="Text"/>
      </w:pPr>
      <w:r w:rsidRPr="002C73A8">
        <w:t>Es handelt sich um ein Verwaltungsverfahren, das unterschiedliche Zeitaufwände verur-sacht bzw. dessen Fallhäufigkeit sehr gering ist. Für den Gebührentatbestand wurde daher eine Zeitgebühr gewählt. Die Gebührenhöhe richtet sich somit nach dem individuellen Verwaltungsaufwand.</w:t>
      </w:r>
    </w:p>
    <w:p w14:paraId="3F05413D" w14:textId="77777777" w:rsidR="00DF3908" w:rsidRDefault="00DF3908" w:rsidP="00965046">
      <w:pPr>
        <w:pStyle w:val="Text"/>
        <w:rPr>
          <w:b/>
        </w:rPr>
      </w:pPr>
      <w:r w:rsidRPr="00DF3908">
        <w:rPr>
          <w:b/>
        </w:rPr>
        <w:t>22.3 Individuell zurechenbare öffentliche Leistungen auf der Grundlage der Delegierten Verordnung (EU) 2016/2251</w:t>
      </w:r>
    </w:p>
    <w:p w14:paraId="47A4923C" w14:textId="77777777" w:rsidR="00DF3908" w:rsidRDefault="00DF3908" w:rsidP="00965046">
      <w:pPr>
        <w:pStyle w:val="Text"/>
        <w:rPr>
          <w:b/>
        </w:rPr>
      </w:pPr>
      <w:r>
        <w:rPr>
          <w:b/>
        </w:rPr>
        <w:t>Zu 22.3.1</w:t>
      </w:r>
    </w:p>
    <w:p w14:paraId="0F8ACFCE" w14:textId="77777777" w:rsidR="002200B1" w:rsidRDefault="002200B1" w:rsidP="002200B1">
      <w:pPr>
        <w:pStyle w:val="Text"/>
      </w:pPr>
      <w:r>
        <w:t>Die Festgebühr beträgt 13.463 Euro.</w:t>
      </w:r>
    </w:p>
    <w:p w14:paraId="5B52DAAA" w14:textId="77777777" w:rsidR="002200B1" w:rsidRDefault="002200B1" w:rsidP="002200B1">
      <w:pPr>
        <w:pStyle w:val="Text"/>
      </w:pPr>
      <w:r>
        <w:t>Der neue Gebührensatz wurde anhand des durchschnittlichen Verwaltungsaufwands auf Grundlage der Kosten-Leistungs-Rechnung der Bundesanstalt und der Fallzahlen für die Jahre 2018 bis 2019 ermittelt.</w:t>
      </w:r>
    </w:p>
    <w:p w14:paraId="149B9AE1" w14:textId="77777777" w:rsidR="00DF3908" w:rsidRDefault="002200B1" w:rsidP="002200B1">
      <w:pPr>
        <w:pStyle w:val="Text"/>
      </w:pPr>
      <w:r>
        <w:t>Die wesentlichen Arbeitsschritte sind:</w:t>
      </w:r>
    </w:p>
    <w:p w14:paraId="30916B87" w14:textId="77777777" w:rsidR="002502DA" w:rsidRPr="00FD35E5" w:rsidRDefault="002502DA" w:rsidP="002200B1">
      <w:pPr>
        <w:pStyle w:val="Text"/>
      </w:pPr>
      <w:r w:rsidRPr="002502DA">
        <w:t>Sichtung und Prüfung auf Kohärenz der eingereichten Unterlagen; Prüfung, ob beide Gegenparteien in die Vollkonsolidierung einbezogen sind und geeigneten Risikobewertungs-, -mess- und –kontrollverfahren unterliegen; Abstimmung mit der Fachaufsicht; Billigung der gewünschten Derivateklassen, Art der Derivate und Währungen.</w:t>
      </w:r>
    </w:p>
    <w:p w14:paraId="55D6DFF3" w14:textId="77777777" w:rsidR="00A15444" w:rsidRPr="00A15444" w:rsidRDefault="00A15444" w:rsidP="00965046">
      <w:pPr>
        <w:pStyle w:val="Text"/>
        <w:rPr>
          <w:b/>
        </w:rPr>
      </w:pPr>
      <w:r w:rsidRPr="00A15444">
        <w:rPr>
          <w:b/>
        </w:rPr>
        <w:t>Zu 22.3.2</w:t>
      </w:r>
    </w:p>
    <w:p w14:paraId="2F5A592D" w14:textId="77777777" w:rsidR="00A15444" w:rsidRPr="00FD35E5" w:rsidRDefault="000F5166" w:rsidP="00965046">
      <w:pPr>
        <w:pStyle w:val="Text"/>
      </w:pPr>
      <w:r w:rsidRPr="000F5166">
        <w:t>Es handelt sich um ein Verwaltungsverfahren, das unterschiedliche Zeitaufwände verur-sacht bzw. dessen Fallhäufigkeit sehr gering ist. Für den Gebührentatbestand wurde daher eine Zeitgebühr gewählt. Die Gebührenhöhe richtet sich somit nach dem individuellen Verwaltungsaufwand.</w:t>
      </w:r>
    </w:p>
    <w:p w14:paraId="381BDC67" w14:textId="77777777" w:rsidR="00A15444" w:rsidRDefault="00A15444" w:rsidP="00965046">
      <w:pPr>
        <w:pStyle w:val="Text"/>
        <w:rPr>
          <w:b/>
        </w:rPr>
      </w:pPr>
      <w:r w:rsidRPr="00FD35E5">
        <w:rPr>
          <w:b/>
        </w:rPr>
        <w:t xml:space="preserve">23 Individuell zurechenbare </w:t>
      </w:r>
      <w:r w:rsidRPr="00A15444">
        <w:rPr>
          <w:b/>
        </w:rPr>
        <w:t xml:space="preserve">öffentliche Leistungen auf der Grundlage der Verordnung (EU) </w:t>
      </w:r>
      <w:bookmarkStart w:id="23" w:name="DQPErrorScope6B5C0A5EE6DD473C92F94347976"/>
      <w:r w:rsidRPr="00A15444">
        <w:rPr>
          <w:b/>
        </w:rPr>
        <w:t>Nr.</w:t>
      </w:r>
      <w:bookmarkEnd w:id="23"/>
      <w:r w:rsidRPr="00A15444">
        <w:rPr>
          <w:b/>
        </w:rPr>
        <w:t xml:space="preserve"> 909/2014</w:t>
      </w:r>
    </w:p>
    <w:p w14:paraId="1FE33915" w14:textId="77777777" w:rsidR="00A15444" w:rsidRPr="00A15444" w:rsidRDefault="00A15444" w:rsidP="00965046">
      <w:pPr>
        <w:pStyle w:val="Text"/>
        <w:rPr>
          <w:b/>
        </w:rPr>
      </w:pPr>
      <w:r w:rsidRPr="00A15444">
        <w:rPr>
          <w:b/>
        </w:rPr>
        <w:t>Zu 23.1</w:t>
      </w:r>
    </w:p>
    <w:p w14:paraId="6B11900D" w14:textId="77777777" w:rsidR="00A15444" w:rsidRDefault="006F33C8" w:rsidP="00965046">
      <w:pPr>
        <w:pStyle w:val="Text"/>
      </w:pPr>
      <w:r>
        <w:t>Es handelt sich um ein Verwaltungsverfahren, das unterschiedliche Zeitaufwände verursacht bzw. dessen Fallhäufigkeit sehr gering ist. Für den Gebührentatbestand wurde daher eine Zeitgebühr gewählt.</w:t>
      </w:r>
      <w:r w:rsidRPr="00F32A02">
        <w:t xml:space="preserve"> Die Gebührenhöhe richtet sich somit nach dem individuellen Verwaltungsaufwand.</w:t>
      </w:r>
    </w:p>
    <w:p w14:paraId="1BD0301F" w14:textId="77777777" w:rsidR="00A15444" w:rsidRPr="00A15444" w:rsidRDefault="00A15444" w:rsidP="00965046">
      <w:pPr>
        <w:pStyle w:val="Text"/>
        <w:rPr>
          <w:b/>
        </w:rPr>
      </w:pPr>
      <w:r w:rsidRPr="00A15444">
        <w:rPr>
          <w:b/>
        </w:rPr>
        <w:t xml:space="preserve">Zu 23.2 </w:t>
      </w:r>
    </w:p>
    <w:p w14:paraId="1CD2D03C" w14:textId="77777777" w:rsidR="00A15444" w:rsidRDefault="006F33C8" w:rsidP="00965046">
      <w:pPr>
        <w:pStyle w:val="Text"/>
      </w:pPr>
      <w:r>
        <w:t>Es handelt sich um ein Verwaltungsverfahren, das unterschiedliche Zeitaufwände verursacht bzw. dessen Fallhäufigkeit sehr gering ist. Für den Gebührentatbestand wurde daher eine Zeitgebühr gewählt.</w:t>
      </w:r>
      <w:r w:rsidRPr="00F32A02">
        <w:t xml:space="preserve"> Die Gebührenhöhe richtet sich somit nach dem individuellen Verwaltungsaufwand.</w:t>
      </w:r>
    </w:p>
    <w:p w14:paraId="5E8B3F66" w14:textId="77777777" w:rsidR="00A15444" w:rsidRDefault="008212FC" w:rsidP="00965046">
      <w:pPr>
        <w:pStyle w:val="Text"/>
        <w:rPr>
          <w:b/>
        </w:rPr>
      </w:pPr>
      <w:r w:rsidRPr="008212FC">
        <w:rPr>
          <w:b/>
        </w:rPr>
        <w:t xml:space="preserve">24 Individuell zurechenbare öffentliche Leistungen auf der Grundlage der Verordnung (EU) </w:t>
      </w:r>
      <w:bookmarkStart w:id="24" w:name="DQPErrorScopeA0B1ED0488FE4FF78AB8B6F7929"/>
      <w:r w:rsidRPr="008212FC">
        <w:rPr>
          <w:b/>
        </w:rPr>
        <w:t>Nr.</w:t>
      </w:r>
      <w:bookmarkEnd w:id="24"/>
      <w:r w:rsidRPr="008212FC">
        <w:rPr>
          <w:b/>
        </w:rPr>
        <w:t xml:space="preserve"> 600/2014</w:t>
      </w:r>
    </w:p>
    <w:p w14:paraId="1F0C0F56" w14:textId="77777777" w:rsidR="008212FC" w:rsidRDefault="008212FC" w:rsidP="00965046">
      <w:pPr>
        <w:pStyle w:val="Text"/>
        <w:rPr>
          <w:b/>
        </w:rPr>
      </w:pPr>
      <w:r>
        <w:rPr>
          <w:b/>
        </w:rPr>
        <w:t>Zu 24.1</w:t>
      </w:r>
    </w:p>
    <w:p w14:paraId="2CB52392" w14:textId="77777777" w:rsidR="008212FC" w:rsidRDefault="006F33C8" w:rsidP="00965046">
      <w:pPr>
        <w:pStyle w:val="Text"/>
      </w:pPr>
      <w:r>
        <w:t>Es handelt sich um ein Verwaltungsverfahren, das unterschiedliche Zeitaufwände verursacht bzw. dessen Fallhäufigkeit sehr gering ist. Für den Gebührentatbestand wurde daher eine Zeitgebühr gewählt.</w:t>
      </w:r>
      <w:r w:rsidRPr="00F32A02">
        <w:t xml:space="preserve"> Die Gebührenhöhe richtet sich somit nach dem individuellen Verwaltungsaufwand.</w:t>
      </w:r>
    </w:p>
    <w:p w14:paraId="3C225CE6" w14:textId="77777777" w:rsidR="008212FC" w:rsidRDefault="008212FC" w:rsidP="00965046">
      <w:pPr>
        <w:pStyle w:val="Text"/>
        <w:rPr>
          <w:b/>
        </w:rPr>
      </w:pPr>
      <w:r w:rsidRPr="008212FC">
        <w:rPr>
          <w:b/>
        </w:rPr>
        <w:t xml:space="preserve">25 Individuell zurechenbare öffentliche Leistungen auf der Grundlage der Verordnung (EU) </w:t>
      </w:r>
      <w:bookmarkStart w:id="25" w:name="DQPErrorScope3E5E20F206894C519CB4D907883"/>
      <w:r w:rsidRPr="008212FC">
        <w:rPr>
          <w:b/>
        </w:rPr>
        <w:t>Nr.</w:t>
      </w:r>
      <w:bookmarkEnd w:id="25"/>
      <w:r w:rsidRPr="008212FC">
        <w:rPr>
          <w:b/>
        </w:rPr>
        <w:t xml:space="preserve"> 1286/2014</w:t>
      </w:r>
    </w:p>
    <w:p w14:paraId="0D52BAA0" w14:textId="77777777" w:rsidR="008212FC" w:rsidRDefault="008212FC" w:rsidP="00965046">
      <w:pPr>
        <w:pStyle w:val="Text"/>
        <w:rPr>
          <w:b/>
        </w:rPr>
      </w:pPr>
      <w:r>
        <w:rPr>
          <w:b/>
        </w:rPr>
        <w:t>Zu 25.1</w:t>
      </w:r>
    </w:p>
    <w:p w14:paraId="39CE4226" w14:textId="77777777" w:rsidR="008212FC" w:rsidRDefault="006F33C8" w:rsidP="00965046">
      <w:pPr>
        <w:pStyle w:val="Text"/>
      </w:pPr>
      <w:r>
        <w:t>Es handelt sich um ein Verwaltungsverfahren, das unterschiedliche Zeitaufwände verursacht bzw. dessen Fallhäufigkeit sehr gering ist. Für den Gebührentatbestand wurde daher eine Zeitgebühr gewählt.</w:t>
      </w:r>
      <w:r w:rsidRPr="00F32A02">
        <w:t xml:space="preserve"> Die Gebührenhöhe richtet sich somit nach dem individuellen Verwaltungsaufwand.</w:t>
      </w:r>
    </w:p>
    <w:p w14:paraId="38CC8439" w14:textId="77777777" w:rsidR="008212FC" w:rsidRDefault="008212FC" w:rsidP="00965046">
      <w:pPr>
        <w:pStyle w:val="Text"/>
        <w:rPr>
          <w:b/>
        </w:rPr>
      </w:pPr>
      <w:r w:rsidRPr="008212FC">
        <w:rPr>
          <w:b/>
        </w:rPr>
        <w:t>26 Individuell zurechenbare öffentliche Leistungen auf der Grundlage der Verordnung (EU) 2016/1011</w:t>
      </w:r>
    </w:p>
    <w:p w14:paraId="18F93F13" w14:textId="77777777" w:rsidR="00035F76" w:rsidRDefault="00035F76" w:rsidP="00965046">
      <w:pPr>
        <w:pStyle w:val="Text"/>
        <w:rPr>
          <w:b/>
        </w:rPr>
      </w:pPr>
      <w:r>
        <w:rPr>
          <w:b/>
        </w:rPr>
        <w:t>Zu 26.1</w:t>
      </w:r>
    </w:p>
    <w:p w14:paraId="2CF57081" w14:textId="77777777" w:rsidR="00035F76" w:rsidRDefault="00693700" w:rsidP="00965046">
      <w:pPr>
        <w:pStyle w:val="Text"/>
      </w:pPr>
      <w:r w:rsidRPr="00693700">
        <w:t>Es handelt sich um ein Verwaltungsverfahren, das unterschiedliche Zeitaufwände verur-sacht bzw. dessen Fallhäufigkeit sehr gering ist. Für den Gebührentatbestand wurde daher eine Zeitgebühr gewählt. Die Gebührenhöhe richtet sich somit nach dem individuellen Verwaltungsaufwand.</w:t>
      </w:r>
    </w:p>
    <w:p w14:paraId="5EE9CBF8" w14:textId="77777777" w:rsidR="00D02CDC" w:rsidRPr="00D02CDC" w:rsidRDefault="00D02CDC" w:rsidP="00965046">
      <w:pPr>
        <w:pStyle w:val="Text"/>
        <w:rPr>
          <w:b/>
        </w:rPr>
      </w:pPr>
      <w:r w:rsidRPr="00D02CDC">
        <w:rPr>
          <w:b/>
        </w:rPr>
        <w:t>Zu 26.2</w:t>
      </w:r>
    </w:p>
    <w:p w14:paraId="4A42D165" w14:textId="77777777" w:rsidR="00D02CDC" w:rsidRDefault="00693700" w:rsidP="00965046">
      <w:pPr>
        <w:pStyle w:val="Text"/>
      </w:pPr>
      <w:r w:rsidRPr="00693700">
        <w:t>Es handelt sich um ein Verwaltungsverfahren, das unterschiedliche Zeitaufwände verur-sacht bzw. dessen Fallhäufigkeit sehr gering ist. Für den Gebührentatbestand wurde daher eine Zeitgebühr gewählt. Die Gebührenhöhe richtet sich somit nach dem individuellen Verwaltungsaufwand.</w:t>
      </w:r>
    </w:p>
    <w:p w14:paraId="0067E38A" w14:textId="77777777" w:rsidR="00D02CDC" w:rsidRPr="00D02CDC" w:rsidRDefault="00D02CDC" w:rsidP="00965046">
      <w:pPr>
        <w:pStyle w:val="Text"/>
        <w:rPr>
          <w:b/>
        </w:rPr>
      </w:pPr>
      <w:r w:rsidRPr="00D02CDC">
        <w:rPr>
          <w:b/>
        </w:rPr>
        <w:t>Zu 26.3</w:t>
      </w:r>
    </w:p>
    <w:p w14:paraId="2C90E26D" w14:textId="77777777" w:rsidR="00D02CDC" w:rsidRDefault="00693700" w:rsidP="00965046">
      <w:pPr>
        <w:pStyle w:val="Text"/>
      </w:pPr>
      <w:r w:rsidRPr="00693700">
        <w:t>Es handelt sich um ein Verwaltungsverfahren, das unterschiedliche Zeitaufwände verur-sacht bzw. dessen Fallhäufigkeit sehr gering ist. Für den Gebührentatbestand wurde daher eine Zeitgebühr gewählt. Die Gebührenhöhe richtet sich somit nach dem individuellen Verwaltungsaufwand.</w:t>
      </w:r>
    </w:p>
    <w:p w14:paraId="4D4B3967" w14:textId="77777777" w:rsidR="00D02CDC" w:rsidRPr="00D02CDC" w:rsidRDefault="00D02CDC" w:rsidP="00965046">
      <w:pPr>
        <w:pStyle w:val="Text"/>
        <w:rPr>
          <w:b/>
        </w:rPr>
      </w:pPr>
      <w:r w:rsidRPr="00D02CDC">
        <w:rPr>
          <w:b/>
        </w:rPr>
        <w:t>Zu 26.4</w:t>
      </w:r>
    </w:p>
    <w:p w14:paraId="59E6096C" w14:textId="77777777" w:rsidR="00D02CDC" w:rsidRDefault="00693700" w:rsidP="00965046">
      <w:pPr>
        <w:pStyle w:val="Text"/>
      </w:pPr>
      <w:r w:rsidRPr="00693700">
        <w:t>Es handelt sich um ein Verwaltungsverfahren, das unterschiedliche Zeitaufwände verur-sacht bzw. dessen Fallhäufigkeit sehr gering ist. Für den Gebührentatbestand wurde daher eine Zeitgebühr gewählt. Die Gebührenhöhe richtet sich somit nach dem individuellen Verwaltungsaufwand.</w:t>
      </w:r>
    </w:p>
    <w:p w14:paraId="69044860" w14:textId="77777777" w:rsidR="00D02CDC" w:rsidRPr="00D02CDC" w:rsidRDefault="00D02CDC" w:rsidP="00965046">
      <w:pPr>
        <w:pStyle w:val="Text"/>
        <w:rPr>
          <w:b/>
        </w:rPr>
      </w:pPr>
      <w:r w:rsidRPr="00D02CDC">
        <w:rPr>
          <w:b/>
        </w:rPr>
        <w:t>Zu 26.5</w:t>
      </w:r>
    </w:p>
    <w:p w14:paraId="64598A67" w14:textId="77777777" w:rsidR="00AF2024" w:rsidRDefault="00AF2024" w:rsidP="00AF2024">
      <w:pPr>
        <w:pStyle w:val="Text"/>
      </w:pPr>
      <w:r>
        <w:t>Die Festgebühr beträgt 15.449 Euro.</w:t>
      </w:r>
    </w:p>
    <w:p w14:paraId="5A1F711A" w14:textId="77777777" w:rsidR="00AF2024" w:rsidRDefault="00AF2024" w:rsidP="00AF2024">
      <w:pPr>
        <w:pStyle w:val="Text"/>
      </w:pPr>
      <w:r>
        <w:t>Der neue Gebührensatz wurde anhand des durchschnittlichen Verwaltungsaufwands auf Grundlage der Kosten-Leistungs-Rechnung der Bundesanstalt und der Fallzahlen für die Jahre 2018 bis 2019 ermittelt.</w:t>
      </w:r>
    </w:p>
    <w:p w14:paraId="0342CA91" w14:textId="77777777" w:rsidR="00D02CDC" w:rsidRDefault="00AF2024" w:rsidP="00AF2024">
      <w:pPr>
        <w:pStyle w:val="Text"/>
      </w:pPr>
      <w:r>
        <w:t>Die wesentlichen Arbeitsschritte sind</w:t>
      </w:r>
      <w:r w:rsidR="00F07236">
        <w:t>:</w:t>
      </w:r>
    </w:p>
    <w:p w14:paraId="3461C12B" w14:textId="77777777" w:rsidR="00F07236" w:rsidRDefault="00F07236" w:rsidP="00AF2024">
      <w:pPr>
        <w:pStyle w:val="Text"/>
      </w:pPr>
      <w:r w:rsidRPr="00F07236">
        <w:t>Vollständigkeitsprüfung und inhaltliche Prüfung der Ant</w:t>
      </w:r>
      <w:r>
        <w:t>ragsunterlagen; Prüfung der Kon</w:t>
      </w:r>
      <w:r w:rsidRPr="00F07236">
        <w:t>formitätserklärung; Entscheidung über die Gewährung; Unterrichtung der ESMA.</w:t>
      </w:r>
    </w:p>
    <w:p w14:paraId="253C53B6" w14:textId="77777777" w:rsidR="00D62A38" w:rsidRDefault="00D62A38" w:rsidP="00965046">
      <w:pPr>
        <w:pStyle w:val="Text"/>
        <w:rPr>
          <w:b/>
        </w:rPr>
      </w:pPr>
      <w:r w:rsidRPr="00D62A38">
        <w:rPr>
          <w:b/>
        </w:rPr>
        <w:t>27 Individuell zurechenbare öffentliche Leistungen auf der Grundlage der Verordnung (EU)</w:t>
      </w:r>
      <w:r>
        <w:t xml:space="preserve"> </w:t>
      </w:r>
      <w:r w:rsidRPr="00D62A38">
        <w:rPr>
          <w:b/>
        </w:rPr>
        <w:t xml:space="preserve">2019/ 1238 </w:t>
      </w:r>
    </w:p>
    <w:p w14:paraId="1664235E" w14:textId="77777777" w:rsidR="00D62A38" w:rsidRDefault="00967B00" w:rsidP="00965046">
      <w:pPr>
        <w:pStyle w:val="Text"/>
        <w:rPr>
          <w:b/>
        </w:rPr>
      </w:pPr>
      <w:r>
        <w:rPr>
          <w:b/>
        </w:rPr>
        <w:t>Zu 27.1</w:t>
      </w:r>
    </w:p>
    <w:p w14:paraId="1AAD941C" w14:textId="77777777" w:rsidR="00967B00" w:rsidRPr="00F82512" w:rsidRDefault="00F82512" w:rsidP="00F82512">
      <w:pPr>
        <w:pStyle w:val="Text"/>
      </w:pPr>
      <w:r>
        <w:t>Es handelt sich um ein Verwaltungsverfahren, das unterschiedliche Zeitaufwände verursacht bzw. dessen Fallhäufigkeit sehr gering ist. Für den Gebührentatbestand wurde daher eine Zeitgebühr gewählt. Die Gebührenhöhe richtet sich somit nach dem individuellen Verwaltungsaufwand.</w:t>
      </w:r>
      <w:r w:rsidRPr="00F82512" w:rsidDel="00F82512">
        <w:t xml:space="preserve"> </w:t>
      </w:r>
    </w:p>
    <w:p w14:paraId="1017AA2D" w14:textId="77777777" w:rsidR="00967B00" w:rsidRPr="00F82512" w:rsidRDefault="00967B00" w:rsidP="00F82512">
      <w:pPr>
        <w:pStyle w:val="Text"/>
        <w:rPr>
          <w:b/>
        </w:rPr>
      </w:pPr>
      <w:r w:rsidRPr="00F82512">
        <w:rPr>
          <w:b/>
        </w:rPr>
        <w:t>Zu 27.2</w:t>
      </w:r>
    </w:p>
    <w:p w14:paraId="76E83611" w14:textId="77777777" w:rsidR="00967B00" w:rsidRPr="00F82512" w:rsidRDefault="00F82512" w:rsidP="00F82512">
      <w:pPr>
        <w:pStyle w:val="Text"/>
      </w:pPr>
      <w:r w:rsidRPr="00F82512">
        <w:t>Es handelt sich um ein Verwaltungsverfahren, das unterschiedliche Zeitaufwände verursacht bzw. dessen Fallhäufigkeit sehr gering ist. Für den Gebührentatbestand wurde daher eine Zeitgebühr gewählt. Die Gebührenhöhe richtet sich somit nach dem individuellen Verwaltungsaufwand.</w:t>
      </w:r>
    </w:p>
    <w:p w14:paraId="456F3372" w14:textId="77777777" w:rsidR="00DD2ABF" w:rsidRPr="00F37E56" w:rsidRDefault="00DD2ABF" w:rsidP="00F82512">
      <w:pPr>
        <w:pStyle w:val="Text"/>
        <w:rPr>
          <w:b/>
        </w:rPr>
      </w:pPr>
      <w:r w:rsidRPr="00F37E56">
        <w:rPr>
          <w:b/>
        </w:rPr>
        <w:t>28 Individuell zurechenbare öffentliche Leistungen auf der Grundlage der Verordnung (EU) 2020/ 1503</w:t>
      </w:r>
    </w:p>
    <w:p w14:paraId="56156D43" w14:textId="77777777" w:rsidR="00DD2ABF" w:rsidRPr="00F37E56" w:rsidRDefault="00DD2ABF" w:rsidP="00F82512">
      <w:pPr>
        <w:pStyle w:val="Text"/>
        <w:rPr>
          <w:b/>
        </w:rPr>
      </w:pPr>
      <w:r w:rsidRPr="00F37E56">
        <w:rPr>
          <w:b/>
        </w:rPr>
        <w:t>Zu 28.1</w:t>
      </w:r>
    </w:p>
    <w:p w14:paraId="0F0D7CCF" w14:textId="5F5E4290" w:rsidR="00607271" w:rsidRDefault="00607271">
      <w:r>
        <w:t>Di</w:t>
      </w:r>
      <w:r w:rsidR="00AD36E0">
        <w:t>e bisherige Festgebühr wird von 5.045</w:t>
      </w:r>
      <w:r>
        <w:t xml:space="preserve"> Euro auf </w:t>
      </w:r>
      <w:r w:rsidR="00FC28F2">
        <w:t>5.</w:t>
      </w:r>
      <w:r w:rsidR="00092C1E">
        <w:t>685</w:t>
      </w:r>
      <w:r w:rsidR="00FC28F2">
        <w:t xml:space="preserve"> </w:t>
      </w:r>
      <w:r>
        <w:t>Euro angehoben.</w:t>
      </w:r>
    </w:p>
    <w:p w14:paraId="1379C008" w14:textId="6B5B9418" w:rsidR="00607271" w:rsidRDefault="00607271">
      <w:r>
        <w:t>Für die Kalkulation der Gebührenhöhe wurden hier anhand einer Simulation ein fiktiver Vor-gang bearbeitet und die Zeit für die einzelnen Arbe</w:t>
      </w:r>
      <w:r w:rsidR="00AD36E0">
        <w:t>itsschritte gemessen. Bei Anwen</w:t>
      </w:r>
      <w:r>
        <w:t>dung der in der Anlage 1 Teil A der AGebV bestimm</w:t>
      </w:r>
      <w:r w:rsidR="00AD36E0">
        <w:t>ten allgemeinen pauschalen Stun</w:t>
      </w:r>
      <w:r>
        <w:t>densätze für Verwaltungsbeamte in der Bundesverwaltung</w:t>
      </w:r>
      <w:r w:rsidR="00AD36E0">
        <w:t xml:space="preserve"> ergibt sich bei </w:t>
      </w:r>
      <w:r w:rsidR="00FC28F2">
        <w:t>2.085</w:t>
      </w:r>
      <w:r w:rsidR="00AD36E0">
        <w:t xml:space="preserve"> Arbeitsminu</w:t>
      </w:r>
      <w:r>
        <w:t xml:space="preserve">ten der Laufbahngruppe des höheren Dienstes, </w:t>
      </w:r>
      <w:r w:rsidR="00FC28F2">
        <w:t>1.947</w:t>
      </w:r>
      <w:r>
        <w:t xml:space="preserve"> Arbeitsminuten der Laufbahngru</w:t>
      </w:r>
      <w:r w:rsidR="00AD36E0">
        <w:t xml:space="preserve">ppe des gehobenen Dienstes und </w:t>
      </w:r>
      <w:r w:rsidR="00FC28F2">
        <w:t>18</w:t>
      </w:r>
      <w:r>
        <w:t xml:space="preserve"> Arbeitsminuten der Lau</w:t>
      </w:r>
      <w:r w:rsidR="00AD36E0">
        <w:t>fbahngruppe des mittleren Diens</w:t>
      </w:r>
      <w:r>
        <w:t xml:space="preserve">tes ein Gebührensatz in Höhe von </w:t>
      </w:r>
      <w:r w:rsidR="00FC28F2">
        <w:t>5.</w:t>
      </w:r>
      <w:r w:rsidR="00092C1E">
        <w:t>685</w:t>
      </w:r>
      <w:r>
        <w:t xml:space="preserve"> Euro. </w:t>
      </w:r>
    </w:p>
    <w:p w14:paraId="40C8BA8A" w14:textId="77777777" w:rsidR="00607271" w:rsidRDefault="00607271">
      <w:r>
        <w:t xml:space="preserve">Es handelt sich um weitgehend homogene Verwaltungsverfahren. </w:t>
      </w:r>
    </w:p>
    <w:p w14:paraId="6FA90C7B" w14:textId="77777777" w:rsidR="00DD2ABF" w:rsidRDefault="00607271" w:rsidP="00607271">
      <w:pPr>
        <w:pStyle w:val="Text"/>
        <w:rPr>
          <w:b/>
        </w:rPr>
      </w:pPr>
      <w:r>
        <w:t>Die wesentlichen Arbeitsschritte sind:</w:t>
      </w:r>
      <w:r w:rsidRPr="00F37E56" w:rsidDel="00607271">
        <w:rPr>
          <w:b/>
        </w:rPr>
        <w:t xml:space="preserve"> </w:t>
      </w:r>
    </w:p>
    <w:p w14:paraId="4350CE68" w14:textId="77777777" w:rsidR="00607271" w:rsidRPr="00607271" w:rsidRDefault="00AD36E0" w:rsidP="00607271">
      <w:pPr>
        <w:pStyle w:val="Text"/>
      </w:pPr>
      <w:r w:rsidRPr="00AD36E0">
        <w:t>Vollständigkeitsprüfung/Nachforderung, inhaltliche Prüfungen und Abstimmungen, Einholung von Stellungnahmen sowie Bescheiderstellung und Versand</w:t>
      </w:r>
      <w:r>
        <w:t>.</w:t>
      </w:r>
    </w:p>
    <w:p w14:paraId="0E0B5236" w14:textId="77777777" w:rsidR="0012755D" w:rsidRDefault="0012755D" w:rsidP="00607271">
      <w:pPr>
        <w:pStyle w:val="Text"/>
        <w:rPr>
          <w:b/>
        </w:rPr>
      </w:pPr>
      <w:r w:rsidRPr="00F37E56">
        <w:rPr>
          <w:b/>
        </w:rPr>
        <w:t>Zu 28.2</w:t>
      </w:r>
    </w:p>
    <w:p w14:paraId="635DA0B4" w14:textId="2B1D0C57" w:rsidR="00607271" w:rsidRPr="00607271" w:rsidRDefault="00607271" w:rsidP="00607271">
      <w:pPr>
        <w:pStyle w:val="Text"/>
      </w:pPr>
      <w:r w:rsidRPr="00607271">
        <w:t>Die b</w:t>
      </w:r>
      <w:r w:rsidR="00AD36E0">
        <w:t xml:space="preserve">isherige Festgebühr wird von </w:t>
      </w:r>
      <w:r w:rsidR="00FC4C6E">
        <w:t>2.295</w:t>
      </w:r>
      <w:r w:rsidR="00AD36E0">
        <w:t xml:space="preserve"> Euro auf</w:t>
      </w:r>
      <w:r w:rsidR="00FC4C6E">
        <w:t xml:space="preserve"> 2.</w:t>
      </w:r>
      <w:r w:rsidR="00092C1E">
        <w:t>256</w:t>
      </w:r>
      <w:r w:rsidR="00092C1E" w:rsidRPr="00607271">
        <w:t xml:space="preserve"> </w:t>
      </w:r>
      <w:r w:rsidRPr="00607271">
        <w:t>Euro a</w:t>
      </w:r>
      <w:r w:rsidR="00DF1F75">
        <w:t>bgesenkt</w:t>
      </w:r>
      <w:r w:rsidRPr="00607271">
        <w:t>.</w:t>
      </w:r>
    </w:p>
    <w:p w14:paraId="19EB1759" w14:textId="391367FA" w:rsidR="00607271" w:rsidRPr="00607271" w:rsidRDefault="00607271" w:rsidP="00607271">
      <w:pPr>
        <w:pStyle w:val="Text"/>
      </w:pPr>
      <w:r w:rsidRPr="00607271">
        <w:t>Für die Kalkulation der Gebührenhöhe wurden hier anhand einer Simulation ein fiktiver Vor-gang bearbeitet und die Zeit für die einzelnen Arbe</w:t>
      </w:r>
      <w:r w:rsidR="00AD36E0">
        <w:t>itsschritte gemessen. Bei Anwen</w:t>
      </w:r>
      <w:r w:rsidRPr="00607271">
        <w:t>dung der in der Anlage 1 Teil A der AGebV bestimm</w:t>
      </w:r>
      <w:r w:rsidR="00AD36E0">
        <w:t>ten allgemeinen pauschalen Stun</w:t>
      </w:r>
      <w:r w:rsidRPr="00607271">
        <w:t>densätze für Verwaltungsbeamte in der Bundesverwaltung</w:t>
      </w:r>
      <w:r w:rsidR="00AD36E0">
        <w:t xml:space="preserve"> ergibt sich bei </w:t>
      </w:r>
      <w:r w:rsidR="00092C1E">
        <w:t>78</w:t>
      </w:r>
      <w:r w:rsidR="00DF1F75">
        <w:t>0</w:t>
      </w:r>
      <w:r w:rsidR="00AD36E0">
        <w:t xml:space="preserve"> Arbeitsminu</w:t>
      </w:r>
      <w:r w:rsidRPr="00607271">
        <w:t>ten der Laufbahn</w:t>
      </w:r>
      <w:r w:rsidR="00AD36E0">
        <w:t xml:space="preserve">gruppe des höheren Dienstes, </w:t>
      </w:r>
      <w:r w:rsidR="00092C1E">
        <w:t>83</w:t>
      </w:r>
      <w:r w:rsidR="00DF1F75">
        <w:t>1</w:t>
      </w:r>
      <w:r w:rsidRPr="00607271">
        <w:t xml:space="preserve"> Arbeitsminuten der Laufbahngrupp</w:t>
      </w:r>
      <w:r w:rsidR="00AD36E0">
        <w:t xml:space="preserve">e des gehobenen Dienstes und </w:t>
      </w:r>
      <w:r w:rsidR="00DF1F75">
        <w:t>9</w:t>
      </w:r>
      <w:r w:rsidRPr="00607271">
        <w:t xml:space="preserve"> Arbeitsminuten der Lau</w:t>
      </w:r>
      <w:r w:rsidR="00AD36E0">
        <w:t>fbahngruppe des mittleren Diens</w:t>
      </w:r>
      <w:r w:rsidRPr="00607271">
        <w:t xml:space="preserve">tes </w:t>
      </w:r>
      <w:r w:rsidR="00AD36E0">
        <w:t xml:space="preserve">ein Gebührensatz in Höhe von </w:t>
      </w:r>
      <w:r w:rsidR="00DF1F75">
        <w:t>2.</w:t>
      </w:r>
      <w:r w:rsidR="00092C1E">
        <w:t>256</w:t>
      </w:r>
      <w:r w:rsidRPr="00607271">
        <w:t xml:space="preserve"> Euro. </w:t>
      </w:r>
    </w:p>
    <w:p w14:paraId="6AEB71C5" w14:textId="77777777" w:rsidR="00607271" w:rsidRPr="00607271" w:rsidRDefault="00607271" w:rsidP="00607271">
      <w:pPr>
        <w:pStyle w:val="Text"/>
      </w:pPr>
      <w:r w:rsidRPr="00607271">
        <w:t xml:space="preserve">Es handelt sich um weitgehend homogene Verwaltungsverfahren. </w:t>
      </w:r>
    </w:p>
    <w:p w14:paraId="6578747F" w14:textId="77777777" w:rsidR="0012755D" w:rsidRDefault="00607271" w:rsidP="00607271">
      <w:pPr>
        <w:pStyle w:val="Text"/>
      </w:pPr>
      <w:r w:rsidRPr="00607271">
        <w:t>Die wesentlichen Arbeitsschritte sind:</w:t>
      </w:r>
    </w:p>
    <w:p w14:paraId="591A158F" w14:textId="77777777" w:rsidR="00AD36E0" w:rsidRPr="00607271" w:rsidRDefault="00AD36E0" w:rsidP="00607271">
      <w:pPr>
        <w:pStyle w:val="Text"/>
      </w:pPr>
      <w:r w:rsidRPr="00AD36E0">
        <w:t>Vollständigkeitsprüfung/Nachforderung, inhaltliche Prüfungen und Abstimmungen, Einholung von Stellungnahmen sowie Bescheiderstellung und Versand</w:t>
      </w:r>
      <w:r>
        <w:t>.</w:t>
      </w:r>
    </w:p>
    <w:p w14:paraId="58B9FE97" w14:textId="77777777" w:rsidR="0012755D" w:rsidRPr="00F37E56" w:rsidRDefault="0012755D" w:rsidP="00607271">
      <w:pPr>
        <w:pStyle w:val="Text"/>
        <w:rPr>
          <w:b/>
        </w:rPr>
      </w:pPr>
      <w:r w:rsidRPr="00F37E56">
        <w:rPr>
          <w:b/>
        </w:rPr>
        <w:t>Zu 28.3</w:t>
      </w:r>
    </w:p>
    <w:p w14:paraId="7268D96B" w14:textId="77777777" w:rsidR="00816F17" w:rsidRPr="00AD545D" w:rsidRDefault="00816F17" w:rsidP="00607271">
      <w:pPr>
        <w:pStyle w:val="Text"/>
      </w:pPr>
      <w:r w:rsidRPr="00F82512">
        <w:t>Es handelt sich lediglich um eine Regelung zur Aufteilung der jeweiligen Erlaubnisgebühren nach 28.1 und 28.2 für die Fälle von Personen</w:t>
      </w:r>
      <w:r w:rsidRPr="00816F17">
        <w:t>handelsgesellschaften. Der bisherige Gebührentatbest</w:t>
      </w:r>
      <w:r>
        <w:t xml:space="preserve">and xx </w:t>
      </w:r>
      <w:r w:rsidRPr="00816F17">
        <w:t>FinDAGKostV wurde unter Anpassung an die nunmehr geltende Nummerierung übernommen.</w:t>
      </w:r>
    </w:p>
    <w:p w14:paraId="3B69D3A9" w14:textId="77777777" w:rsidR="0012755D" w:rsidRPr="0012755D" w:rsidRDefault="0012755D" w:rsidP="00607271">
      <w:pPr>
        <w:pStyle w:val="Text"/>
        <w:rPr>
          <w:b/>
        </w:rPr>
      </w:pPr>
      <w:r w:rsidRPr="0012755D">
        <w:rPr>
          <w:b/>
        </w:rPr>
        <w:t>Zu 28.4</w:t>
      </w:r>
    </w:p>
    <w:p w14:paraId="65E9C28C" w14:textId="77777777" w:rsidR="0012755D" w:rsidRDefault="00F37E56" w:rsidP="00607271">
      <w:pPr>
        <w:pStyle w:val="Text"/>
      </w:pPr>
      <w:r w:rsidRPr="00F37E56">
        <w:t>Es handelt sich um ein Verwaltungsverfahren, das unterschiedliche Zeitaufwände verursacht bzw. dessen Fallhäufigkeit sehr gering ist. Für den Gebührentatbestand wurde daher eine Zeitgebühr gewählt. Die Gebührenhöhe richtet sich somit nach dem individuellen Verwaltungsaufwand.</w:t>
      </w:r>
    </w:p>
    <w:p w14:paraId="53D971FD" w14:textId="77777777" w:rsidR="0012755D" w:rsidRPr="0012755D" w:rsidRDefault="0012755D" w:rsidP="00607271">
      <w:pPr>
        <w:pStyle w:val="Text"/>
        <w:rPr>
          <w:b/>
        </w:rPr>
      </w:pPr>
      <w:r w:rsidRPr="0012755D">
        <w:rPr>
          <w:b/>
        </w:rPr>
        <w:t>Zu 28.5</w:t>
      </w:r>
    </w:p>
    <w:p w14:paraId="57F6DDC9" w14:textId="77777777" w:rsidR="0012755D" w:rsidRDefault="00F37E56" w:rsidP="00607271">
      <w:pPr>
        <w:pStyle w:val="Text"/>
      </w:pPr>
      <w:r w:rsidRPr="00F37E56">
        <w:t>Es handelt sich um ein Verwaltungsverfahren, das unterschiedliche Zeitaufwände verursacht bzw. dessen Fallhäufigkeit sehr gering ist. Für den Gebührentatbestand wurde daher eine Zeitgebühr gewählt. Die Gebührenhöhe richtet sich somit nach dem individuellen Verwaltungsaufwand.</w:t>
      </w:r>
    </w:p>
    <w:p w14:paraId="34A750EC" w14:textId="77777777" w:rsidR="009E5C79" w:rsidRDefault="009E5C79" w:rsidP="00965046">
      <w:pPr>
        <w:pStyle w:val="Text"/>
        <w:rPr>
          <w:b/>
        </w:rPr>
      </w:pPr>
      <w:r w:rsidRPr="009E5C79">
        <w:rPr>
          <w:b/>
        </w:rPr>
        <w:t>29 Individuell zurechenbare öffentliche Leistungen auf der</w:t>
      </w:r>
      <w:r>
        <w:rPr>
          <w:b/>
        </w:rPr>
        <w:t xml:space="preserve"> Grundlage des Wertpapier</w:t>
      </w:r>
      <w:r w:rsidR="00786515">
        <w:rPr>
          <w:b/>
        </w:rPr>
        <w:t>instituts</w:t>
      </w:r>
      <w:r w:rsidRPr="009E5C79">
        <w:rPr>
          <w:b/>
        </w:rPr>
        <w:t>gesetzes (Wp</w:t>
      </w:r>
      <w:r w:rsidR="00786515">
        <w:rPr>
          <w:b/>
        </w:rPr>
        <w:t>I</w:t>
      </w:r>
      <w:r w:rsidRPr="009E5C79">
        <w:rPr>
          <w:b/>
        </w:rPr>
        <w:t>G)</w:t>
      </w:r>
    </w:p>
    <w:p w14:paraId="11D82C9A" w14:textId="77777777" w:rsidR="007469C6" w:rsidRDefault="007469C6" w:rsidP="007469C6">
      <w:pPr>
        <w:pStyle w:val="Text"/>
        <w:rPr>
          <w:b/>
        </w:rPr>
      </w:pPr>
      <w:r>
        <w:rPr>
          <w:b/>
        </w:rPr>
        <w:t xml:space="preserve">29.1 </w:t>
      </w:r>
      <w:r w:rsidRPr="007469C6">
        <w:rPr>
          <w:b/>
        </w:rPr>
        <w:t>Erlaubnis zur Erbringung von Wertpapierdienstleistungen</w:t>
      </w:r>
      <w:r>
        <w:rPr>
          <w:b/>
        </w:rPr>
        <w:t xml:space="preserve"> </w:t>
      </w:r>
      <w:r w:rsidR="00F2406A">
        <w:rPr>
          <w:b/>
        </w:rPr>
        <w:t>(§ 15 Absatz 1</w:t>
      </w:r>
      <w:r w:rsidRPr="007469C6">
        <w:rPr>
          <w:b/>
        </w:rPr>
        <w:t>, 3 und 4 Wp</w:t>
      </w:r>
      <w:r w:rsidR="00990A1C">
        <w:rPr>
          <w:b/>
        </w:rPr>
        <w:t>I</w:t>
      </w:r>
      <w:r w:rsidRPr="007469C6">
        <w:rPr>
          <w:b/>
        </w:rPr>
        <w:t>G)</w:t>
      </w:r>
    </w:p>
    <w:p w14:paraId="2D33D2A2" w14:textId="77777777" w:rsidR="007469C6" w:rsidRDefault="007469C6" w:rsidP="00783E83">
      <w:pPr>
        <w:pStyle w:val="Text"/>
        <w:jc w:val="left"/>
        <w:rPr>
          <w:b/>
        </w:rPr>
      </w:pPr>
      <w:r>
        <w:rPr>
          <w:b/>
        </w:rPr>
        <w:t>29.1.1</w:t>
      </w:r>
      <w:r w:rsidRPr="007469C6">
        <w:t xml:space="preserve"> </w:t>
      </w:r>
      <w:r w:rsidRPr="007469C6">
        <w:rPr>
          <w:b/>
        </w:rPr>
        <w:t>Einzelne, mehrere oder sämtliche Wertpapierdienstleistungen im Sinne v</w:t>
      </w:r>
      <w:r>
        <w:rPr>
          <w:b/>
        </w:rPr>
        <w:t>on § 2 Absatz 2 Nummer 3 bis 10;</w:t>
      </w:r>
      <w:r w:rsidR="004578B5">
        <w:rPr>
          <w:b/>
        </w:rPr>
        <w:br/>
      </w:r>
      <w:r w:rsidRPr="007469C6">
        <w:rPr>
          <w:b/>
        </w:rPr>
        <w:t>Erteilung einer Erlaubnis zur Erbringung von einzelnen, mehreren oder sämtlichen Wertpapierdienstleistungen im Hinblick auf</w:t>
      </w:r>
      <w:r>
        <w:rPr>
          <w:b/>
        </w:rPr>
        <w:t xml:space="preserve"> </w:t>
      </w:r>
    </w:p>
    <w:p w14:paraId="38245DA7" w14:textId="77777777" w:rsidR="009E5C79" w:rsidRPr="007469C6" w:rsidRDefault="009E5C79" w:rsidP="00965046">
      <w:pPr>
        <w:pStyle w:val="Text"/>
        <w:rPr>
          <w:b/>
        </w:rPr>
      </w:pPr>
      <w:r w:rsidRPr="007469C6">
        <w:rPr>
          <w:b/>
        </w:rPr>
        <w:t>Zu 29.1</w:t>
      </w:r>
      <w:r w:rsidR="007469C6" w:rsidRPr="007469C6">
        <w:rPr>
          <w:b/>
        </w:rPr>
        <w:t>.1.1</w:t>
      </w:r>
    </w:p>
    <w:p w14:paraId="6629B079" w14:textId="77777777" w:rsidR="00970A8F" w:rsidRDefault="00970A8F" w:rsidP="00970A8F">
      <w:pPr>
        <w:pStyle w:val="Text"/>
      </w:pPr>
      <w:r>
        <w:t xml:space="preserve">Es handelt sich um einen Gebührentatbestand, der aufgrund der Anpassungen an die aktuellen gesetzlichen Vorgaben im WpIG eingeführt wird. </w:t>
      </w:r>
    </w:p>
    <w:p w14:paraId="686405DE" w14:textId="77777777" w:rsidR="00970A8F" w:rsidRDefault="00970A8F" w:rsidP="00965046">
      <w:pPr>
        <w:pStyle w:val="Text"/>
      </w:pPr>
      <w:r>
        <w:t xml:space="preserve">Der entsprechende Prozess ist jedoch nicht neu, sondern wurde zuvor bereits über den Gebührentatbestand 5.1.12.1.2.1 miterfasst. </w:t>
      </w:r>
    </w:p>
    <w:p w14:paraId="604215C6" w14:textId="10134E95" w:rsidR="00970A8F" w:rsidRDefault="00970A8F" w:rsidP="00970A8F">
      <w:pPr>
        <w:pStyle w:val="Text"/>
      </w:pPr>
      <w:r>
        <w:t xml:space="preserve">Die Gebührenhöhe wird daher aufgrund der weitgehenden Homogenität der beiden Verwaltungsverfahren ausgehend vom Gebührentatbestand </w:t>
      </w:r>
      <w:r w:rsidRPr="00970A8F">
        <w:t>5.1.12.1.2.1</w:t>
      </w:r>
      <w:r>
        <w:t xml:space="preserve"> abgebildet und beträgt daher auch 6.336 Euro. </w:t>
      </w:r>
    </w:p>
    <w:p w14:paraId="624A3DFF" w14:textId="77777777" w:rsidR="009E5C79" w:rsidRDefault="009E5C79" w:rsidP="00965046">
      <w:pPr>
        <w:pStyle w:val="Text"/>
        <w:rPr>
          <w:b/>
        </w:rPr>
      </w:pPr>
      <w:r w:rsidRPr="007469C6">
        <w:rPr>
          <w:b/>
        </w:rPr>
        <w:t>Zu 29.</w:t>
      </w:r>
      <w:r w:rsidR="007469C6" w:rsidRPr="007469C6">
        <w:rPr>
          <w:b/>
        </w:rPr>
        <w:t>1.1.2</w:t>
      </w:r>
    </w:p>
    <w:p w14:paraId="55393D25" w14:textId="77777777" w:rsidR="007469C6" w:rsidRDefault="008154F6" w:rsidP="00965046">
      <w:pPr>
        <w:pStyle w:val="Text"/>
      </w:pPr>
      <w:r w:rsidRPr="008154F6">
        <w:t>Es handelt sich um ein Verwaltungsverfahren, das unterschiedliche Zeitaufwände verursacht bzw. dessen Fallhäufigkeit sehr gering ist. Für den Gebührentatbestand wurde daher eine Zeitgebühr gewählt. Die Gebührenhöhe richtet sich somit nach dem individuellen Verwaltungsaufwand.</w:t>
      </w:r>
    </w:p>
    <w:p w14:paraId="0FEBA8A9" w14:textId="77777777" w:rsidR="007469C6" w:rsidRDefault="007469C6" w:rsidP="007469C6">
      <w:pPr>
        <w:pStyle w:val="Text"/>
        <w:rPr>
          <w:b/>
        </w:rPr>
      </w:pPr>
      <w:r>
        <w:rPr>
          <w:b/>
        </w:rPr>
        <w:t xml:space="preserve">Zu </w:t>
      </w:r>
      <w:r w:rsidRPr="007469C6">
        <w:rPr>
          <w:b/>
        </w:rPr>
        <w:t>29.1.2</w:t>
      </w:r>
    </w:p>
    <w:p w14:paraId="5EB2044E" w14:textId="77777777" w:rsidR="007469C6" w:rsidRDefault="008154F6" w:rsidP="007469C6">
      <w:pPr>
        <w:pStyle w:val="Text"/>
      </w:pPr>
      <w:r w:rsidRPr="008154F6">
        <w:t>Es handelt sich um ein Verwaltungsverfahren, das unterschiedliche Zeitaufwände verursacht bzw. dessen Fallhäufigkeit sehr gering ist. Für den Gebührentatbestand wurde daher eine Zeitgebühr gewählt. Die Gebührenhöhe richtet sich somit nach dem individuellen Verwaltungsaufwand.</w:t>
      </w:r>
    </w:p>
    <w:p w14:paraId="6E5C04EA" w14:textId="77777777" w:rsidR="007469C6" w:rsidRPr="007469C6" w:rsidRDefault="007469C6" w:rsidP="007469C6">
      <w:pPr>
        <w:pStyle w:val="Text"/>
        <w:rPr>
          <w:b/>
        </w:rPr>
      </w:pPr>
      <w:r w:rsidRPr="007469C6">
        <w:rPr>
          <w:b/>
        </w:rPr>
        <w:t>Zu 29.1.3</w:t>
      </w:r>
    </w:p>
    <w:p w14:paraId="5B358A61" w14:textId="77777777" w:rsidR="007469C6" w:rsidRDefault="008154F6" w:rsidP="007469C6">
      <w:pPr>
        <w:pStyle w:val="Text"/>
      </w:pPr>
      <w:r w:rsidRPr="008154F6">
        <w:t>Es handelt sich um ein Verwaltungsverfahren, das unterschiedliche Zeitaufwände verursacht bzw. dessen Fallhäufigkeit sehr gering ist. Für den Gebührentatbestand wurde daher eine Zeitgebühr gewählt. Die Gebührenhöhe richtet sich somit nach dem individuellen Verwaltungsaufwand.</w:t>
      </w:r>
    </w:p>
    <w:p w14:paraId="300A915E" w14:textId="77777777" w:rsidR="007469C6" w:rsidRPr="007469C6" w:rsidRDefault="007469C6" w:rsidP="007469C6">
      <w:pPr>
        <w:pStyle w:val="Text"/>
        <w:rPr>
          <w:b/>
        </w:rPr>
      </w:pPr>
      <w:r w:rsidRPr="007469C6">
        <w:rPr>
          <w:b/>
        </w:rPr>
        <w:t>Zu 29.1.4</w:t>
      </w:r>
    </w:p>
    <w:p w14:paraId="20778CBB" w14:textId="77777777" w:rsidR="007469C6" w:rsidRDefault="008154F6" w:rsidP="007469C6">
      <w:pPr>
        <w:pStyle w:val="Text"/>
      </w:pPr>
      <w:r w:rsidRPr="008154F6">
        <w:t>Es handelt sich um ein Verwaltungsverfahren, das unterschiedliche Zeitaufwände verursacht bzw. dessen Fallhäufigkeit sehr gering ist. Für den Gebührentatbestand wurde daher eine Zeitgebühr gewählt. Die Gebührenhöhe richtet sich somit nach dem individuellen Verwaltungsaufwand.</w:t>
      </w:r>
    </w:p>
    <w:p w14:paraId="255EA3A6" w14:textId="77777777" w:rsidR="0096486D" w:rsidRDefault="007469C6" w:rsidP="007469C6">
      <w:pPr>
        <w:pStyle w:val="Text"/>
        <w:rPr>
          <w:b/>
        </w:rPr>
      </w:pPr>
      <w:r w:rsidRPr="007469C6">
        <w:rPr>
          <w:b/>
        </w:rPr>
        <w:t>29.1.5 Erlaubniserweiterung; Nachträgliche Erweiterung des Umfangs einer bestehenden Erlaubnis</w:t>
      </w:r>
      <w:bookmarkStart w:id="26" w:name="DQPErrorScopeDFBF102156A24C19A5A0FEFABA8"/>
    </w:p>
    <w:bookmarkEnd w:id="26"/>
    <w:p w14:paraId="3AB8D63F" w14:textId="77777777" w:rsidR="007469C6" w:rsidRDefault="007469C6" w:rsidP="007469C6">
      <w:pPr>
        <w:pStyle w:val="Text"/>
        <w:rPr>
          <w:b/>
        </w:rPr>
      </w:pPr>
      <w:r>
        <w:rPr>
          <w:b/>
        </w:rPr>
        <w:t>Zu 29.1.5.1</w:t>
      </w:r>
    </w:p>
    <w:p w14:paraId="5FFFF88A" w14:textId="77777777" w:rsidR="00970A8F" w:rsidRDefault="00970A8F" w:rsidP="00970A8F">
      <w:pPr>
        <w:pStyle w:val="Text"/>
      </w:pPr>
      <w:r>
        <w:t xml:space="preserve">Es handelt sich um einen Gebührentatbestand, der aufgrund der Anpassungen an die aktuellen gesetzlichen Vorgaben im WpIG eingeführt wird. </w:t>
      </w:r>
    </w:p>
    <w:p w14:paraId="79EEB52C" w14:textId="77777777" w:rsidR="00970A8F" w:rsidRDefault="00970A8F" w:rsidP="00970A8F">
      <w:pPr>
        <w:pStyle w:val="Text"/>
      </w:pPr>
      <w:r>
        <w:t>Der entsprechende Prozess ist jedoch nicht neu, sondern wurde zuvor bereits über d</w:t>
      </w:r>
      <w:r w:rsidR="00145F0C">
        <w:t>en Gebührentatbestand 5.1.12.5</w:t>
      </w:r>
      <w:r>
        <w:t xml:space="preserve">.1 miterfasst. </w:t>
      </w:r>
    </w:p>
    <w:p w14:paraId="55A96087" w14:textId="5325FA15" w:rsidR="007469C6" w:rsidRDefault="00970A8F" w:rsidP="00970A8F">
      <w:pPr>
        <w:pStyle w:val="Text"/>
      </w:pPr>
      <w:r>
        <w:t>Die Gebührenhöhe wird daher aufgrund der weitgehenden Homogenität der beiden Verwaltungsverfahren ausgehend vom Gebührentatbestand</w:t>
      </w:r>
      <w:r w:rsidR="00145F0C">
        <w:t xml:space="preserve"> 5.1.12.5</w:t>
      </w:r>
      <w:r>
        <w:t>.1 abgebildet und be</w:t>
      </w:r>
      <w:r w:rsidR="00145F0C">
        <w:t>trägt daher auch 3.262</w:t>
      </w:r>
      <w:r>
        <w:t xml:space="preserve"> Euro.</w:t>
      </w:r>
    </w:p>
    <w:p w14:paraId="5DE90B82" w14:textId="77777777" w:rsidR="007469C6" w:rsidRPr="007469C6" w:rsidRDefault="007469C6" w:rsidP="007469C6">
      <w:pPr>
        <w:pStyle w:val="Text"/>
        <w:rPr>
          <w:b/>
        </w:rPr>
      </w:pPr>
      <w:r w:rsidRPr="007469C6">
        <w:rPr>
          <w:b/>
        </w:rPr>
        <w:t>Zu 29.1.5.2</w:t>
      </w:r>
    </w:p>
    <w:p w14:paraId="506B6CB7" w14:textId="77777777" w:rsidR="007E3573" w:rsidRDefault="00313FAB" w:rsidP="007E3573">
      <w:pPr>
        <w:pStyle w:val="Text"/>
      </w:pPr>
      <w:r>
        <w:t>E</w:t>
      </w:r>
      <w:r w:rsidR="007E3573">
        <w:t xml:space="preserve">s handelt sich um einen Gebührentatbestand, der aufgrund der Anpassungen an die aktuellen gesetzlichen Vorgaben im WpIG eingeführt wird. </w:t>
      </w:r>
    </w:p>
    <w:p w14:paraId="4436974D" w14:textId="77777777" w:rsidR="007E3573" w:rsidRDefault="007E3573" w:rsidP="007E3573">
      <w:pPr>
        <w:pStyle w:val="Text"/>
      </w:pPr>
      <w:r>
        <w:t xml:space="preserve">Der entsprechende Prozess ist jedoch nicht neu, sondern wurde zuvor bereits über den Gebührentatbestand 5.1.12.5.2 miterfasst. </w:t>
      </w:r>
    </w:p>
    <w:p w14:paraId="7D57313F" w14:textId="09E99187" w:rsidR="007469C6" w:rsidRDefault="007E3573" w:rsidP="007E3573">
      <w:pPr>
        <w:pStyle w:val="Text"/>
      </w:pPr>
      <w:r>
        <w:t>Die Gebührenhöhe wird daher aufgrund der weitgehenden Homogenität der beiden Verwaltungsverfahren ausgehend vom Gebührentatbestand 5.1.12.5.2 abgebildet und beträgt daher auch 10.114 Euro.</w:t>
      </w:r>
    </w:p>
    <w:p w14:paraId="15093AA5" w14:textId="77777777" w:rsidR="007469C6" w:rsidRPr="007469C6" w:rsidRDefault="007469C6" w:rsidP="007469C6">
      <w:pPr>
        <w:pStyle w:val="Text"/>
        <w:rPr>
          <w:b/>
        </w:rPr>
      </w:pPr>
      <w:r w:rsidRPr="007469C6">
        <w:rPr>
          <w:b/>
        </w:rPr>
        <w:t>Zu 29.1.5.3</w:t>
      </w:r>
    </w:p>
    <w:p w14:paraId="1E1B900E" w14:textId="77777777" w:rsidR="007469C6" w:rsidRDefault="008154F6" w:rsidP="007469C6">
      <w:pPr>
        <w:pStyle w:val="Text"/>
      </w:pPr>
      <w:r w:rsidRPr="008154F6">
        <w:t>Es handelt sich um ein Verwaltungsverfahren, das unterschiedliche Zeitaufwände verursacht bzw. dessen Fallhäufigkeit sehr gering ist. Für den Gebührentatbestand wurde daher eine Zeitgebühr gewählt. Die Gebührenhöhe richtet sich somit nach dem individuellen Verwaltungsaufwand.</w:t>
      </w:r>
    </w:p>
    <w:p w14:paraId="227220D6" w14:textId="77777777" w:rsidR="009A7814" w:rsidRPr="009A7814" w:rsidRDefault="009A7814" w:rsidP="007469C6">
      <w:pPr>
        <w:pStyle w:val="Text"/>
        <w:rPr>
          <w:b/>
        </w:rPr>
      </w:pPr>
      <w:r w:rsidRPr="009A7814">
        <w:rPr>
          <w:b/>
        </w:rPr>
        <w:t>29.1.6 Erlaubnis zur Erbringung von Wertpapierdienstleistungen sowie Erlaubniserweiterung für eine Personenhandelsgesellschaft</w:t>
      </w:r>
    </w:p>
    <w:p w14:paraId="0F626A9E" w14:textId="77777777" w:rsidR="009A7814" w:rsidRPr="00AC53BD" w:rsidRDefault="00D9798B" w:rsidP="007469C6">
      <w:pPr>
        <w:pStyle w:val="Text"/>
        <w:rPr>
          <w:b/>
        </w:rPr>
      </w:pPr>
      <w:r w:rsidRPr="00AC53BD">
        <w:rPr>
          <w:b/>
        </w:rPr>
        <w:t>Zu 29.1.6.1</w:t>
      </w:r>
    </w:p>
    <w:p w14:paraId="4DA0DDB4" w14:textId="77777777" w:rsidR="00D9798B" w:rsidRDefault="001021DD" w:rsidP="007469C6">
      <w:pPr>
        <w:pStyle w:val="Text"/>
      </w:pPr>
      <w:r w:rsidRPr="001021DD">
        <w:t>Es handelt sich lediglich um eine Regelung zur Aufteilung der jeweiligen Erla</w:t>
      </w:r>
      <w:r>
        <w:t>ubnisgebühren nach 29.1 und 29.1.5.3</w:t>
      </w:r>
      <w:r w:rsidRPr="001021DD">
        <w:t xml:space="preserve"> für die Fälle von Personenhandelsg</w:t>
      </w:r>
      <w:r>
        <w:t>esellschaften. Der bisherige Ge</w:t>
      </w:r>
      <w:r w:rsidRPr="001021DD">
        <w:t>bührentatbestand xx FinDAGKostV wurde unter Anpassung an die nunmehr geltende Nummerierung übernommen.</w:t>
      </w:r>
    </w:p>
    <w:p w14:paraId="2F6625F9" w14:textId="77777777" w:rsidR="00AC53BD" w:rsidRPr="00AC53BD" w:rsidRDefault="00AC53BD" w:rsidP="007469C6">
      <w:pPr>
        <w:pStyle w:val="Text"/>
        <w:rPr>
          <w:b/>
        </w:rPr>
      </w:pPr>
      <w:r w:rsidRPr="00AC53BD">
        <w:rPr>
          <w:b/>
        </w:rPr>
        <w:t>Zu 29.1.6.2</w:t>
      </w:r>
    </w:p>
    <w:p w14:paraId="7CCB844A" w14:textId="77777777" w:rsidR="00AC53BD" w:rsidRDefault="004A330C" w:rsidP="007469C6">
      <w:pPr>
        <w:pStyle w:val="Text"/>
      </w:pPr>
      <w:r w:rsidRPr="004A330C">
        <w:t>Es handelt sich um ein Verwaltungsverfahren, das unterschiedliche Zeitaufwände verursacht bzw. dessen Fallhäufigkeit sehr gering ist. Für den Gebührentatbestand wurde daher eine Zeitgebühr gewählt. Die Gebührenhöhe richtet sich somit nach dem individuellen Verwaltungsaufwand.</w:t>
      </w:r>
    </w:p>
    <w:p w14:paraId="269F0BFC" w14:textId="77777777" w:rsidR="00AC53BD" w:rsidRDefault="00AC53BD" w:rsidP="00AC53BD">
      <w:pPr>
        <w:pStyle w:val="Text"/>
        <w:rPr>
          <w:b/>
        </w:rPr>
      </w:pPr>
      <w:r w:rsidRPr="00AC53BD">
        <w:rPr>
          <w:b/>
        </w:rPr>
        <w:t>29.2 Maßnahmen gegen Geschäftsleiter und Mitglieder des Verwaltungs- oder Aufsichtsorgans (§ 22 Absatz 1, 2,</w:t>
      </w:r>
      <w:r w:rsidR="00785850">
        <w:rPr>
          <w:b/>
        </w:rPr>
        <w:t xml:space="preserve"> </w:t>
      </w:r>
      <w:r w:rsidRPr="00AC53BD">
        <w:rPr>
          <w:b/>
        </w:rPr>
        <w:t>4 und 5 Wp</w:t>
      </w:r>
      <w:r w:rsidR="00BA2387">
        <w:rPr>
          <w:b/>
        </w:rPr>
        <w:t>I</w:t>
      </w:r>
      <w:r w:rsidRPr="00AC53BD">
        <w:rPr>
          <w:b/>
        </w:rPr>
        <w:t>G; § 62 Absatz 2 Wp</w:t>
      </w:r>
      <w:r w:rsidR="00BA2387">
        <w:rPr>
          <w:b/>
        </w:rPr>
        <w:t>I</w:t>
      </w:r>
      <w:r w:rsidRPr="00AC53BD">
        <w:rPr>
          <w:b/>
        </w:rPr>
        <w:t>G)</w:t>
      </w:r>
    </w:p>
    <w:p w14:paraId="3E9B9B30" w14:textId="77777777" w:rsidR="00AC53BD" w:rsidRDefault="00AC53BD" w:rsidP="00AC53BD">
      <w:pPr>
        <w:pStyle w:val="Text"/>
        <w:rPr>
          <w:b/>
        </w:rPr>
      </w:pPr>
      <w:r>
        <w:rPr>
          <w:b/>
        </w:rPr>
        <w:t>Zu 29.2.1</w:t>
      </w:r>
    </w:p>
    <w:p w14:paraId="729D55B4" w14:textId="77777777" w:rsidR="00AC53BD" w:rsidRDefault="00AD4499" w:rsidP="00AC53BD">
      <w:pPr>
        <w:pStyle w:val="Text"/>
      </w:pPr>
      <w:r w:rsidRPr="00AD4499">
        <w:t>Es handelt sich um ein Verwaltungsverfahren, das unterschiedliche Zeitaufwände verursacht bzw. dessen Fallhäufigkeit sehr gering ist. Für den Gebührentatbestand wurde daher eine Zeitgebühr gewählt. Die Gebührenhöhe richtet sich somit nach dem individuellen Verwaltungsaufwand.</w:t>
      </w:r>
    </w:p>
    <w:p w14:paraId="18EDCF5B" w14:textId="77777777" w:rsidR="00D46FB3" w:rsidRPr="00D46FB3" w:rsidRDefault="00D46FB3" w:rsidP="00AC53BD">
      <w:pPr>
        <w:pStyle w:val="Text"/>
        <w:rPr>
          <w:b/>
        </w:rPr>
      </w:pPr>
      <w:r w:rsidRPr="00D46FB3">
        <w:rPr>
          <w:b/>
        </w:rPr>
        <w:t>Zu 29.2.2</w:t>
      </w:r>
    </w:p>
    <w:p w14:paraId="76389E5D" w14:textId="77777777" w:rsidR="00D46FB3" w:rsidRDefault="00AD4499" w:rsidP="00AC53BD">
      <w:pPr>
        <w:pStyle w:val="Text"/>
      </w:pPr>
      <w:r w:rsidRPr="00AD4499">
        <w:t>Es handelt sich um ein Verwaltungsverfahren, das unterschiedliche Zeitaufwände verursacht bzw. dessen Fallhäufigkeit sehr gering ist. Für den Gebührentatbestand wurde daher eine Zeitgebühr gewählt. Die Gebührenhöhe richtet sich somit nach dem individuellen Verwaltungsaufwand.</w:t>
      </w:r>
    </w:p>
    <w:p w14:paraId="75203A7C" w14:textId="77777777" w:rsidR="00D46FB3" w:rsidRDefault="00D46FB3" w:rsidP="00D46FB3">
      <w:pPr>
        <w:pStyle w:val="Text"/>
        <w:rPr>
          <w:b/>
        </w:rPr>
      </w:pPr>
      <w:r w:rsidRPr="00D46FB3">
        <w:rPr>
          <w:b/>
        </w:rPr>
        <w:t>29.3 Individuell zurechenbare öffentliche Leistungen in Bezug auf den Erwerb bedeutender Beteiligungen (§ 26 und § 27 Wp</w:t>
      </w:r>
      <w:r w:rsidR="00BA2387">
        <w:rPr>
          <w:b/>
        </w:rPr>
        <w:t>I</w:t>
      </w:r>
      <w:r w:rsidRPr="00D46FB3">
        <w:rPr>
          <w:b/>
        </w:rPr>
        <w:t>G)</w:t>
      </w:r>
    </w:p>
    <w:p w14:paraId="7070AC0B" w14:textId="77777777" w:rsidR="00D46FB3" w:rsidRPr="00756711" w:rsidRDefault="00D46FB3" w:rsidP="00D46FB3">
      <w:pPr>
        <w:pStyle w:val="Text"/>
        <w:rPr>
          <w:b/>
        </w:rPr>
      </w:pPr>
      <w:r w:rsidRPr="00756711">
        <w:rPr>
          <w:b/>
        </w:rPr>
        <w:t>Zu 29.3.1</w:t>
      </w:r>
    </w:p>
    <w:p w14:paraId="2D850BB9" w14:textId="77777777" w:rsidR="00D46FB3" w:rsidRDefault="00134497" w:rsidP="00D46FB3">
      <w:pPr>
        <w:pStyle w:val="Text"/>
      </w:pPr>
      <w:r w:rsidRPr="00134497">
        <w:t>Es handelt sich um ein Verwaltungsverfahren, das unterschiedliche Zeitaufwände verursacht bzw. dessen Fallhäufigkeit sehr gering ist. Für den Gebührentatbestand wurde daher eine Zeitgebühr gewählt. Die Gebührenhöhe richtet sich somit nach dem individuellen Verwaltungsaufwand.</w:t>
      </w:r>
    </w:p>
    <w:p w14:paraId="641F7712" w14:textId="77777777" w:rsidR="00756711" w:rsidRPr="00756711" w:rsidRDefault="00756711" w:rsidP="00D46FB3">
      <w:pPr>
        <w:pStyle w:val="Text"/>
        <w:rPr>
          <w:b/>
        </w:rPr>
      </w:pPr>
      <w:r w:rsidRPr="00756711">
        <w:rPr>
          <w:b/>
        </w:rPr>
        <w:t>Zu 29.3.2</w:t>
      </w:r>
    </w:p>
    <w:p w14:paraId="2627D697" w14:textId="77777777" w:rsidR="00756711" w:rsidRDefault="00134497" w:rsidP="00D46FB3">
      <w:pPr>
        <w:pStyle w:val="Text"/>
      </w:pPr>
      <w:r w:rsidRPr="00134497">
        <w:t>Es handelt sich um ein Verwaltungsverfahren, das unterschiedliche Zeitaufwände verursacht bzw. dessen Fallhäufigkeit sehr gering ist. Für den Gebührentatbestand wurde daher eine Zeitgebühr gewählt. Die Gebührenhöhe richtet sich somit nach dem individuellen Verwaltungsaufwand.</w:t>
      </w:r>
    </w:p>
    <w:p w14:paraId="61602BA8" w14:textId="77777777" w:rsidR="00756711" w:rsidRPr="00756711" w:rsidRDefault="00756711" w:rsidP="00D46FB3">
      <w:pPr>
        <w:pStyle w:val="Text"/>
        <w:rPr>
          <w:b/>
        </w:rPr>
      </w:pPr>
      <w:r w:rsidRPr="00756711">
        <w:rPr>
          <w:b/>
        </w:rPr>
        <w:t>Zu 29.3.3</w:t>
      </w:r>
    </w:p>
    <w:p w14:paraId="4177ACD7" w14:textId="77777777" w:rsidR="00756711" w:rsidRDefault="00134497" w:rsidP="00D46FB3">
      <w:pPr>
        <w:pStyle w:val="Text"/>
      </w:pPr>
      <w:r w:rsidRPr="00134497">
        <w:t>Es handelt sich um ein Verwaltungsverfahren, das unterschiedliche Zeitaufwände verursacht bzw. dessen Fallhäufigkeit sehr gering ist. Für den Gebührentatbestand wurde daher eine Zeitgebühr gewählt. Die Gebührenhöhe richtet sich somit nach dem individuellen Verwaltungsaufwand.</w:t>
      </w:r>
    </w:p>
    <w:p w14:paraId="272E81A8" w14:textId="77777777" w:rsidR="00F557C6" w:rsidRPr="00F557C6" w:rsidRDefault="00F557C6" w:rsidP="00D46FB3">
      <w:pPr>
        <w:pStyle w:val="Text"/>
        <w:rPr>
          <w:b/>
        </w:rPr>
      </w:pPr>
      <w:r w:rsidRPr="00F557C6">
        <w:rPr>
          <w:b/>
        </w:rPr>
        <w:t>Zu 29.4</w:t>
      </w:r>
    </w:p>
    <w:p w14:paraId="3E30E3CC" w14:textId="77777777" w:rsidR="00F557C6" w:rsidRDefault="00134497" w:rsidP="00D46FB3">
      <w:pPr>
        <w:pStyle w:val="Text"/>
      </w:pPr>
      <w:r w:rsidRPr="00134497">
        <w:t>Es handelt sich um ein Verwaltungsverfahren, das unterschiedliche Zeitaufwände verursacht bzw. dessen Fallhäufigkeit sehr gering ist. Für den Gebührentatbestand wurde daher eine Zeitgebühr gewählt. Die Gebührenhöhe richtet sich somit nach dem individuellen Verwaltungsaufwand.</w:t>
      </w:r>
    </w:p>
    <w:p w14:paraId="749FD3CF" w14:textId="77777777" w:rsidR="00F557C6" w:rsidRDefault="00F557C6" w:rsidP="00D46FB3">
      <w:pPr>
        <w:pStyle w:val="Text"/>
        <w:rPr>
          <w:b/>
        </w:rPr>
      </w:pPr>
      <w:r w:rsidRPr="00F557C6">
        <w:rPr>
          <w:b/>
        </w:rPr>
        <w:t>29.5 Besondere Aufsichtsbefugnisse</w:t>
      </w:r>
    </w:p>
    <w:p w14:paraId="328DB013" w14:textId="77777777" w:rsidR="00F557C6" w:rsidRDefault="00F557C6" w:rsidP="00D46FB3">
      <w:pPr>
        <w:pStyle w:val="Text"/>
        <w:rPr>
          <w:b/>
        </w:rPr>
      </w:pPr>
      <w:r>
        <w:rPr>
          <w:b/>
        </w:rPr>
        <w:t>Zu 29.5.1</w:t>
      </w:r>
    </w:p>
    <w:p w14:paraId="00A896C2" w14:textId="77777777" w:rsidR="00F557C6" w:rsidRDefault="00134497" w:rsidP="00D46FB3">
      <w:pPr>
        <w:pStyle w:val="Text"/>
      </w:pPr>
      <w:r w:rsidRPr="00134497">
        <w:t>Es handelt sich um ein Verwaltungsverfahren, das unterschiedliche Zeitaufwände verursacht bzw. dessen Fallhäufigkeit sehr gering ist. Für den Gebührentatbestand wurde daher eine Zeitgebühr gewählt. Die Gebührenhöhe richtet sich somit nach dem individuellen Verwaltungsaufwand.</w:t>
      </w:r>
    </w:p>
    <w:p w14:paraId="5EAC3963" w14:textId="77777777" w:rsidR="00F557C6" w:rsidRPr="00F557C6" w:rsidRDefault="00F557C6" w:rsidP="00D46FB3">
      <w:pPr>
        <w:pStyle w:val="Text"/>
        <w:rPr>
          <w:b/>
        </w:rPr>
      </w:pPr>
      <w:r w:rsidRPr="00F557C6">
        <w:rPr>
          <w:b/>
        </w:rPr>
        <w:t>Zu 29.5.2</w:t>
      </w:r>
    </w:p>
    <w:p w14:paraId="10226B8D" w14:textId="77777777" w:rsidR="00F557C6" w:rsidRDefault="00134497" w:rsidP="00D46FB3">
      <w:pPr>
        <w:pStyle w:val="Text"/>
      </w:pPr>
      <w:r w:rsidRPr="00134497">
        <w:t>Es handelt sich um ein Verwaltungsverfahren, das unterschiedliche Zeitaufwände verursacht bzw. dessen Fallhäufigkeit sehr gering ist. Für den Gebührentatbestand wurde daher eine Zeitgebühr gewählt. Die Gebührenhöhe richtet sich somit nach dem individuellen Verwaltungsaufwand.</w:t>
      </w:r>
    </w:p>
    <w:p w14:paraId="1384C456" w14:textId="77777777" w:rsidR="00F557C6" w:rsidRPr="00F557C6" w:rsidRDefault="00F557C6" w:rsidP="00D46FB3">
      <w:pPr>
        <w:pStyle w:val="Text"/>
        <w:rPr>
          <w:b/>
        </w:rPr>
      </w:pPr>
      <w:r w:rsidRPr="00F557C6">
        <w:rPr>
          <w:b/>
        </w:rPr>
        <w:t>Zu 29.5.3</w:t>
      </w:r>
    </w:p>
    <w:p w14:paraId="676CCEFD" w14:textId="77777777" w:rsidR="00F557C6" w:rsidRDefault="00134497" w:rsidP="00D46FB3">
      <w:pPr>
        <w:pStyle w:val="Text"/>
      </w:pPr>
      <w:r w:rsidRPr="00134497">
        <w:t>Es handelt sich um ein Verwaltungsverfahren, das unterschiedliche Zeitaufwände verursacht bzw. dessen Fallhäufigkeit sehr gering ist. Für den Gebührentatbestand wurde daher eine Zeitgebühr gewählt. Die Gebührenhöhe richtet sich somit nach dem individuellen Verwaltungsaufwand.</w:t>
      </w:r>
    </w:p>
    <w:p w14:paraId="544D9F25" w14:textId="77777777" w:rsidR="00F557C6" w:rsidRPr="00F557C6" w:rsidRDefault="00F557C6" w:rsidP="00D46FB3">
      <w:pPr>
        <w:pStyle w:val="Text"/>
        <w:rPr>
          <w:b/>
        </w:rPr>
      </w:pPr>
      <w:r w:rsidRPr="00F557C6">
        <w:rPr>
          <w:b/>
        </w:rPr>
        <w:t>Zu 29.5.4</w:t>
      </w:r>
    </w:p>
    <w:p w14:paraId="40DF231C" w14:textId="77777777" w:rsidR="00F557C6" w:rsidRDefault="00134497" w:rsidP="00D46FB3">
      <w:pPr>
        <w:pStyle w:val="Text"/>
      </w:pPr>
      <w:r w:rsidRPr="00134497">
        <w:t>Es handelt sich um ein Verwaltungsverfahren, das unterschiedliche Zeitaufwände verursacht bzw. dessen Fallhäufigkeit sehr gering ist. Für den Gebührentatbestand wurde daher eine Zeitgebühr gewählt. Die Gebührenhöhe richtet sich somit nach dem individuellen Verwaltungsaufwand.</w:t>
      </w:r>
    </w:p>
    <w:p w14:paraId="4B52CCC0" w14:textId="77777777" w:rsidR="00F557C6" w:rsidRPr="00F557C6" w:rsidRDefault="00F557C6" w:rsidP="00D46FB3">
      <w:pPr>
        <w:pStyle w:val="Text"/>
        <w:rPr>
          <w:b/>
        </w:rPr>
      </w:pPr>
      <w:r w:rsidRPr="00F557C6">
        <w:rPr>
          <w:b/>
        </w:rPr>
        <w:t>Zu 29.5.5</w:t>
      </w:r>
    </w:p>
    <w:p w14:paraId="4285CAF3" w14:textId="77777777" w:rsidR="00F557C6" w:rsidRDefault="00134497" w:rsidP="00D46FB3">
      <w:pPr>
        <w:pStyle w:val="Text"/>
      </w:pPr>
      <w:r w:rsidRPr="00134497">
        <w:t>Es handelt sich um ein Verwaltungsverfahren, das unterschiedliche Zeitaufwände verursacht bzw. dessen Fallhäufigkeit sehr gering ist. Für den Gebührentatbestand wurde daher eine Zeitgebühr gewählt. Die Gebührenhöhe richtet sich somit nach dem individuellen Verwaltungsaufwand.</w:t>
      </w:r>
    </w:p>
    <w:p w14:paraId="21C7A705" w14:textId="77777777" w:rsidR="00F557C6" w:rsidRPr="00F557C6" w:rsidRDefault="00F557C6" w:rsidP="00D46FB3">
      <w:pPr>
        <w:pStyle w:val="Text"/>
        <w:rPr>
          <w:b/>
        </w:rPr>
      </w:pPr>
      <w:r w:rsidRPr="00F557C6">
        <w:rPr>
          <w:b/>
        </w:rPr>
        <w:t>Zu 29.5.6</w:t>
      </w:r>
    </w:p>
    <w:p w14:paraId="035F1D06" w14:textId="77777777" w:rsidR="00F557C6" w:rsidRDefault="00134497" w:rsidP="00D46FB3">
      <w:pPr>
        <w:pStyle w:val="Text"/>
      </w:pPr>
      <w:r w:rsidRPr="00134497">
        <w:t>Es handelt sich um ein Verwaltungsverfahren, das unterschiedliche Zeitaufwände verursacht bzw. dessen Fallhäufigkeit sehr gering ist. Für den Gebührentatbestand wurde daher eine Zeitgebühr gewählt. Die Gebührenhöhe richtet sich somit nach dem individuellen Verwaltungsaufwand.</w:t>
      </w:r>
    </w:p>
    <w:p w14:paraId="72E9171D" w14:textId="77777777" w:rsidR="00F557C6" w:rsidRPr="00F557C6" w:rsidRDefault="00F557C6" w:rsidP="00D46FB3">
      <w:pPr>
        <w:pStyle w:val="Text"/>
        <w:rPr>
          <w:b/>
        </w:rPr>
      </w:pPr>
      <w:r w:rsidRPr="00F557C6">
        <w:rPr>
          <w:b/>
        </w:rPr>
        <w:t>Zu 29.5.7</w:t>
      </w:r>
    </w:p>
    <w:p w14:paraId="7328AC9E" w14:textId="77777777" w:rsidR="00F557C6" w:rsidRDefault="00134497" w:rsidP="00D46FB3">
      <w:pPr>
        <w:pStyle w:val="Text"/>
      </w:pPr>
      <w:r w:rsidRPr="00134497">
        <w:t>Es handelt sich um ein Verwaltungsverfahren, das unterschiedliche Zeitaufwände verursacht bzw. dessen Fallhäufigkeit sehr gering ist. Für den Gebührentatbestand wurde daher eine Zeitgebühr gewählt. Die Gebührenhöhe richtet sich somit nach dem individuellen Verwaltungsaufwand.</w:t>
      </w:r>
    </w:p>
    <w:p w14:paraId="7A73179D" w14:textId="77777777" w:rsidR="006E7E74" w:rsidRPr="006E7E74" w:rsidRDefault="006E7E74" w:rsidP="00D46FB3">
      <w:pPr>
        <w:pStyle w:val="Text"/>
        <w:rPr>
          <w:b/>
        </w:rPr>
      </w:pPr>
      <w:r w:rsidRPr="006E7E74">
        <w:rPr>
          <w:b/>
        </w:rPr>
        <w:t>29.6 Maßnahmen bei Gefahr</w:t>
      </w:r>
    </w:p>
    <w:p w14:paraId="2C5DE9BB" w14:textId="77777777" w:rsidR="006E7E74" w:rsidRPr="006E7E74" w:rsidRDefault="006E7E74" w:rsidP="00D46FB3">
      <w:pPr>
        <w:pStyle w:val="Text"/>
        <w:rPr>
          <w:b/>
        </w:rPr>
      </w:pPr>
      <w:r w:rsidRPr="006E7E74">
        <w:rPr>
          <w:b/>
        </w:rPr>
        <w:t>Zu 29.6.1</w:t>
      </w:r>
    </w:p>
    <w:p w14:paraId="29DC82FA" w14:textId="77777777" w:rsidR="006E7E74" w:rsidRDefault="00BC2B09" w:rsidP="00D46FB3">
      <w:pPr>
        <w:pStyle w:val="Text"/>
      </w:pPr>
      <w:r w:rsidRPr="00BC2B09">
        <w:t>Es handelt sich um ein Verwaltungsverfahren, das unterschiedliche Zeitaufwände verursacht bzw. dessen Fallhäufigkeit sehr gering ist. Für den Gebührentatbestand wurde daher eine Zeitgebühr gewählt. Die Gebührenhöhe richtet sich somit nach dem individuellen Verwaltungsaufwand.</w:t>
      </w:r>
    </w:p>
    <w:p w14:paraId="0B9974B5" w14:textId="77777777" w:rsidR="006E7E74" w:rsidRPr="006E7E74" w:rsidRDefault="006E7E74" w:rsidP="00D46FB3">
      <w:pPr>
        <w:pStyle w:val="Text"/>
        <w:rPr>
          <w:b/>
        </w:rPr>
      </w:pPr>
      <w:r w:rsidRPr="006E7E74">
        <w:rPr>
          <w:b/>
        </w:rPr>
        <w:t>Zu 29.6.2</w:t>
      </w:r>
    </w:p>
    <w:p w14:paraId="191F0CF6" w14:textId="77777777" w:rsidR="006E7E74" w:rsidRDefault="00BC2B09" w:rsidP="00D46FB3">
      <w:pPr>
        <w:pStyle w:val="Text"/>
      </w:pPr>
      <w:r w:rsidRPr="00BC2B09">
        <w:t>Es handelt sich um ein Verwaltungsverfahren, das unterschiedliche Zeitaufwände verursacht bzw. dessen Fallhäufigkeit sehr gering ist. Für den Gebührentatbestand wurde daher eine Zeitgebühr gewählt. Die Gebührenhöhe richtet sich somit nach dem individuellen Verwaltungsaufwand.</w:t>
      </w:r>
    </w:p>
    <w:p w14:paraId="5740FE9A" w14:textId="77777777" w:rsidR="006E7E74" w:rsidRPr="006E7E74" w:rsidRDefault="006E7E74" w:rsidP="00D46FB3">
      <w:pPr>
        <w:pStyle w:val="Text"/>
        <w:rPr>
          <w:b/>
        </w:rPr>
      </w:pPr>
      <w:r w:rsidRPr="006E7E74">
        <w:rPr>
          <w:b/>
        </w:rPr>
        <w:t>Zu 29.6.3</w:t>
      </w:r>
    </w:p>
    <w:p w14:paraId="73742D7D" w14:textId="77777777" w:rsidR="006E7E74" w:rsidRDefault="00BC2B09" w:rsidP="00D46FB3">
      <w:pPr>
        <w:pStyle w:val="Text"/>
      </w:pPr>
      <w:r w:rsidRPr="00BC2B09">
        <w:t>Es handelt sich um ein Verwaltungsverfahren, das unterschiedliche Zeitaufwände verursacht bzw. dessen Fallhäufigkeit sehr gering ist. Für den Gebührentatbestand wurde daher eine Zeitgebühr gewählt. Die Gebührenhöhe richtet sich somit nach dem individuellen Verwaltungsaufwand.</w:t>
      </w:r>
    </w:p>
    <w:p w14:paraId="4B02028E" w14:textId="77777777" w:rsidR="006E7E74" w:rsidRPr="006E7E74" w:rsidRDefault="006E7E74" w:rsidP="00D46FB3">
      <w:pPr>
        <w:pStyle w:val="Text"/>
        <w:rPr>
          <w:b/>
        </w:rPr>
      </w:pPr>
      <w:r w:rsidRPr="006E7E74">
        <w:rPr>
          <w:b/>
        </w:rPr>
        <w:t>Zu 29.6.4</w:t>
      </w:r>
    </w:p>
    <w:p w14:paraId="2728DC07" w14:textId="77777777" w:rsidR="006E7E74" w:rsidRDefault="00BC2B09" w:rsidP="00D46FB3">
      <w:pPr>
        <w:pStyle w:val="Text"/>
      </w:pPr>
      <w:r w:rsidRPr="00BC2B09">
        <w:t>Es handelt sich um ein Verwaltungsverfahren, das unterschiedliche Zeitaufwände verursacht bzw. dessen Fallhäufigkeit sehr gering ist. Für den Gebührentatbestand wurde daher eine Zeitgebühr gewählt. Die Gebührenhöhe richtet sich somit nach dem individuellen Verwaltungsaufwand.</w:t>
      </w:r>
    </w:p>
    <w:p w14:paraId="658DB53C" w14:textId="77777777" w:rsidR="006E7E74" w:rsidRPr="006E7E74" w:rsidRDefault="006E7E74" w:rsidP="00D46FB3">
      <w:pPr>
        <w:pStyle w:val="Text"/>
        <w:rPr>
          <w:b/>
        </w:rPr>
      </w:pPr>
      <w:r w:rsidRPr="006E7E74">
        <w:rPr>
          <w:b/>
        </w:rPr>
        <w:t>Zu 29.6.5</w:t>
      </w:r>
    </w:p>
    <w:p w14:paraId="086E9D96" w14:textId="77777777" w:rsidR="006E7E74" w:rsidRDefault="00BC2B09" w:rsidP="00D46FB3">
      <w:pPr>
        <w:pStyle w:val="Text"/>
      </w:pPr>
      <w:r w:rsidRPr="00BC2B09">
        <w:t>Es handelt sich um ein Verwaltungsverfahren, das unterschiedliche Zeitaufwände verursacht bzw. dessen Fallhäufigkeit sehr gering ist. Für den Gebührentatbestand wurde daher eine Zeitgebühr gewählt. Die Gebührenhöhe richtet sich somit nach dem individuellen Verwaltungsaufwand.</w:t>
      </w:r>
    </w:p>
    <w:p w14:paraId="16A02E5B" w14:textId="77777777" w:rsidR="006E7E74" w:rsidRPr="006E7E74" w:rsidRDefault="006E7E74" w:rsidP="00D46FB3">
      <w:pPr>
        <w:pStyle w:val="Text"/>
        <w:rPr>
          <w:b/>
        </w:rPr>
      </w:pPr>
      <w:r w:rsidRPr="006E7E74">
        <w:rPr>
          <w:b/>
        </w:rPr>
        <w:t>Zu 29.6.6</w:t>
      </w:r>
    </w:p>
    <w:p w14:paraId="1A1F08A4" w14:textId="77777777" w:rsidR="006E7E74" w:rsidRDefault="00BC2B09" w:rsidP="00D46FB3">
      <w:pPr>
        <w:pStyle w:val="Text"/>
      </w:pPr>
      <w:r w:rsidRPr="00BC2B09">
        <w:t>Es handelt sich um ein Verwaltungsverfahren, das unterschiedliche Zeitaufwände verursacht bzw. dessen Fallhäufigkeit sehr gering ist. Für den Gebührentatbestand wurde daher eine Zeitgebühr gewählt. Die Gebührenhöhe richtet sich somit nach dem individuellen Verwaltungsaufwand.</w:t>
      </w:r>
    </w:p>
    <w:p w14:paraId="339B3C2B" w14:textId="77777777" w:rsidR="006E7E74" w:rsidRPr="006E7E74" w:rsidRDefault="006E7E74" w:rsidP="00D46FB3">
      <w:pPr>
        <w:pStyle w:val="Text"/>
        <w:rPr>
          <w:b/>
        </w:rPr>
      </w:pPr>
      <w:r w:rsidRPr="006E7E74">
        <w:rPr>
          <w:b/>
        </w:rPr>
        <w:t>Zu 29.6.7</w:t>
      </w:r>
    </w:p>
    <w:p w14:paraId="65600720" w14:textId="77777777" w:rsidR="006E7E74" w:rsidRDefault="00BC2B09" w:rsidP="00D46FB3">
      <w:pPr>
        <w:pStyle w:val="Text"/>
      </w:pPr>
      <w:r w:rsidRPr="00BC2B09">
        <w:t>Es handelt sich um ein Verwaltungsverfahren, das unterschiedliche Zeitaufwände verursacht bzw. dessen Fallhäufigkeit sehr gering ist. Für den Gebührentatbestand wurde daher eine Zeitgebühr gewählt. Die Gebührenhöhe richtet sich somit nach dem individuellen Verwaltungsaufwand.</w:t>
      </w:r>
    </w:p>
    <w:p w14:paraId="2FFE37BC" w14:textId="77777777" w:rsidR="006E7E74" w:rsidRPr="006E7E74" w:rsidRDefault="006E7E74" w:rsidP="00D46FB3">
      <w:pPr>
        <w:pStyle w:val="Text"/>
        <w:rPr>
          <w:b/>
        </w:rPr>
      </w:pPr>
      <w:r w:rsidRPr="006E7E74">
        <w:rPr>
          <w:b/>
        </w:rPr>
        <w:t>Zu 29.7</w:t>
      </w:r>
    </w:p>
    <w:p w14:paraId="46ACEA5C" w14:textId="77777777" w:rsidR="006E7E74" w:rsidRPr="00F557C6" w:rsidRDefault="00BC2B09" w:rsidP="00D46FB3">
      <w:pPr>
        <w:pStyle w:val="Text"/>
      </w:pPr>
      <w:r w:rsidRPr="00BC2B09">
        <w:t>Es handelt sich um ein Verwaltungsverfahren, das unterschiedliche Zeitaufwände verursacht bzw. dessen Fallhäufigkeit sehr gering ist. Für den Gebührentatbestand wurde daher eine Zeitgebühr gewählt. Die Gebührenhöhe richtet sich somit nach dem individuellen Verwaltungsaufwand.</w:t>
      </w:r>
    </w:p>
    <w:sectPr w:rsidR="006E7E74" w:rsidRPr="00F557C6" w:rsidSect="000F5548">
      <w:pgSz w:w="11907" w:h="16839"/>
      <w:pgMar w:top="1134" w:right="141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5E066" w14:textId="77777777" w:rsidR="00B350EB" w:rsidRDefault="00B350EB" w:rsidP="003511D8">
      <w:pPr>
        <w:spacing w:before="0" w:after="0"/>
      </w:pPr>
      <w:r>
        <w:separator/>
      </w:r>
    </w:p>
  </w:endnote>
  <w:endnote w:type="continuationSeparator" w:id="0">
    <w:p w14:paraId="23A3EF07" w14:textId="77777777" w:rsidR="00B350EB" w:rsidRDefault="00B350EB" w:rsidP="003511D8">
      <w:pPr>
        <w:spacing w:before="0" w:after="0"/>
      </w:pPr>
      <w:r>
        <w:continuationSeparator/>
      </w:r>
    </w:p>
  </w:endnote>
  <w:endnote w:type="continuationNotice" w:id="1">
    <w:p w14:paraId="5AB639B8" w14:textId="77777777" w:rsidR="00B350EB" w:rsidRDefault="00B350E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979A1" w14:textId="77777777" w:rsidR="00B350EB" w:rsidRDefault="00B350EB" w:rsidP="003511D8">
      <w:pPr>
        <w:spacing w:before="0" w:after="0"/>
      </w:pPr>
      <w:r>
        <w:separator/>
      </w:r>
    </w:p>
  </w:footnote>
  <w:footnote w:type="continuationSeparator" w:id="0">
    <w:p w14:paraId="2BCEC958" w14:textId="77777777" w:rsidR="00B350EB" w:rsidRDefault="00B350EB" w:rsidP="003511D8">
      <w:pPr>
        <w:spacing w:before="0" w:after="0"/>
      </w:pPr>
      <w:r>
        <w:continuationSeparator/>
      </w:r>
    </w:p>
  </w:footnote>
  <w:footnote w:type="continuationNotice" w:id="1">
    <w:p w14:paraId="716554AA" w14:textId="77777777" w:rsidR="00B350EB" w:rsidRDefault="00B350E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ECCA0" w14:textId="6FC93239" w:rsidR="00B350EB" w:rsidRPr="000F5548" w:rsidRDefault="000F5548" w:rsidP="000F5548">
    <w:pPr>
      <w:pStyle w:val="Kopfzeile"/>
    </w:pPr>
    <w:r>
      <w:tab/>
      <w:t xml:space="preserve">- </w:t>
    </w:r>
    <w:r>
      <w:fldChar w:fldCharType="begin"/>
    </w:r>
    <w:r>
      <w:instrText xml:space="preserve"> PAGE  \* MERGEFORMAT </w:instrText>
    </w:r>
    <w:r>
      <w:fldChar w:fldCharType="separate"/>
    </w:r>
    <w:r>
      <w:rPr>
        <w:noProof/>
      </w:rPr>
      <w:t>3</w:t>
    </w:r>
    <w:r>
      <w:fldChar w:fldCharType="end"/>
    </w:r>
    <w:r w:rsidRPr="000F5548">
      <w:t xml:space="preserve"> -</w:t>
    </w:r>
    <w:r w:rsidRPr="000F5548">
      <w:tab/>
    </w:r>
    <w:fldSimple w:instr=" DOCPROPERTY &quot;Bearbeitungsstand&quot; \* MERGEFORMAT ">
      <w:r w:rsidRPr="000F5548">
        <w:rPr>
          <w:sz w:val="18"/>
        </w:rPr>
        <w:t>Bearbeitungsstand: 07.05.2021  15:41 Uhr</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97598" w14:textId="78DD2247" w:rsidR="00B350EB" w:rsidRPr="000F5548" w:rsidRDefault="000F5548" w:rsidP="000F5548">
    <w:pPr>
      <w:pStyle w:val="Kopfzeile"/>
    </w:pPr>
    <w:r>
      <w:tab/>
    </w:r>
    <w:r w:rsidRPr="000F5548">
      <w:tab/>
    </w:r>
    <w:fldSimple w:instr=" DOCPROPERTY &quot;Bearbeitungsstand&quot; \* MERGEFORMAT ">
      <w:r w:rsidRPr="000F5548">
        <w:rPr>
          <w:sz w:val="18"/>
        </w:rPr>
        <w:t>Bearbeitungsstand: 07.05.2021  15:41 Uhr</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89B"/>
    <w:multiLevelType w:val="singleLevel"/>
    <w:tmpl w:val="241214B0"/>
    <w:name w:val="Tabelle Aufzählung"/>
    <w:lvl w:ilvl="0">
      <w:start w:val="1"/>
      <w:numFmt w:val="bullet"/>
      <w:lvlRestart w:val="0"/>
      <w:pStyle w:val="TabelleAufzhlung"/>
      <w:lvlText w:val="–"/>
      <w:lvlJc w:val="left"/>
      <w:pPr>
        <w:tabs>
          <w:tab w:val="num" w:pos="283"/>
        </w:tabs>
        <w:ind w:left="0" w:firstLine="0"/>
      </w:pPr>
    </w:lvl>
  </w:abstractNum>
  <w:abstractNum w:abstractNumId="1" w15:restartNumberingAfterBreak="0">
    <w:nsid w:val="116E6F82"/>
    <w:multiLevelType w:val="multilevel"/>
    <w:tmpl w:val="DE120870"/>
    <w:name w:val="Anlage Überschriften"/>
    <w:lvl w:ilvl="0">
      <w:start w:val="1"/>
      <w:numFmt w:val="decimal"/>
      <w:lvlRestart w:val="0"/>
      <w:pStyle w:val="berschrift1"/>
      <w:suff w:val="nothing"/>
      <w:lvlText w:val=""/>
      <w:lvlJc w:val="left"/>
      <w:pPr>
        <w:ind w:left="720" w:hanging="720"/>
      </w:pPr>
    </w:lvl>
    <w:lvl w:ilvl="1">
      <w:start w:val="1"/>
      <w:numFmt w:val="decimal"/>
      <w:pStyle w:val="berschrift2"/>
      <w:suff w:val="nothing"/>
      <w:lvlText w:val=""/>
      <w:lvlJc w:val="left"/>
      <w:pPr>
        <w:tabs>
          <w:tab w:val="num" w:pos="0"/>
        </w:tabs>
        <w:ind w:left="0" w:firstLine="0"/>
      </w:pPr>
    </w:lvl>
    <w:lvl w:ilvl="2">
      <w:start w:val="1"/>
      <w:numFmt w:val="decimal"/>
      <w:pStyle w:val="berschrift3"/>
      <w:suff w:val="nothing"/>
      <w:lvlText w:val=""/>
      <w:lvlJc w:val="left"/>
      <w:pPr>
        <w:tabs>
          <w:tab w:val="num" w:pos="-20"/>
        </w:tabs>
        <w:ind w:left="0" w:firstLine="0"/>
      </w:pPr>
    </w:lvl>
    <w:lvl w:ilvl="3">
      <w:start w:val="1"/>
      <w:numFmt w:val="decimal"/>
      <w:pStyle w:val="berschrift4"/>
      <w:suff w:val="nothing"/>
      <w:lvlText w:val=""/>
      <w:lvlJc w:val="left"/>
      <w:pPr>
        <w:tabs>
          <w:tab w:val="num" w:pos="0"/>
        </w:tabs>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1DA0E89"/>
    <w:multiLevelType w:val="singleLevel"/>
    <w:tmpl w:val="0990366C"/>
    <w:name w:val="Aufzählung (Stufe 5)"/>
    <w:lvl w:ilvl="0">
      <w:start w:val="1"/>
      <w:numFmt w:val="bullet"/>
      <w:lvlRestart w:val="0"/>
      <w:pStyle w:val="AufzhlungStufe5"/>
      <w:lvlText w:val="–"/>
      <w:lvlJc w:val="left"/>
      <w:pPr>
        <w:tabs>
          <w:tab w:val="num" w:pos="2126"/>
        </w:tabs>
        <w:ind w:left="2126" w:hanging="425"/>
      </w:pPr>
    </w:lvl>
  </w:abstractNum>
  <w:abstractNum w:abstractNumId="3" w15:restartNumberingAfterBreak="0">
    <w:nsid w:val="13E85297"/>
    <w:multiLevelType w:val="multilevel"/>
    <w:tmpl w:val="E946E098"/>
    <w:name w:val="Artikel"/>
    <w:lvl w:ilvl="0">
      <w:start w:val="1"/>
      <w:numFmt w:val="decimal"/>
      <w:lvlRestart w:val="0"/>
      <w:suff w:val="nothing"/>
      <w:lvlText w:val="Artikel %1"/>
      <w:lvlJc w:val="left"/>
      <w:pPr>
        <w:ind w:left="720" w:hanging="720"/>
      </w:pPr>
    </w:lvl>
    <w:lvl w:ilvl="1">
      <w:start w:val="1"/>
      <w:numFmt w:val="decimal"/>
      <w:pStyle w:val="ParagraphBezeichner"/>
      <w:suff w:val="nothing"/>
      <w:lvlText w:val="§ %2"/>
      <w:lvlJc w:val="left"/>
      <w:pPr>
        <w:tabs>
          <w:tab w:val="num" w:pos="0"/>
        </w:tabs>
        <w:ind w:left="0" w:firstLine="0"/>
      </w:pPr>
    </w:lvl>
    <w:lvl w:ilvl="2">
      <w:start w:val="1"/>
      <w:numFmt w:val="decimal"/>
      <w:pStyle w:val="JuristischerAbsatznummeriert"/>
      <w:lvlText w:val="(%3)"/>
      <w:lvlJc w:val="left"/>
      <w:pPr>
        <w:tabs>
          <w:tab w:val="num" w:pos="850"/>
        </w:tabs>
        <w:ind w:left="0" w:firstLine="425"/>
      </w:pPr>
    </w:lvl>
    <w:lvl w:ilvl="3">
      <w:start w:val="1"/>
      <w:numFmt w:val="decimal"/>
      <w:pStyle w:val="NummerierungStufe1"/>
      <w:lvlText w:val="%4."/>
      <w:lvlJc w:val="left"/>
      <w:pPr>
        <w:tabs>
          <w:tab w:val="num" w:pos="425"/>
        </w:tabs>
        <w:ind w:left="425" w:hanging="425"/>
      </w:pPr>
    </w:lvl>
    <w:lvl w:ilvl="4">
      <w:start w:val="1"/>
      <w:numFmt w:val="lowerLetter"/>
      <w:pStyle w:val="NummerierungStufe2"/>
      <w:lvlText w:val="%5)"/>
      <w:lvlJc w:val="left"/>
      <w:pPr>
        <w:tabs>
          <w:tab w:val="num" w:pos="850"/>
        </w:tabs>
        <w:ind w:left="850" w:hanging="425"/>
      </w:pPr>
    </w:lvl>
    <w:lvl w:ilvl="5">
      <w:start w:val="1"/>
      <w:numFmt w:val="lowerLetter"/>
      <w:pStyle w:val="NummerierungStufe3"/>
      <w:lvlText w:val="%6%6)"/>
      <w:lvlJc w:val="left"/>
      <w:pPr>
        <w:tabs>
          <w:tab w:val="num" w:pos="1276"/>
        </w:tabs>
        <w:ind w:left="1276" w:hanging="426"/>
      </w:pPr>
    </w:lvl>
    <w:lvl w:ilvl="6">
      <w:start w:val="1"/>
      <w:numFmt w:val="lowerLetter"/>
      <w:pStyle w:val="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EB36AF"/>
    <w:multiLevelType w:val="singleLevel"/>
    <w:tmpl w:val="96445E22"/>
    <w:name w:val="Aufzählung (Stufe 1)"/>
    <w:lvl w:ilvl="0">
      <w:start w:val="1"/>
      <w:numFmt w:val="bullet"/>
      <w:lvlRestart w:val="0"/>
      <w:pStyle w:val="AufzhlungStufe1"/>
      <w:lvlText w:val="–"/>
      <w:lvlJc w:val="left"/>
      <w:pPr>
        <w:tabs>
          <w:tab w:val="num" w:pos="425"/>
        </w:tabs>
        <w:ind w:left="425" w:hanging="425"/>
      </w:pPr>
    </w:lvl>
  </w:abstractNum>
  <w:abstractNum w:abstractNumId="5" w15:restartNumberingAfterBreak="0">
    <w:nsid w:val="2AF3799A"/>
    <w:multiLevelType w:val="multilevel"/>
    <w:tmpl w:val="2904DFB2"/>
    <w:name w:val="Ebenen Einzelvorschriften Überschriften"/>
    <w:lvl w:ilvl="0">
      <w:start w:val="1"/>
      <w:numFmt w:val="decimal"/>
      <w:lvlRestart w:val="0"/>
      <w:pStyle w:val="Buchberschrift"/>
      <w:suff w:val="nothing"/>
      <w:lvlText w:val=""/>
      <w:lvlJc w:val="left"/>
      <w:pPr>
        <w:ind w:left="0" w:firstLine="0"/>
      </w:pPr>
    </w:lvl>
    <w:lvl w:ilvl="1">
      <w:start w:val="1"/>
      <w:numFmt w:val="decimal"/>
      <w:pStyle w:val="Teilberschrift"/>
      <w:suff w:val="nothing"/>
      <w:lvlText w:val=""/>
      <w:lvlJc w:val="left"/>
      <w:pPr>
        <w:tabs>
          <w:tab w:val="num" w:pos="0"/>
        </w:tabs>
        <w:ind w:left="0" w:firstLine="0"/>
      </w:pPr>
    </w:lvl>
    <w:lvl w:ilvl="2">
      <w:start w:val="1"/>
      <w:numFmt w:val="decimal"/>
      <w:pStyle w:val="Kapitelberschrift"/>
      <w:suff w:val="nothing"/>
      <w:lvlText w:val=""/>
      <w:lvlJc w:val="left"/>
      <w:pPr>
        <w:tabs>
          <w:tab w:val="num" w:pos="0"/>
        </w:tabs>
        <w:ind w:left="0" w:firstLine="0"/>
      </w:pPr>
    </w:lvl>
    <w:lvl w:ilvl="3">
      <w:start w:val="1"/>
      <w:numFmt w:val="decimal"/>
      <w:pStyle w:val="Abschnittberschrift"/>
      <w:suff w:val="nothing"/>
      <w:lvlText w:val=""/>
      <w:lvlJc w:val="left"/>
      <w:pPr>
        <w:tabs>
          <w:tab w:val="num" w:pos="0"/>
        </w:tabs>
        <w:ind w:left="0" w:firstLine="0"/>
      </w:pPr>
    </w:lvl>
    <w:lvl w:ilvl="4">
      <w:start w:val="1"/>
      <w:numFmt w:val="decimal"/>
      <w:pStyle w:val="Unterabschnittberschrift"/>
      <w:suff w:val="nothing"/>
      <w:lvlText w:val=""/>
      <w:lvlJc w:val="left"/>
      <w:pPr>
        <w:tabs>
          <w:tab w:val="num" w:pos="0"/>
        </w:tabs>
        <w:ind w:left="0" w:firstLine="0"/>
      </w:pPr>
    </w:lvl>
    <w:lvl w:ilvl="5">
      <w:start w:val="1"/>
      <w:numFmt w:val="decimal"/>
      <w:pStyle w:val="Titelberschrift"/>
      <w:suff w:val="nothing"/>
      <w:lvlText w:val=""/>
      <w:lvlJc w:val="left"/>
      <w:pPr>
        <w:tabs>
          <w:tab w:val="num" w:pos="0"/>
        </w:tabs>
        <w:ind w:left="0" w:firstLine="0"/>
      </w:pPr>
    </w:lvl>
    <w:lvl w:ilvl="6">
      <w:start w:val="1"/>
      <w:numFmt w:val="decimal"/>
      <w:pStyle w:val="Untertitelberschrift"/>
      <w:suff w:val="nothing"/>
      <w:lvlText w:val=""/>
      <w:lvlJc w:val="left"/>
      <w:pPr>
        <w:tabs>
          <w:tab w:val="num" w:pos="0"/>
        </w:tabs>
        <w:ind w:left="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DF25574"/>
    <w:multiLevelType w:val="multilevel"/>
    <w:tmpl w:val="371EF51E"/>
    <w:name w:val="eNorm Liste"/>
    <w:lvl w:ilvl="0">
      <w:start w:val="1"/>
      <w:numFmt w:val="decimal"/>
      <w:lvlRestart w:val="0"/>
      <w:pStyle w:val="ListeStufe1"/>
      <w:lvlText w:val="%1."/>
      <w:lvlJc w:val="left"/>
      <w:pPr>
        <w:tabs>
          <w:tab w:val="num" w:pos="425"/>
        </w:tabs>
        <w:ind w:left="425" w:hanging="425"/>
      </w:pPr>
    </w:lvl>
    <w:lvl w:ilvl="1">
      <w:start w:val="1"/>
      <w:numFmt w:val="none"/>
      <w:pStyle w:val="ListeFolgeabsatzStufe1"/>
      <w:lvlText w:val=""/>
      <w:lvlJc w:val="left"/>
      <w:pPr>
        <w:tabs>
          <w:tab w:val="num" w:pos="425"/>
        </w:tabs>
        <w:ind w:left="425" w:hanging="425"/>
      </w:pPr>
    </w:lvl>
    <w:lvl w:ilvl="2">
      <w:start w:val="1"/>
      <w:numFmt w:val="lowerLetter"/>
      <w:pStyle w:val="ListeStufe2"/>
      <w:lvlText w:val="%3)"/>
      <w:lvlJc w:val="left"/>
      <w:pPr>
        <w:tabs>
          <w:tab w:val="num" w:pos="850"/>
        </w:tabs>
        <w:ind w:left="850" w:hanging="425"/>
      </w:pPr>
    </w:lvl>
    <w:lvl w:ilvl="3">
      <w:start w:val="1"/>
      <w:numFmt w:val="none"/>
      <w:pStyle w:val="ListeFolgeabsatzStufe2"/>
      <w:lvlText w:val=""/>
      <w:lvlJc w:val="left"/>
      <w:pPr>
        <w:tabs>
          <w:tab w:val="num" w:pos="850"/>
        </w:tabs>
        <w:ind w:left="850" w:hanging="850"/>
      </w:pPr>
    </w:lvl>
    <w:lvl w:ilvl="4">
      <w:start w:val="1"/>
      <w:numFmt w:val="lowerLetter"/>
      <w:pStyle w:val="ListeStufe3"/>
      <w:lvlText w:val="%5%5)"/>
      <w:lvlJc w:val="left"/>
      <w:pPr>
        <w:tabs>
          <w:tab w:val="num" w:pos="1276"/>
        </w:tabs>
        <w:ind w:left="1276" w:hanging="426"/>
      </w:pPr>
    </w:lvl>
    <w:lvl w:ilvl="5">
      <w:start w:val="1"/>
      <w:numFmt w:val="none"/>
      <w:pStyle w:val="ListeFolgeabsatzStufe3"/>
      <w:lvlText w:val=""/>
      <w:lvlJc w:val="left"/>
      <w:pPr>
        <w:tabs>
          <w:tab w:val="num" w:pos="1276"/>
        </w:tabs>
        <w:ind w:left="1276" w:hanging="1276"/>
      </w:pPr>
    </w:lvl>
    <w:lvl w:ilvl="6">
      <w:start w:val="1"/>
      <w:numFmt w:val="lowerLetter"/>
      <w:pStyle w:val="ListeStufe4"/>
      <w:lvlText w:val="%7%7%7)"/>
      <w:lvlJc w:val="left"/>
      <w:pPr>
        <w:tabs>
          <w:tab w:val="num" w:pos="1984"/>
        </w:tabs>
        <w:ind w:left="1984" w:hanging="708"/>
      </w:pPr>
    </w:lvl>
    <w:lvl w:ilvl="7">
      <w:start w:val="1"/>
      <w:numFmt w:val="none"/>
      <w:pStyle w:val="ListeFolgeabsatzStufe4"/>
      <w:lvlText w:val=""/>
      <w:lvlJc w:val="left"/>
      <w:pPr>
        <w:tabs>
          <w:tab w:val="num" w:pos="1984"/>
        </w:tabs>
        <w:ind w:left="1984" w:hanging="1984"/>
      </w:pPr>
    </w:lvl>
    <w:lvl w:ilvl="8">
      <w:start w:val="1"/>
      <w:numFmt w:val="lowerRoman"/>
      <w:lvlText w:val="%9."/>
      <w:lvlJc w:val="left"/>
      <w:pPr>
        <w:ind w:left="3240" w:hanging="360"/>
      </w:pPr>
    </w:lvl>
  </w:abstractNum>
  <w:abstractNum w:abstractNumId="7" w15:restartNumberingAfterBreak="0">
    <w:nsid w:val="34834BD9"/>
    <w:multiLevelType w:val="multilevel"/>
    <w:tmpl w:val="D756B3C2"/>
    <w:name w:val="Anlage Bezeichner (nummeriert)"/>
    <w:lvl w:ilvl="0">
      <w:start w:val="1"/>
      <w:numFmt w:val="decimal"/>
      <w:lvlRestart w:val="0"/>
      <w:pStyle w:val="AnlageBezeichnernummeriert"/>
      <w:suff w:val="nothing"/>
      <w:lvlText w:val="Anlage %1"/>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90F2E44"/>
    <w:multiLevelType w:val="hybridMultilevel"/>
    <w:tmpl w:val="4CF23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F9B4FE0"/>
    <w:multiLevelType w:val="hybridMultilevel"/>
    <w:tmpl w:val="F23C8E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EFA1654"/>
    <w:multiLevelType w:val="hybridMultilevel"/>
    <w:tmpl w:val="83360E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38E32B9"/>
    <w:multiLevelType w:val="singleLevel"/>
    <w:tmpl w:val="4E520E9E"/>
    <w:name w:val="Aufzählung (Stufe 4)"/>
    <w:lvl w:ilvl="0">
      <w:start w:val="1"/>
      <w:numFmt w:val="bullet"/>
      <w:lvlRestart w:val="0"/>
      <w:pStyle w:val="AufzhlungStufe4"/>
      <w:lvlText w:val="–"/>
      <w:lvlJc w:val="left"/>
      <w:pPr>
        <w:tabs>
          <w:tab w:val="num" w:pos="1701"/>
        </w:tabs>
        <w:ind w:left="1701" w:hanging="425"/>
      </w:pPr>
    </w:lvl>
  </w:abstractNum>
  <w:abstractNum w:abstractNumId="13" w15:restartNumberingAfterBreak="0">
    <w:nsid w:val="54F620F6"/>
    <w:multiLevelType w:val="singleLevel"/>
    <w:tmpl w:val="010ECA8C"/>
    <w:name w:val="Aufzählung (Stufe 2)"/>
    <w:lvl w:ilvl="0">
      <w:start w:val="1"/>
      <w:numFmt w:val="bullet"/>
      <w:lvlRestart w:val="0"/>
      <w:pStyle w:val="AufzhlungStufe2"/>
      <w:lvlText w:val="–"/>
      <w:lvlJc w:val="left"/>
      <w:pPr>
        <w:tabs>
          <w:tab w:val="num" w:pos="850"/>
        </w:tabs>
        <w:ind w:left="850" w:hanging="425"/>
      </w:pPr>
    </w:lvl>
  </w:abstractNum>
  <w:abstractNum w:abstractNumId="14" w15:restartNumberingAfterBreak="0">
    <w:nsid w:val="5FED6052"/>
    <w:multiLevelType w:val="multilevel"/>
    <w:tmpl w:val="99C217B4"/>
    <w:name w:val="Begründung Überschrift"/>
    <w:lvl w:ilvl="0">
      <w:start w:val="1"/>
      <w:numFmt w:val="upperRoman"/>
      <w:lvlRestart w:val="0"/>
      <w:pStyle w:val="berschriftrmischBegrndung"/>
      <w:lvlText w:val="%1."/>
      <w:lvlJc w:val="left"/>
      <w:pPr>
        <w:tabs>
          <w:tab w:val="num" w:pos="709"/>
        </w:tabs>
        <w:ind w:left="709" w:hanging="709"/>
      </w:pPr>
    </w:lvl>
    <w:lvl w:ilvl="1">
      <w:start w:val="1"/>
      <w:numFmt w:val="decimal"/>
      <w:pStyle w:val="berschriftarabischBegrndung"/>
      <w:lvlText w:val="%2."/>
      <w:lvlJc w:val="left"/>
      <w:pPr>
        <w:tabs>
          <w:tab w:val="num" w:pos="425"/>
        </w:tabs>
        <w:ind w:left="425" w:hanging="425"/>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0F26547"/>
    <w:multiLevelType w:val="multilevel"/>
    <w:tmpl w:val="8DB290FE"/>
    <w:name w:val="Anlage Bezeichner (nicht nummeriert)"/>
    <w:lvl w:ilvl="0">
      <w:start w:val="1"/>
      <w:numFmt w:val="decimal"/>
      <w:lvlRestart w:val="0"/>
      <w:pStyle w:val="AnlageBezeichnernichtnummeriert"/>
      <w:suff w:val="nothing"/>
      <w:lvlText w:val="Anlage"/>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30E5FFE"/>
    <w:multiLevelType w:val="singleLevel"/>
    <w:tmpl w:val="2A7667B0"/>
    <w:name w:val="Revision Aufzählung (Stufe 3)"/>
    <w:lvl w:ilvl="0">
      <w:start w:val="1"/>
      <w:numFmt w:val="bullet"/>
      <w:lvlRestart w:val="0"/>
      <w:pStyle w:val="RevisionAufzhlungStufe3"/>
      <w:lvlText w:val="–"/>
      <w:lvlJc w:val="left"/>
      <w:pPr>
        <w:tabs>
          <w:tab w:val="num" w:pos="1276"/>
        </w:tabs>
        <w:ind w:left="1276" w:hanging="426"/>
      </w:pPr>
    </w:lvl>
  </w:abstractNum>
  <w:abstractNum w:abstractNumId="17" w15:restartNumberingAfterBreak="0">
    <w:nsid w:val="66993AE0"/>
    <w:multiLevelType w:val="multilevel"/>
    <w:tmpl w:val="D19AA6BE"/>
    <w:name w:val="Ebenen Einzelvorschriften"/>
    <w:lvl w:ilvl="0">
      <w:start w:val="1"/>
      <w:numFmt w:val="decimal"/>
      <w:lvlRestart w:val="0"/>
      <w:pStyle w:val="BuchBezeichner"/>
      <w:suff w:val="nothing"/>
      <w:lvlText w:val="Buch %1"/>
      <w:lvlJc w:val="left"/>
      <w:pPr>
        <w:ind w:left="0" w:firstLine="0"/>
      </w:pPr>
    </w:lvl>
    <w:lvl w:ilvl="1">
      <w:start w:val="1"/>
      <w:numFmt w:val="decimal"/>
      <w:pStyle w:val="TeilBezeichner"/>
      <w:suff w:val="nothing"/>
      <w:lvlText w:val="Teil %2"/>
      <w:lvlJc w:val="left"/>
      <w:pPr>
        <w:tabs>
          <w:tab w:val="num" w:pos="0"/>
        </w:tabs>
        <w:ind w:left="0" w:firstLine="0"/>
      </w:pPr>
    </w:lvl>
    <w:lvl w:ilvl="2">
      <w:start w:val="1"/>
      <w:numFmt w:val="decimal"/>
      <w:pStyle w:val="KapitelBezeichner"/>
      <w:suff w:val="nothing"/>
      <w:lvlText w:val="Kapitel %3"/>
      <w:lvlJc w:val="left"/>
      <w:pPr>
        <w:tabs>
          <w:tab w:val="num" w:pos="0"/>
        </w:tabs>
        <w:ind w:left="0" w:firstLine="0"/>
      </w:pPr>
    </w:lvl>
    <w:lvl w:ilvl="3">
      <w:start w:val="1"/>
      <w:numFmt w:val="decimal"/>
      <w:pStyle w:val="AbschnittBezeichner"/>
      <w:suff w:val="nothing"/>
      <w:lvlText w:val="Abschnitt %4"/>
      <w:lvlJc w:val="left"/>
      <w:pPr>
        <w:tabs>
          <w:tab w:val="num" w:pos="0"/>
        </w:tabs>
        <w:ind w:left="0" w:firstLine="0"/>
      </w:pPr>
    </w:lvl>
    <w:lvl w:ilvl="4">
      <w:start w:val="1"/>
      <w:numFmt w:val="decimal"/>
      <w:pStyle w:val="UnterabschnittBezeichner"/>
      <w:suff w:val="nothing"/>
      <w:lvlText w:val="Unterabschnitt %5"/>
      <w:lvlJc w:val="left"/>
      <w:pPr>
        <w:tabs>
          <w:tab w:val="num" w:pos="0"/>
        </w:tabs>
        <w:ind w:left="0" w:firstLine="0"/>
      </w:pPr>
    </w:lvl>
    <w:lvl w:ilvl="5">
      <w:start w:val="1"/>
      <w:numFmt w:val="decimal"/>
      <w:pStyle w:val="TitelBezeichner"/>
      <w:suff w:val="nothing"/>
      <w:lvlText w:val="Titel %6"/>
      <w:lvlJc w:val="left"/>
      <w:pPr>
        <w:tabs>
          <w:tab w:val="num" w:pos="0"/>
        </w:tabs>
        <w:ind w:left="0" w:firstLine="0"/>
      </w:pPr>
    </w:lvl>
    <w:lvl w:ilvl="6">
      <w:start w:val="1"/>
      <w:numFmt w:val="decimal"/>
      <w:pStyle w:val="UntertitelBezeichner"/>
      <w:suff w:val="nothing"/>
      <w:lvlText w:val="Untertitel %7"/>
      <w:lvlJc w:val="left"/>
      <w:pPr>
        <w:tabs>
          <w:tab w:val="num" w:pos="0"/>
        </w:tabs>
        <w:ind w:left="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EAE5ADE"/>
    <w:multiLevelType w:val="singleLevel"/>
    <w:tmpl w:val="D4484570"/>
    <w:name w:val="Eingangsformel Aufzählung (Stammdokument)"/>
    <w:lvl w:ilvl="0">
      <w:start w:val="1"/>
      <w:numFmt w:val="bullet"/>
      <w:lvlRestart w:val="0"/>
      <w:pStyle w:val="EingangsformelAufzhlungStammdokument"/>
      <w:lvlText w:val="–"/>
      <w:lvlJc w:val="left"/>
      <w:pPr>
        <w:tabs>
          <w:tab w:val="num" w:pos="425"/>
        </w:tabs>
        <w:ind w:left="425" w:hanging="425"/>
      </w:pPr>
    </w:lvl>
  </w:abstractNum>
  <w:abstractNum w:abstractNumId="19" w15:restartNumberingAfterBreak="0">
    <w:nsid w:val="72ED3742"/>
    <w:multiLevelType w:val="hybridMultilevel"/>
    <w:tmpl w:val="2EE448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397490C"/>
    <w:multiLevelType w:val="singleLevel"/>
    <w:tmpl w:val="B1EC4D80"/>
    <w:name w:val="Tabelle Liste"/>
    <w:lvl w:ilvl="0">
      <w:start w:val="1"/>
      <w:numFmt w:val="decimal"/>
      <w:lvlRestart w:val="0"/>
      <w:pStyle w:val="TabelleListe"/>
      <w:lvlText w:val="%1."/>
      <w:lvlJc w:val="left"/>
      <w:pPr>
        <w:tabs>
          <w:tab w:val="num" w:pos="283"/>
        </w:tabs>
        <w:ind w:left="0" w:firstLine="0"/>
      </w:pPr>
    </w:lvl>
  </w:abstractNum>
  <w:abstractNum w:abstractNumId="21" w15:restartNumberingAfterBreak="0">
    <w:nsid w:val="7E4D2A11"/>
    <w:multiLevelType w:val="singleLevel"/>
    <w:tmpl w:val="B612535E"/>
    <w:name w:val="Aufzählung (Stufe 3)"/>
    <w:lvl w:ilvl="0">
      <w:start w:val="1"/>
      <w:numFmt w:val="bullet"/>
      <w:lvlRestart w:val="0"/>
      <w:pStyle w:val="AufzhlungStufe3"/>
      <w:lvlText w:val="–"/>
      <w:lvlJc w:val="left"/>
      <w:pPr>
        <w:tabs>
          <w:tab w:val="num" w:pos="1276"/>
        </w:tabs>
        <w:ind w:left="1276" w:hanging="426"/>
      </w:pPr>
    </w:lvl>
  </w:abstractNum>
  <w:num w:numId="1">
    <w:abstractNumId w:val="11"/>
  </w:num>
  <w:num w:numId="2">
    <w:abstractNumId w:val="16"/>
  </w:num>
  <w:num w:numId="3">
    <w:abstractNumId w:val="4"/>
  </w:num>
  <w:num w:numId="4">
    <w:abstractNumId w:val="13"/>
  </w:num>
  <w:num w:numId="5">
    <w:abstractNumId w:val="21"/>
  </w:num>
  <w:num w:numId="6">
    <w:abstractNumId w:val="12"/>
  </w:num>
  <w:num w:numId="7">
    <w:abstractNumId w:val="2"/>
  </w:num>
  <w:num w:numId="8">
    <w:abstractNumId w:val="6"/>
  </w:num>
  <w:num w:numId="9">
    <w:abstractNumId w:val="0"/>
  </w:num>
  <w:num w:numId="10">
    <w:abstractNumId w:val="20"/>
  </w:num>
  <w:num w:numId="11">
    <w:abstractNumId w:val="7"/>
  </w:num>
  <w:num w:numId="12">
    <w:abstractNumId w:val="15"/>
  </w:num>
  <w:num w:numId="13">
    <w:abstractNumId w:val="1"/>
  </w:num>
  <w:num w:numId="14">
    <w:abstractNumId w:val="3"/>
  </w:num>
  <w:num w:numId="15">
    <w:abstractNumId w:val="18"/>
  </w:num>
  <w:num w:numId="16">
    <w:abstractNumId w:val="17"/>
  </w:num>
  <w:num w:numId="17">
    <w:abstractNumId w:val="5"/>
  </w:num>
  <w:num w:numId="18">
    <w:abstractNumId w:val="14"/>
  </w:num>
  <w:num w:numId="19">
    <w:abstractNumId w:val="8"/>
  </w:num>
  <w:num w:numId="20">
    <w:abstractNumId w:val="10"/>
  </w:num>
  <w:num w:numId="21">
    <w:abstractNumId w:val="9"/>
  </w:num>
  <w:num w:numId="22">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200"/>
  <w:activeWritingStyle w:appName="MSWord" w:lang="de-DE" w:vendorID="64" w:dllVersion="131078" w:nlCheck="1" w:checkStyle="0"/>
  <w:attachedTemplate r:id="rId1"/>
  <w:stylePaneSortMethod w:val="0000"/>
  <w:trackRevisions/>
  <w:defaultTabStop w:val="720"/>
  <w:autoHyphenation/>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fehlsHistorie_Befehl01" w:val="Aktualisierung der Strukturanzeige [1108ms] [Main] [eNormCommandLocal::DynamicStructureCheck.UpdateStructure]"/>
    <w:docVar w:name="BefehlsHistorie_Befehl02" w:val="Aktualisierung der Strukturanzeige [1008ms] [Main] [eNormCommandLocal::DynamicStructureCheck.UpdateStructure]"/>
    <w:docVar w:name="BefehlsHistorie_Befehl03" w:val="Aktualisierung der Strukturanzeige [1057ms] [Main] [eNormCommandLocal::DynamicStructureCheck.UpdateStructure]"/>
    <w:docVar w:name="BefehlsHistorie_Befehl04" w:val="InsertCommands.InsertStandDesVorhabens_Code [1984ms] [Main] [eNormCommandTemplate::[ToBeDetermined].InsertCommands.InsertStandDesVorhabens_Code]"/>
    <w:docVar w:name="BefehlsHistorie_BefehlsZähler" w:val="4"/>
    <w:docVar w:name="BefehlsKontext_SpeichernOOXML_Maximum" w:val="409ms"/>
    <w:docVar w:name="BefehlsKontext_SpeichernOOXML_Schnitt" w:val="400ms"/>
    <w:docVar w:name="BMJ" w:val="True"/>
    <w:docVar w:name="CUSTOMER" w:val="8"/>
    <w:docVar w:name="DQCDateTime" w:val="13.11.2020 14:07:16"/>
    <w:docVar w:name="DQCHighlighting" w:val="0"/>
    <w:docVar w:name="DQCPart_Begruendung" w:val="0"/>
    <w:docVar w:name="DQCPart_Dokument" w:val="0"/>
    <w:docVar w:name="DQCPart_Regelungsteil" w:val="0"/>
    <w:docVar w:name="DQCPart_Vorblatt" w:val="0"/>
    <w:docVar w:name="DQCResult_Binnenverweise" w:val="0;0"/>
    <w:docVar w:name="DQCResult_Citations" w:val="0;14"/>
    <w:docVar w:name="DQCResult_EinzelneRegelungsteile" w:val="0;4"/>
    <w:docVar w:name="DQCResult_EmbeddedObjects" w:val="0;0"/>
    <w:docVar w:name="DQCResult_Gliederung" w:val="0;0"/>
    <w:docVar w:name="DQCResult_Marker" w:val="0;0"/>
    <w:docVar w:name="DQCResult_Metadata" w:val="0;1"/>
    <w:docVar w:name="DQCResult_ModifiedCharFormat" w:val="0;0"/>
    <w:docVar w:name="DQCResult_ModifiedMargins" w:val="0;0"/>
    <w:docVar w:name="DQCResult_ModifiedNumbering" w:val="0;0"/>
    <w:docVar w:name="DQCResult_StructureCheck" w:val="0;0"/>
    <w:docVar w:name="DQCResult_SuperfluousWhitespace" w:val="33;0"/>
    <w:docVar w:name="DQCResult_TermsAndDiction" w:val="0;2"/>
    <w:docVar w:name="DQCResult_Verweise" w:val="0;0"/>
    <w:docVar w:name="DQCWithWarnings" w:val="1"/>
    <w:docVar w:name="LW_DocType" w:val="STAMM"/>
    <w:docVar w:name="LWCons_Langue" w:val="DE"/>
  </w:docVars>
  <w:rsids>
    <w:rsidRoot w:val="0070668F"/>
    <w:rsid w:val="000009F7"/>
    <w:rsid w:val="00001450"/>
    <w:rsid w:val="00001ABD"/>
    <w:rsid w:val="00001D0A"/>
    <w:rsid w:val="00001D62"/>
    <w:rsid w:val="00002A53"/>
    <w:rsid w:val="00002EB8"/>
    <w:rsid w:val="000034C5"/>
    <w:rsid w:val="0000470A"/>
    <w:rsid w:val="00004FD0"/>
    <w:rsid w:val="00006320"/>
    <w:rsid w:val="00006F41"/>
    <w:rsid w:val="000074EC"/>
    <w:rsid w:val="00010B2B"/>
    <w:rsid w:val="00012E84"/>
    <w:rsid w:val="00013431"/>
    <w:rsid w:val="00013518"/>
    <w:rsid w:val="0001372A"/>
    <w:rsid w:val="00014081"/>
    <w:rsid w:val="0001556C"/>
    <w:rsid w:val="00015951"/>
    <w:rsid w:val="000172F3"/>
    <w:rsid w:val="00017EC8"/>
    <w:rsid w:val="000215E2"/>
    <w:rsid w:val="00022134"/>
    <w:rsid w:val="00022458"/>
    <w:rsid w:val="0002299C"/>
    <w:rsid w:val="00023A2E"/>
    <w:rsid w:val="00025CB3"/>
    <w:rsid w:val="00026092"/>
    <w:rsid w:val="000266F6"/>
    <w:rsid w:val="00026D99"/>
    <w:rsid w:val="0002763B"/>
    <w:rsid w:val="00030981"/>
    <w:rsid w:val="00031F2B"/>
    <w:rsid w:val="00033EFB"/>
    <w:rsid w:val="0003539A"/>
    <w:rsid w:val="000357D9"/>
    <w:rsid w:val="00035B40"/>
    <w:rsid w:val="00035F76"/>
    <w:rsid w:val="00037C16"/>
    <w:rsid w:val="00037FE1"/>
    <w:rsid w:val="0004010C"/>
    <w:rsid w:val="00042FAD"/>
    <w:rsid w:val="00045EBC"/>
    <w:rsid w:val="00046155"/>
    <w:rsid w:val="00047F4E"/>
    <w:rsid w:val="00054BD2"/>
    <w:rsid w:val="00054BE0"/>
    <w:rsid w:val="0006188B"/>
    <w:rsid w:val="00061C63"/>
    <w:rsid w:val="00063117"/>
    <w:rsid w:val="000632C0"/>
    <w:rsid w:val="00065053"/>
    <w:rsid w:val="00065A0A"/>
    <w:rsid w:val="00066D34"/>
    <w:rsid w:val="00070CDB"/>
    <w:rsid w:val="00070E02"/>
    <w:rsid w:val="000714CB"/>
    <w:rsid w:val="0007299D"/>
    <w:rsid w:val="00073E73"/>
    <w:rsid w:val="00073F65"/>
    <w:rsid w:val="00074D8C"/>
    <w:rsid w:val="00075A20"/>
    <w:rsid w:val="00076115"/>
    <w:rsid w:val="00082DB9"/>
    <w:rsid w:val="000844D4"/>
    <w:rsid w:val="00085527"/>
    <w:rsid w:val="000859D8"/>
    <w:rsid w:val="000869FC"/>
    <w:rsid w:val="00087E7C"/>
    <w:rsid w:val="000908B7"/>
    <w:rsid w:val="000909D4"/>
    <w:rsid w:val="000911B0"/>
    <w:rsid w:val="00092C1E"/>
    <w:rsid w:val="0009335B"/>
    <w:rsid w:val="000935D6"/>
    <w:rsid w:val="00094975"/>
    <w:rsid w:val="000952DA"/>
    <w:rsid w:val="00095789"/>
    <w:rsid w:val="00095F5B"/>
    <w:rsid w:val="00096B35"/>
    <w:rsid w:val="000971E8"/>
    <w:rsid w:val="000A0E0F"/>
    <w:rsid w:val="000A1801"/>
    <w:rsid w:val="000A2001"/>
    <w:rsid w:val="000A2DC3"/>
    <w:rsid w:val="000A31A0"/>
    <w:rsid w:val="000A32AF"/>
    <w:rsid w:val="000A4745"/>
    <w:rsid w:val="000A4E5A"/>
    <w:rsid w:val="000A5831"/>
    <w:rsid w:val="000A5F6F"/>
    <w:rsid w:val="000A6007"/>
    <w:rsid w:val="000A6058"/>
    <w:rsid w:val="000B2DC2"/>
    <w:rsid w:val="000B42B7"/>
    <w:rsid w:val="000B4E33"/>
    <w:rsid w:val="000B5061"/>
    <w:rsid w:val="000B75C0"/>
    <w:rsid w:val="000B7BC2"/>
    <w:rsid w:val="000C0243"/>
    <w:rsid w:val="000C04CE"/>
    <w:rsid w:val="000C0667"/>
    <w:rsid w:val="000C0C8C"/>
    <w:rsid w:val="000C0EFF"/>
    <w:rsid w:val="000C360C"/>
    <w:rsid w:val="000C56D8"/>
    <w:rsid w:val="000C6F9A"/>
    <w:rsid w:val="000C7FE7"/>
    <w:rsid w:val="000D0176"/>
    <w:rsid w:val="000D0348"/>
    <w:rsid w:val="000D4698"/>
    <w:rsid w:val="000D5740"/>
    <w:rsid w:val="000D5C68"/>
    <w:rsid w:val="000D5D36"/>
    <w:rsid w:val="000D61B8"/>
    <w:rsid w:val="000D6508"/>
    <w:rsid w:val="000D6E5E"/>
    <w:rsid w:val="000D74FF"/>
    <w:rsid w:val="000E4698"/>
    <w:rsid w:val="000E4B4B"/>
    <w:rsid w:val="000E68CD"/>
    <w:rsid w:val="000E6D74"/>
    <w:rsid w:val="000F262B"/>
    <w:rsid w:val="000F3A17"/>
    <w:rsid w:val="000F3EC8"/>
    <w:rsid w:val="000F5166"/>
    <w:rsid w:val="000F5502"/>
    <w:rsid w:val="000F5548"/>
    <w:rsid w:val="001021DD"/>
    <w:rsid w:val="001031F2"/>
    <w:rsid w:val="00103DF7"/>
    <w:rsid w:val="001056B4"/>
    <w:rsid w:val="0010604C"/>
    <w:rsid w:val="00106060"/>
    <w:rsid w:val="00106EB6"/>
    <w:rsid w:val="001120A4"/>
    <w:rsid w:val="00114713"/>
    <w:rsid w:val="00115D02"/>
    <w:rsid w:val="00116E9A"/>
    <w:rsid w:val="00117D89"/>
    <w:rsid w:val="0012025D"/>
    <w:rsid w:val="0012128D"/>
    <w:rsid w:val="001246EB"/>
    <w:rsid w:val="00125E52"/>
    <w:rsid w:val="00126816"/>
    <w:rsid w:val="0012755D"/>
    <w:rsid w:val="00127A0F"/>
    <w:rsid w:val="001303CE"/>
    <w:rsid w:val="00130B38"/>
    <w:rsid w:val="00131316"/>
    <w:rsid w:val="00131D67"/>
    <w:rsid w:val="001321E5"/>
    <w:rsid w:val="00134132"/>
    <w:rsid w:val="00134497"/>
    <w:rsid w:val="001363B4"/>
    <w:rsid w:val="001364F2"/>
    <w:rsid w:val="00136ED0"/>
    <w:rsid w:val="001401EE"/>
    <w:rsid w:val="00143395"/>
    <w:rsid w:val="00143A2F"/>
    <w:rsid w:val="00144E78"/>
    <w:rsid w:val="00144FCF"/>
    <w:rsid w:val="0014504F"/>
    <w:rsid w:val="00145F0C"/>
    <w:rsid w:val="001461B4"/>
    <w:rsid w:val="001464D5"/>
    <w:rsid w:val="001473A5"/>
    <w:rsid w:val="00147BF1"/>
    <w:rsid w:val="001503F4"/>
    <w:rsid w:val="001509CF"/>
    <w:rsid w:val="001509F1"/>
    <w:rsid w:val="00152FF1"/>
    <w:rsid w:val="001532B6"/>
    <w:rsid w:val="00154BB5"/>
    <w:rsid w:val="00154C0A"/>
    <w:rsid w:val="001554A6"/>
    <w:rsid w:val="00155F83"/>
    <w:rsid w:val="00162C36"/>
    <w:rsid w:val="00163C58"/>
    <w:rsid w:val="00163DCC"/>
    <w:rsid w:val="00164AD8"/>
    <w:rsid w:val="001650BD"/>
    <w:rsid w:val="001656A5"/>
    <w:rsid w:val="0016763E"/>
    <w:rsid w:val="00174C2B"/>
    <w:rsid w:val="001752B6"/>
    <w:rsid w:val="00175D5F"/>
    <w:rsid w:val="00176359"/>
    <w:rsid w:val="00180D27"/>
    <w:rsid w:val="00180EAA"/>
    <w:rsid w:val="001810C2"/>
    <w:rsid w:val="00184448"/>
    <w:rsid w:val="00184813"/>
    <w:rsid w:val="001848D2"/>
    <w:rsid w:val="00184DFF"/>
    <w:rsid w:val="001857FB"/>
    <w:rsid w:val="00186F6C"/>
    <w:rsid w:val="00187EB5"/>
    <w:rsid w:val="00190E08"/>
    <w:rsid w:val="001A00A3"/>
    <w:rsid w:val="001A1015"/>
    <w:rsid w:val="001A1E24"/>
    <w:rsid w:val="001A27E5"/>
    <w:rsid w:val="001A5725"/>
    <w:rsid w:val="001A65FD"/>
    <w:rsid w:val="001A728C"/>
    <w:rsid w:val="001A7F67"/>
    <w:rsid w:val="001B1601"/>
    <w:rsid w:val="001B1D72"/>
    <w:rsid w:val="001B261B"/>
    <w:rsid w:val="001B2BA9"/>
    <w:rsid w:val="001B3A24"/>
    <w:rsid w:val="001B3DE1"/>
    <w:rsid w:val="001B43FD"/>
    <w:rsid w:val="001B688C"/>
    <w:rsid w:val="001B696E"/>
    <w:rsid w:val="001B6DD6"/>
    <w:rsid w:val="001C1444"/>
    <w:rsid w:val="001C2E70"/>
    <w:rsid w:val="001C5839"/>
    <w:rsid w:val="001D0D45"/>
    <w:rsid w:val="001D193C"/>
    <w:rsid w:val="001D23AB"/>
    <w:rsid w:val="001D52B5"/>
    <w:rsid w:val="001D5C8D"/>
    <w:rsid w:val="001D62BF"/>
    <w:rsid w:val="001D6367"/>
    <w:rsid w:val="001E08DB"/>
    <w:rsid w:val="001E15BA"/>
    <w:rsid w:val="001E2C9C"/>
    <w:rsid w:val="001E335B"/>
    <w:rsid w:val="001E4807"/>
    <w:rsid w:val="001E5398"/>
    <w:rsid w:val="001E5699"/>
    <w:rsid w:val="001E65F9"/>
    <w:rsid w:val="001E76F6"/>
    <w:rsid w:val="001E79B3"/>
    <w:rsid w:val="001F11F7"/>
    <w:rsid w:val="001F1407"/>
    <w:rsid w:val="001F1893"/>
    <w:rsid w:val="001F1E66"/>
    <w:rsid w:val="001F2160"/>
    <w:rsid w:val="001F3010"/>
    <w:rsid w:val="001F411B"/>
    <w:rsid w:val="001F4633"/>
    <w:rsid w:val="001F5131"/>
    <w:rsid w:val="001F6846"/>
    <w:rsid w:val="001F703D"/>
    <w:rsid w:val="002004FE"/>
    <w:rsid w:val="00203AFD"/>
    <w:rsid w:val="00203E0F"/>
    <w:rsid w:val="00204B78"/>
    <w:rsid w:val="0020561B"/>
    <w:rsid w:val="0020670A"/>
    <w:rsid w:val="00213190"/>
    <w:rsid w:val="002133E5"/>
    <w:rsid w:val="00213517"/>
    <w:rsid w:val="00215389"/>
    <w:rsid w:val="00215E56"/>
    <w:rsid w:val="00215F4A"/>
    <w:rsid w:val="002167C1"/>
    <w:rsid w:val="00217FD6"/>
    <w:rsid w:val="002200B1"/>
    <w:rsid w:val="002230EF"/>
    <w:rsid w:val="002231DA"/>
    <w:rsid w:val="00223ED7"/>
    <w:rsid w:val="00226393"/>
    <w:rsid w:val="0022685E"/>
    <w:rsid w:val="00227DFB"/>
    <w:rsid w:val="0023004A"/>
    <w:rsid w:val="00230CB5"/>
    <w:rsid w:val="00233233"/>
    <w:rsid w:val="00233D23"/>
    <w:rsid w:val="00234CB4"/>
    <w:rsid w:val="00234CC5"/>
    <w:rsid w:val="00235E81"/>
    <w:rsid w:val="00237887"/>
    <w:rsid w:val="00240858"/>
    <w:rsid w:val="00241A1B"/>
    <w:rsid w:val="00241E48"/>
    <w:rsid w:val="00241E8B"/>
    <w:rsid w:val="00241FE9"/>
    <w:rsid w:val="00242045"/>
    <w:rsid w:val="0024387D"/>
    <w:rsid w:val="00244B83"/>
    <w:rsid w:val="002502DA"/>
    <w:rsid w:val="0025087C"/>
    <w:rsid w:val="0025202C"/>
    <w:rsid w:val="00252061"/>
    <w:rsid w:val="002544CA"/>
    <w:rsid w:val="0025468B"/>
    <w:rsid w:val="00254FE9"/>
    <w:rsid w:val="0025695B"/>
    <w:rsid w:val="00257D9C"/>
    <w:rsid w:val="0026201B"/>
    <w:rsid w:val="002632FB"/>
    <w:rsid w:val="00263BAD"/>
    <w:rsid w:val="00264229"/>
    <w:rsid w:val="002648ED"/>
    <w:rsid w:val="00265A15"/>
    <w:rsid w:val="00265E19"/>
    <w:rsid w:val="002679C8"/>
    <w:rsid w:val="00267C0A"/>
    <w:rsid w:val="00271081"/>
    <w:rsid w:val="002747C8"/>
    <w:rsid w:val="00274B55"/>
    <w:rsid w:val="00274F07"/>
    <w:rsid w:val="00275740"/>
    <w:rsid w:val="002768E2"/>
    <w:rsid w:val="00280B22"/>
    <w:rsid w:val="00281E21"/>
    <w:rsid w:val="00283198"/>
    <w:rsid w:val="00283D43"/>
    <w:rsid w:val="00285419"/>
    <w:rsid w:val="00287D3A"/>
    <w:rsid w:val="00290846"/>
    <w:rsid w:val="00291E44"/>
    <w:rsid w:val="00293598"/>
    <w:rsid w:val="002935AF"/>
    <w:rsid w:val="0029367B"/>
    <w:rsid w:val="002948BF"/>
    <w:rsid w:val="00295283"/>
    <w:rsid w:val="002A1252"/>
    <w:rsid w:val="002A1EE2"/>
    <w:rsid w:val="002A2730"/>
    <w:rsid w:val="002A29B5"/>
    <w:rsid w:val="002A32E6"/>
    <w:rsid w:val="002A3C33"/>
    <w:rsid w:val="002A4101"/>
    <w:rsid w:val="002A61A7"/>
    <w:rsid w:val="002B01F5"/>
    <w:rsid w:val="002B1E8F"/>
    <w:rsid w:val="002B271E"/>
    <w:rsid w:val="002B3D25"/>
    <w:rsid w:val="002B6789"/>
    <w:rsid w:val="002C0487"/>
    <w:rsid w:val="002C092D"/>
    <w:rsid w:val="002C0A88"/>
    <w:rsid w:val="002C0CA0"/>
    <w:rsid w:val="002C2894"/>
    <w:rsid w:val="002C306D"/>
    <w:rsid w:val="002C30E9"/>
    <w:rsid w:val="002C405D"/>
    <w:rsid w:val="002C430F"/>
    <w:rsid w:val="002C5826"/>
    <w:rsid w:val="002C6DA0"/>
    <w:rsid w:val="002C73A8"/>
    <w:rsid w:val="002D0CCB"/>
    <w:rsid w:val="002D480E"/>
    <w:rsid w:val="002D7D1C"/>
    <w:rsid w:val="002E0AD4"/>
    <w:rsid w:val="002E2522"/>
    <w:rsid w:val="002E2B75"/>
    <w:rsid w:val="002E3817"/>
    <w:rsid w:val="002E4574"/>
    <w:rsid w:val="002E72C5"/>
    <w:rsid w:val="002F1BA3"/>
    <w:rsid w:val="002F2434"/>
    <w:rsid w:val="002F2D8C"/>
    <w:rsid w:val="002F32CF"/>
    <w:rsid w:val="002F544D"/>
    <w:rsid w:val="002F63C7"/>
    <w:rsid w:val="0030071E"/>
    <w:rsid w:val="00300D97"/>
    <w:rsid w:val="00303EA7"/>
    <w:rsid w:val="0030408B"/>
    <w:rsid w:val="00304724"/>
    <w:rsid w:val="0030552F"/>
    <w:rsid w:val="00306FBC"/>
    <w:rsid w:val="003071F7"/>
    <w:rsid w:val="003078DB"/>
    <w:rsid w:val="00310684"/>
    <w:rsid w:val="00310F3F"/>
    <w:rsid w:val="0031161C"/>
    <w:rsid w:val="00312552"/>
    <w:rsid w:val="003125D2"/>
    <w:rsid w:val="00313427"/>
    <w:rsid w:val="003135B6"/>
    <w:rsid w:val="00313FAB"/>
    <w:rsid w:val="00317BCB"/>
    <w:rsid w:val="00322340"/>
    <w:rsid w:val="00323F99"/>
    <w:rsid w:val="00324112"/>
    <w:rsid w:val="00327EB5"/>
    <w:rsid w:val="00330743"/>
    <w:rsid w:val="003319BA"/>
    <w:rsid w:val="00332AAF"/>
    <w:rsid w:val="003332BF"/>
    <w:rsid w:val="00334613"/>
    <w:rsid w:val="003353F3"/>
    <w:rsid w:val="0033588E"/>
    <w:rsid w:val="00336F9A"/>
    <w:rsid w:val="0033788D"/>
    <w:rsid w:val="00342A0A"/>
    <w:rsid w:val="00343D28"/>
    <w:rsid w:val="00343E3D"/>
    <w:rsid w:val="0034507A"/>
    <w:rsid w:val="0034682A"/>
    <w:rsid w:val="003470BA"/>
    <w:rsid w:val="0034791F"/>
    <w:rsid w:val="00347A30"/>
    <w:rsid w:val="00350275"/>
    <w:rsid w:val="00350A32"/>
    <w:rsid w:val="003511D8"/>
    <w:rsid w:val="003529D5"/>
    <w:rsid w:val="0035406C"/>
    <w:rsid w:val="0035433D"/>
    <w:rsid w:val="003543E1"/>
    <w:rsid w:val="00354968"/>
    <w:rsid w:val="0035599A"/>
    <w:rsid w:val="003561F3"/>
    <w:rsid w:val="003568F5"/>
    <w:rsid w:val="00357A1A"/>
    <w:rsid w:val="00357B9E"/>
    <w:rsid w:val="00357C76"/>
    <w:rsid w:val="00357FD8"/>
    <w:rsid w:val="00360659"/>
    <w:rsid w:val="00361BC4"/>
    <w:rsid w:val="00362743"/>
    <w:rsid w:val="00362EE7"/>
    <w:rsid w:val="003656F9"/>
    <w:rsid w:val="00365DA4"/>
    <w:rsid w:val="003672D2"/>
    <w:rsid w:val="00367A69"/>
    <w:rsid w:val="00370127"/>
    <w:rsid w:val="00370DC9"/>
    <w:rsid w:val="00371137"/>
    <w:rsid w:val="00371821"/>
    <w:rsid w:val="00371F3D"/>
    <w:rsid w:val="003722F4"/>
    <w:rsid w:val="003737BC"/>
    <w:rsid w:val="003764D4"/>
    <w:rsid w:val="00380DA9"/>
    <w:rsid w:val="003833E7"/>
    <w:rsid w:val="00387EA5"/>
    <w:rsid w:val="00391BE2"/>
    <w:rsid w:val="00394915"/>
    <w:rsid w:val="00396F27"/>
    <w:rsid w:val="00397A64"/>
    <w:rsid w:val="00397F75"/>
    <w:rsid w:val="003A0AB9"/>
    <w:rsid w:val="003A0C93"/>
    <w:rsid w:val="003A2BA3"/>
    <w:rsid w:val="003A2BD7"/>
    <w:rsid w:val="003A48E7"/>
    <w:rsid w:val="003A57D8"/>
    <w:rsid w:val="003A5EDF"/>
    <w:rsid w:val="003A6C5A"/>
    <w:rsid w:val="003B03E8"/>
    <w:rsid w:val="003B0419"/>
    <w:rsid w:val="003B07C8"/>
    <w:rsid w:val="003B48B2"/>
    <w:rsid w:val="003B4A72"/>
    <w:rsid w:val="003B5603"/>
    <w:rsid w:val="003B6560"/>
    <w:rsid w:val="003B7F98"/>
    <w:rsid w:val="003C184F"/>
    <w:rsid w:val="003C1881"/>
    <w:rsid w:val="003C2A7B"/>
    <w:rsid w:val="003C3B18"/>
    <w:rsid w:val="003C5593"/>
    <w:rsid w:val="003C5A05"/>
    <w:rsid w:val="003C75F8"/>
    <w:rsid w:val="003C7E90"/>
    <w:rsid w:val="003D107E"/>
    <w:rsid w:val="003D14AD"/>
    <w:rsid w:val="003D1B3F"/>
    <w:rsid w:val="003D219D"/>
    <w:rsid w:val="003D323B"/>
    <w:rsid w:val="003D4F4E"/>
    <w:rsid w:val="003D5949"/>
    <w:rsid w:val="003D6FB6"/>
    <w:rsid w:val="003E02AC"/>
    <w:rsid w:val="003E035F"/>
    <w:rsid w:val="003E0386"/>
    <w:rsid w:val="003E1770"/>
    <w:rsid w:val="003E359C"/>
    <w:rsid w:val="003E392B"/>
    <w:rsid w:val="003E4914"/>
    <w:rsid w:val="003E5796"/>
    <w:rsid w:val="003F06CD"/>
    <w:rsid w:val="003F0A8C"/>
    <w:rsid w:val="003F0EC0"/>
    <w:rsid w:val="003F1152"/>
    <w:rsid w:val="003F2155"/>
    <w:rsid w:val="003F3464"/>
    <w:rsid w:val="003F4E77"/>
    <w:rsid w:val="003F5772"/>
    <w:rsid w:val="003F5801"/>
    <w:rsid w:val="003F6A1F"/>
    <w:rsid w:val="003F6D95"/>
    <w:rsid w:val="003F7D97"/>
    <w:rsid w:val="0040061B"/>
    <w:rsid w:val="00400F0C"/>
    <w:rsid w:val="004010E1"/>
    <w:rsid w:val="004027EF"/>
    <w:rsid w:val="0040372C"/>
    <w:rsid w:val="00403B0F"/>
    <w:rsid w:val="00404FE1"/>
    <w:rsid w:val="00405435"/>
    <w:rsid w:val="00406C06"/>
    <w:rsid w:val="00406FFA"/>
    <w:rsid w:val="0040752C"/>
    <w:rsid w:val="00407B69"/>
    <w:rsid w:val="00411B30"/>
    <w:rsid w:val="00413135"/>
    <w:rsid w:val="00414879"/>
    <w:rsid w:val="004212A2"/>
    <w:rsid w:val="00422AE5"/>
    <w:rsid w:val="0042528E"/>
    <w:rsid w:val="00425782"/>
    <w:rsid w:val="00426785"/>
    <w:rsid w:val="004274C2"/>
    <w:rsid w:val="0043075B"/>
    <w:rsid w:val="00430BB9"/>
    <w:rsid w:val="004317A1"/>
    <w:rsid w:val="004321AD"/>
    <w:rsid w:val="00433E1B"/>
    <w:rsid w:val="0043472A"/>
    <w:rsid w:val="0043562D"/>
    <w:rsid w:val="00436EF1"/>
    <w:rsid w:val="00436FB5"/>
    <w:rsid w:val="00437337"/>
    <w:rsid w:val="00443C1B"/>
    <w:rsid w:val="00444775"/>
    <w:rsid w:val="0045038F"/>
    <w:rsid w:val="00450E6D"/>
    <w:rsid w:val="00452BD8"/>
    <w:rsid w:val="00454071"/>
    <w:rsid w:val="0045562A"/>
    <w:rsid w:val="00456A0B"/>
    <w:rsid w:val="004571CA"/>
    <w:rsid w:val="004578B5"/>
    <w:rsid w:val="00460CDC"/>
    <w:rsid w:val="004623C5"/>
    <w:rsid w:val="00462C66"/>
    <w:rsid w:val="00462F55"/>
    <w:rsid w:val="00463983"/>
    <w:rsid w:val="00465402"/>
    <w:rsid w:val="00470E09"/>
    <w:rsid w:val="0047155A"/>
    <w:rsid w:val="004717E2"/>
    <w:rsid w:val="00471BDB"/>
    <w:rsid w:val="00471E91"/>
    <w:rsid w:val="00471ED9"/>
    <w:rsid w:val="00472274"/>
    <w:rsid w:val="0047270A"/>
    <w:rsid w:val="00472FE0"/>
    <w:rsid w:val="0047345A"/>
    <w:rsid w:val="00474314"/>
    <w:rsid w:val="0047694D"/>
    <w:rsid w:val="00477EFD"/>
    <w:rsid w:val="00480789"/>
    <w:rsid w:val="00480E62"/>
    <w:rsid w:val="004813E1"/>
    <w:rsid w:val="00482072"/>
    <w:rsid w:val="00482B16"/>
    <w:rsid w:val="00483D1E"/>
    <w:rsid w:val="00484245"/>
    <w:rsid w:val="00484B25"/>
    <w:rsid w:val="00485327"/>
    <w:rsid w:val="00485B4B"/>
    <w:rsid w:val="00485D3E"/>
    <w:rsid w:val="0048662F"/>
    <w:rsid w:val="0048664E"/>
    <w:rsid w:val="0048745B"/>
    <w:rsid w:val="00490E8E"/>
    <w:rsid w:val="004922B9"/>
    <w:rsid w:val="004938DA"/>
    <w:rsid w:val="0049461C"/>
    <w:rsid w:val="00494D90"/>
    <w:rsid w:val="00497D29"/>
    <w:rsid w:val="00497E04"/>
    <w:rsid w:val="00497E16"/>
    <w:rsid w:val="004A024B"/>
    <w:rsid w:val="004A11CE"/>
    <w:rsid w:val="004A330C"/>
    <w:rsid w:val="004A378D"/>
    <w:rsid w:val="004A4B8F"/>
    <w:rsid w:val="004A6603"/>
    <w:rsid w:val="004A6754"/>
    <w:rsid w:val="004A6ADF"/>
    <w:rsid w:val="004A6FA5"/>
    <w:rsid w:val="004A7300"/>
    <w:rsid w:val="004B06F7"/>
    <w:rsid w:val="004B0D6E"/>
    <w:rsid w:val="004B33B7"/>
    <w:rsid w:val="004B4182"/>
    <w:rsid w:val="004C02F3"/>
    <w:rsid w:val="004C234E"/>
    <w:rsid w:val="004C2C59"/>
    <w:rsid w:val="004C3273"/>
    <w:rsid w:val="004C36CD"/>
    <w:rsid w:val="004C3B11"/>
    <w:rsid w:val="004C435F"/>
    <w:rsid w:val="004C50A6"/>
    <w:rsid w:val="004C79E0"/>
    <w:rsid w:val="004D060D"/>
    <w:rsid w:val="004D0619"/>
    <w:rsid w:val="004D1283"/>
    <w:rsid w:val="004D1E0E"/>
    <w:rsid w:val="004D4319"/>
    <w:rsid w:val="004E0092"/>
    <w:rsid w:val="004E03E5"/>
    <w:rsid w:val="004E2508"/>
    <w:rsid w:val="004E42C5"/>
    <w:rsid w:val="004E469B"/>
    <w:rsid w:val="004E756E"/>
    <w:rsid w:val="004F079B"/>
    <w:rsid w:val="004F22B2"/>
    <w:rsid w:val="004F2EFE"/>
    <w:rsid w:val="004F70AF"/>
    <w:rsid w:val="004F7244"/>
    <w:rsid w:val="004F7734"/>
    <w:rsid w:val="004F78B1"/>
    <w:rsid w:val="00501078"/>
    <w:rsid w:val="0050123F"/>
    <w:rsid w:val="00501503"/>
    <w:rsid w:val="00501546"/>
    <w:rsid w:val="005016E1"/>
    <w:rsid w:val="00501798"/>
    <w:rsid w:val="00501A2B"/>
    <w:rsid w:val="0050249B"/>
    <w:rsid w:val="00503D76"/>
    <w:rsid w:val="00503E94"/>
    <w:rsid w:val="0050639C"/>
    <w:rsid w:val="00510925"/>
    <w:rsid w:val="005115CE"/>
    <w:rsid w:val="00511F2E"/>
    <w:rsid w:val="005144B5"/>
    <w:rsid w:val="0051628A"/>
    <w:rsid w:val="00516361"/>
    <w:rsid w:val="00516391"/>
    <w:rsid w:val="005165D2"/>
    <w:rsid w:val="00517471"/>
    <w:rsid w:val="0051769E"/>
    <w:rsid w:val="00517EC6"/>
    <w:rsid w:val="00520524"/>
    <w:rsid w:val="005219CB"/>
    <w:rsid w:val="00522873"/>
    <w:rsid w:val="00523A33"/>
    <w:rsid w:val="00524B80"/>
    <w:rsid w:val="00524D4B"/>
    <w:rsid w:val="00526838"/>
    <w:rsid w:val="00527234"/>
    <w:rsid w:val="00527595"/>
    <w:rsid w:val="005307F8"/>
    <w:rsid w:val="00532691"/>
    <w:rsid w:val="005328AE"/>
    <w:rsid w:val="005337D5"/>
    <w:rsid w:val="0053652D"/>
    <w:rsid w:val="00536738"/>
    <w:rsid w:val="00537162"/>
    <w:rsid w:val="005375DB"/>
    <w:rsid w:val="005376B2"/>
    <w:rsid w:val="00537E25"/>
    <w:rsid w:val="00540C33"/>
    <w:rsid w:val="00541D6E"/>
    <w:rsid w:val="00541FE4"/>
    <w:rsid w:val="00542C58"/>
    <w:rsid w:val="005442C3"/>
    <w:rsid w:val="00552141"/>
    <w:rsid w:val="00552598"/>
    <w:rsid w:val="00552A9C"/>
    <w:rsid w:val="00553608"/>
    <w:rsid w:val="0055398D"/>
    <w:rsid w:val="0055452D"/>
    <w:rsid w:val="0055501C"/>
    <w:rsid w:val="00555B61"/>
    <w:rsid w:val="00556391"/>
    <w:rsid w:val="0056024A"/>
    <w:rsid w:val="00560B0E"/>
    <w:rsid w:val="005645B4"/>
    <w:rsid w:val="005657EC"/>
    <w:rsid w:val="00565E90"/>
    <w:rsid w:val="005663D1"/>
    <w:rsid w:val="0056652A"/>
    <w:rsid w:val="00567248"/>
    <w:rsid w:val="00567B01"/>
    <w:rsid w:val="00572D7F"/>
    <w:rsid w:val="00572EAA"/>
    <w:rsid w:val="0057583E"/>
    <w:rsid w:val="00576A14"/>
    <w:rsid w:val="005806C7"/>
    <w:rsid w:val="00580F45"/>
    <w:rsid w:val="00583B83"/>
    <w:rsid w:val="00584E9B"/>
    <w:rsid w:val="00587700"/>
    <w:rsid w:val="005913AC"/>
    <w:rsid w:val="0059186B"/>
    <w:rsid w:val="00592B3B"/>
    <w:rsid w:val="005949AD"/>
    <w:rsid w:val="00595D4F"/>
    <w:rsid w:val="00596EB8"/>
    <w:rsid w:val="005A039C"/>
    <w:rsid w:val="005A0659"/>
    <w:rsid w:val="005A0BCD"/>
    <w:rsid w:val="005A0CDD"/>
    <w:rsid w:val="005A2657"/>
    <w:rsid w:val="005A3C55"/>
    <w:rsid w:val="005A605B"/>
    <w:rsid w:val="005A61DD"/>
    <w:rsid w:val="005A74B0"/>
    <w:rsid w:val="005B0707"/>
    <w:rsid w:val="005B173D"/>
    <w:rsid w:val="005B1AFC"/>
    <w:rsid w:val="005B2F37"/>
    <w:rsid w:val="005B3090"/>
    <w:rsid w:val="005B3465"/>
    <w:rsid w:val="005B3BAD"/>
    <w:rsid w:val="005B43AB"/>
    <w:rsid w:val="005B4FD8"/>
    <w:rsid w:val="005B54D5"/>
    <w:rsid w:val="005B5E5B"/>
    <w:rsid w:val="005B620B"/>
    <w:rsid w:val="005B6309"/>
    <w:rsid w:val="005B67C8"/>
    <w:rsid w:val="005B6E97"/>
    <w:rsid w:val="005B73EE"/>
    <w:rsid w:val="005C0ED7"/>
    <w:rsid w:val="005C1661"/>
    <w:rsid w:val="005C1AE7"/>
    <w:rsid w:val="005C25BC"/>
    <w:rsid w:val="005C37DB"/>
    <w:rsid w:val="005C4EAC"/>
    <w:rsid w:val="005C71F7"/>
    <w:rsid w:val="005D1F65"/>
    <w:rsid w:val="005D2B50"/>
    <w:rsid w:val="005D40FD"/>
    <w:rsid w:val="005D4856"/>
    <w:rsid w:val="005D4AE0"/>
    <w:rsid w:val="005D505E"/>
    <w:rsid w:val="005D5325"/>
    <w:rsid w:val="005D630C"/>
    <w:rsid w:val="005D63EE"/>
    <w:rsid w:val="005E0750"/>
    <w:rsid w:val="005E0CAB"/>
    <w:rsid w:val="005E3F92"/>
    <w:rsid w:val="005E45D1"/>
    <w:rsid w:val="005E4EB9"/>
    <w:rsid w:val="005E500C"/>
    <w:rsid w:val="005E61D5"/>
    <w:rsid w:val="005E62CA"/>
    <w:rsid w:val="005E6D0D"/>
    <w:rsid w:val="005E6E2A"/>
    <w:rsid w:val="005E6EF3"/>
    <w:rsid w:val="005E7811"/>
    <w:rsid w:val="005F0AF7"/>
    <w:rsid w:val="005F2813"/>
    <w:rsid w:val="005F4A38"/>
    <w:rsid w:val="005F5737"/>
    <w:rsid w:val="005F60FD"/>
    <w:rsid w:val="006007D4"/>
    <w:rsid w:val="00600C9C"/>
    <w:rsid w:val="00601AD0"/>
    <w:rsid w:val="00601D87"/>
    <w:rsid w:val="00601D94"/>
    <w:rsid w:val="00601F23"/>
    <w:rsid w:val="00602430"/>
    <w:rsid w:val="0060262C"/>
    <w:rsid w:val="006035B4"/>
    <w:rsid w:val="00604C89"/>
    <w:rsid w:val="00604F2F"/>
    <w:rsid w:val="00607271"/>
    <w:rsid w:val="00607C1A"/>
    <w:rsid w:val="00607C2A"/>
    <w:rsid w:val="00610483"/>
    <w:rsid w:val="00610B45"/>
    <w:rsid w:val="00611844"/>
    <w:rsid w:val="00612028"/>
    <w:rsid w:val="006126EA"/>
    <w:rsid w:val="00612890"/>
    <w:rsid w:val="00612AFC"/>
    <w:rsid w:val="00613431"/>
    <w:rsid w:val="00614E69"/>
    <w:rsid w:val="00615AA7"/>
    <w:rsid w:val="00616D37"/>
    <w:rsid w:val="00620B95"/>
    <w:rsid w:val="006215DE"/>
    <w:rsid w:val="00624980"/>
    <w:rsid w:val="00625A6D"/>
    <w:rsid w:val="00625D75"/>
    <w:rsid w:val="006260B8"/>
    <w:rsid w:val="00626DC8"/>
    <w:rsid w:val="00630578"/>
    <w:rsid w:val="00631372"/>
    <w:rsid w:val="006318A3"/>
    <w:rsid w:val="0063241B"/>
    <w:rsid w:val="00634325"/>
    <w:rsid w:val="0063585E"/>
    <w:rsid w:val="006373AD"/>
    <w:rsid w:val="006448BB"/>
    <w:rsid w:val="00644C0A"/>
    <w:rsid w:val="00644DFD"/>
    <w:rsid w:val="006453C5"/>
    <w:rsid w:val="00646683"/>
    <w:rsid w:val="0064695D"/>
    <w:rsid w:val="00650399"/>
    <w:rsid w:val="00650644"/>
    <w:rsid w:val="00651BDD"/>
    <w:rsid w:val="00653E48"/>
    <w:rsid w:val="0065417F"/>
    <w:rsid w:val="0065493D"/>
    <w:rsid w:val="00654B3E"/>
    <w:rsid w:val="00655C82"/>
    <w:rsid w:val="00655FE2"/>
    <w:rsid w:val="0065639F"/>
    <w:rsid w:val="00657C0A"/>
    <w:rsid w:val="00660488"/>
    <w:rsid w:val="006615AB"/>
    <w:rsid w:val="006618C8"/>
    <w:rsid w:val="0066285A"/>
    <w:rsid w:val="006647EC"/>
    <w:rsid w:val="00665286"/>
    <w:rsid w:val="00665344"/>
    <w:rsid w:val="00665849"/>
    <w:rsid w:val="00666CB6"/>
    <w:rsid w:val="00670EFA"/>
    <w:rsid w:val="006728D2"/>
    <w:rsid w:val="0067319B"/>
    <w:rsid w:val="006731B4"/>
    <w:rsid w:val="00673809"/>
    <w:rsid w:val="00674A68"/>
    <w:rsid w:val="0068010A"/>
    <w:rsid w:val="00681628"/>
    <w:rsid w:val="00681CAA"/>
    <w:rsid w:val="006829A0"/>
    <w:rsid w:val="00683074"/>
    <w:rsid w:val="006830B6"/>
    <w:rsid w:val="00684DC1"/>
    <w:rsid w:val="00685560"/>
    <w:rsid w:val="00685901"/>
    <w:rsid w:val="006904CC"/>
    <w:rsid w:val="00693700"/>
    <w:rsid w:val="006957F8"/>
    <w:rsid w:val="00695ED3"/>
    <w:rsid w:val="006963B1"/>
    <w:rsid w:val="00696527"/>
    <w:rsid w:val="006A1742"/>
    <w:rsid w:val="006A1CC7"/>
    <w:rsid w:val="006A25CB"/>
    <w:rsid w:val="006A39B2"/>
    <w:rsid w:val="006A4130"/>
    <w:rsid w:val="006A492C"/>
    <w:rsid w:val="006A51E7"/>
    <w:rsid w:val="006A5F99"/>
    <w:rsid w:val="006A6A26"/>
    <w:rsid w:val="006A7115"/>
    <w:rsid w:val="006A794E"/>
    <w:rsid w:val="006A7AA4"/>
    <w:rsid w:val="006A7F1E"/>
    <w:rsid w:val="006B3F71"/>
    <w:rsid w:val="006B50AE"/>
    <w:rsid w:val="006B67A5"/>
    <w:rsid w:val="006C02E7"/>
    <w:rsid w:val="006C3D7A"/>
    <w:rsid w:val="006C5060"/>
    <w:rsid w:val="006C57E5"/>
    <w:rsid w:val="006C67A1"/>
    <w:rsid w:val="006D3146"/>
    <w:rsid w:val="006D38BB"/>
    <w:rsid w:val="006D3A24"/>
    <w:rsid w:val="006D48AC"/>
    <w:rsid w:val="006D7265"/>
    <w:rsid w:val="006D7776"/>
    <w:rsid w:val="006E01C3"/>
    <w:rsid w:val="006E1FF4"/>
    <w:rsid w:val="006E2AD9"/>
    <w:rsid w:val="006E69E3"/>
    <w:rsid w:val="006E78B5"/>
    <w:rsid w:val="006E7E74"/>
    <w:rsid w:val="006F049D"/>
    <w:rsid w:val="006F0972"/>
    <w:rsid w:val="006F1FDD"/>
    <w:rsid w:val="006F2168"/>
    <w:rsid w:val="006F2E5E"/>
    <w:rsid w:val="006F33C8"/>
    <w:rsid w:val="006F4A0D"/>
    <w:rsid w:val="006F5914"/>
    <w:rsid w:val="006F5EA9"/>
    <w:rsid w:val="006F626E"/>
    <w:rsid w:val="007008CE"/>
    <w:rsid w:val="007019E8"/>
    <w:rsid w:val="00701A36"/>
    <w:rsid w:val="00701B66"/>
    <w:rsid w:val="007046DC"/>
    <w:rsid w:val="007056FE"/>
    <w:rsid w:val="00705BDA"/>
    <w:rsid w:val="0070668F"/>
    <w:rsid w:val="007102EC"/>
    <w:rsid w:val="007104BC"/>
    <w:rsid w:val="0071054F"/>
    <w:rsid w:val="00712921"/>
    <w:rsid w:val="00712C14"/>
    <w:rsid w:val="00713F27"/>
    <w:rsid w:val="0071480A"/>
    <w:rsid w:val="00715D31"/>
    <w:rsid w:val="00715F77"/>
    <w:rsid w:val="00717295"/>
    <w:rsid w:val="007179DB"/>
    <w:rsid w:val="00717E79"/>
    <w:rsid w:val="00720108"/>
    <w:rsid w:val="007215E0"/>
    <w:rsid w:val="0072177A"/>
    <w:rsid w:val="007220DE"/>
    <w:rsid w:val="00724683"/>
    <w:rsid w:val="00725EB0"/>
    <w:rsid w:val="007262EF"/>
    <w:rsid w:val="007265BA"/>
    <w:rsid w:val="00730D9A"/>
    <w:rsid w:val="007311BC"/>
    <w:rsid w:val="0073525C"/>
    <w:rsid w:val="00735FCE"/>
    <w:rsid w:val="007403D6"/>
    <w:rsid w:val="00740793"/>
    <w:rsid w:val="00740C4D"/>
    <w:rsid w:val="0074210B"/>
    <w:rsid w:val="00742C0F"/>
    <w:rsid w:val="00743515"/>
    <w:rsid w:val="00743BEC"/>
    <w:rsid w:val="00744104"/>
    <w:rsid w:val="00744317"/>
    <w:rsid w:val="00744ACE"/>
    <w:rsid w:val="007452D3"/>
    <w:rsid w:val="00745D72"/>
    <w:rsid w:val="007469C6"/>
    <w:rsid w:val="00747368"/>
    <w:rsid w:val="00747C9F"/>
    <w:rsid w:val="00750F1F"/>
    <w:rsid w:val="00751559"/>
    <w:rsid w:val="00751D27"/>
    <w:rsid w:val="00752D27"/>
    <w:rsid w:val="00753060"/>
    <w:rsid w:val="00754EBA"/>
    <w:rsid w:val="00756711"/>
    <w:rsid w:val="00756875"/>
    <w:rsid w:val="00760A09"/>
    <w:rsid w:val="00761504"/>
    <w:rsid w:val="007629C0"/>
    <w:rsid w:val="00762C21"/>
    <w:rsid w:val="00766F05"/>
    <w:rsid w:val="00772058"/>
    <w:rsid w:val="00772FD7"/>
    <w:rsid w:val="00773502"/>
    <w:rsid w:val="00773F99"/>
    <w:rsid w:val="007744D2"/>
    <w:rsid w:val="00775159"/>
    <w:rsid w:val="0077613A"/>
    <w:rsid w:val="00777E2E"/>
    <w:rsid w:val="00780638"/>
    <w:rsid w:val="00783E83"/>
    <w:rsid w:val="00785850"/>
    <w:rsid w:val="00785D8A"/>
    <w:rsid w:val="00785DB7"/>
    <w:rsid w:val="00786515"/>
    <w:rsid w:val="00786762"/>
    <w:rsid w:val="00787A05"/>
    <w:rsid w:val="0079098A"/>
    <w:rsid w:val="0079113B"/>
    <w:rsid w:val="00793C24"/>
    <w:rsid w:val="00794CE5"/>
    <w:rsid w:val="007953F9"/>
    <w:rsid w:val="007A1976"/>
    <w:rsid w:val="007A2524"/>
    <w:rsid w:val="007A2C4B"/>
    <w:rsid w:val="007A3E83"/>
    <w:rsid w:val="007A4D70"/>
    <w:rsid w:val="007A7437"/>
    <w:rsid w:val="007A7DC4"/>
    <w:rsid w:val="007B019C"/>
    <w:rsid w:val="007B1B2F"/>
    <w:rsid w:val="007B2B22"/>
    <w:rsid w:val="007B376C"/>
    <w:rsid w:val="007B3B02"/>
    <w:rsid w:val="007B3BC5"/>
    <w:rsid w:val="007B6000"/>
    <w:rsid w:val="007B6D53"/>
    <w:rsid w:val="007B74A5"/>
    <w:rsid w:val="007C129D"/>
    <w:rsid w:val="007C136D"/>
    <w:rsid w:val="007C2B33"/>
    <w:rsid w:val="007C66EF"/>
    <w:rsid w:val="007D0E85"/>
    <w:rsid w:val="007D1392"/>
    <w:rsid w:val="007D1889"/>
    <w:rsid w:val="007D18EA"/>
    <w:rsid w:val="007D65E5"/>
    <w:rsid w:val="007D67E8"/>
    <w:rsid w:val="007E1FBA"/>
    <w:rsid w:val="007E2D57"/>
    <w:rsid w:val="007E329F"/>
    <w:rsid w:val="007E3573"/>
    <w:rsid w:val="007E3FFB"/>
    <w:rsid w:val="007E5276"/>
    <w:rsid w:val="007E57A3"/>
    <w:rsid w:val="007E755D"/>
    <w:rsid w:val="007F07E1"/>
    <w:rsid w:val="007F0D72"/>
    <w:rsid w:val="007F1A97"/>
    <w:rsid w:val="007F23E4"/>
    <w:rsid w:val="007F4B2D"/>
    <w:rsid w:val="007F4D73"/>
    <w:rsid w:val="007F5702"/>
    <w:rsid w:val="007F5EE0"/>
    <w:rsid w:val="007F64A2"/>
    <w:rsid w:val="007F6F11"/>
    <w:rsid w:val="007F726A"/>
    <w:rsid w:val="007F7CAE"/>
    <w:rsid w:val="008029E8"/>
    <w:rsid w:val="00803248"/>
    <w:rsid w:val="00806370"/>
    <w:rsid w:val="008127DC"/>
    <w:rsid w:val="0081316E"/>
    <w:rsid w:val="008134A6"/>
    <w:rsid w:val="00813F13"/>
    <w:rsid w:val="00814730"/>
    <w:rsid w:val="00814FF8"/>
    <w:rsid w:val="008154F6"/>
    <w:rsid w:val="008162A6"/>
    <w:rsid w:val="00816F17"/>
    <w:rsid w:val="00817029"/>
    <w:rsid w:val="00817078"/>
    <w:rsid w:val="008174F3"/>
    <w:rsid w:val="00821157"/>
    <w:rsid w:val="008212FC"/>
    <w:rsid w:val="008222E7"/>
    <w:rsid w:val="0082280F"/>
    <w:rsid w:val="0082318B"/>
    <w:rsid w:val="008233BD"/>
    <w:rsid w:val="0082412A"/>
    <w:rsid w:val="008251EB"/>
    <w:rsid w:val="00826201"/>
    <w:rsid w:val="00826413"/>
    <w:rsid w:val="008264BA"/>
    <w:rsid w:val="0083281A"/>
    <w:rsid w:val="008330EB"/>
    <w:rsid w:val="00833E5C"/>
    <w:rsid w:val="00834B22"/>
    <w:rsid w:val="00834BA2"/>
    <w:rsid w:val="0083698C"/>
    <w:rsid w:val="00836A6D"/>
    <w:rsid w:val="00840D8A"/>
    <w:rsid w:val="0084103F"/>
    <w:rsid w:val="00841373"/>
    <w:rsid w:val="00841AE5"/>
    <w:rsid w:val="00842AA1"/>
    <w:rsid w:val="008432B7"/>
    <w:rsid w:val="0084420A"/>
    <w:rsid w:val="008446B1"/>
    <w:rsid w:val="00844D28"/>
    <w:rsid w:val="008463BA"/>
    <w:rsid w:val="00846C8A"/>
    <w:rsid w:val="0085022B"/>
    <w:rsid w:val="0085235E"/>
    <w:rsid w:val="00852F00"/>
    <w:rsid w:val="008544F5"/>
    <w:rsid w:val="00854EB1"/>
    <w:rsid w:val="008559F6"/>
    <w:rsid w:val="00855ADE"/>
    <w:rsid w:val="00855C15"/>
    <w:rsid w:val="0085672F"/>
    <w:rsid w:val="008572EC"/>
    <w:rsid w:val="00857743"/>
    <w:rsid w:val="00857A9C"/>
    <w:rsid w:val="00857B88"/>
    <w:rsid w:val="00861951"/>
    <w:rsid w:val="00861D34"/>
    <w:rsid w:val="00861E22"/>
    <w:rsid w:val="00862497"/>
    <w:rsid w:val="0086329F"/>
    <w:rsid w:val="008654D2"/>
    <w:rsid w:val="0086556F"/>
    <w:rsid w:val="008672B4"/>
    <w:rsid w:val="0087039B"/>
    <w:rsid w:val="00872219"/>
    <w:rsid w:val="008726A3"/>
    <w:rsid w:val="00873204"/>
    <w:rsid w:val="00873F1C"/>
    <w:rsid w:val="00875CB1"/>
    <w:rsid w:val="0087697E"/>
    <w:rsid w:val="008774DC"/>
    <w:rsid w:val="00877D9E"/>
    <w:rsid w:val="00882DE2"/>
    <w:rsid w:val="008844E8"/>
    <w:rsid w:val="008849F3"/>
    <w:rsid w:val="00886214"/>
    <w:rsid w:val="0089010F"/>
    <w:rsid w:val="00890489"/>
    <w:rsid w:val="008904D5"/>
    <w:rsid w:val="008906CF"/>
    <w:rsid w:val="00891389"/>
    <w:rsid w:val="00891BB6"/>
    <w:rsid w:val="00892A37"/>
    <w:rsid w:val="008939B3"/>
    <w:rsid w:val="00894615"/>
    <w:rsid w:val="00894A73"/>
    <w:rsid w:val="00896DCB"/>
    <w:rsid w:val="00897E32"/>
    <w:rsid w:val="008A1B1A"/>
    <w:rsid w:val="008A24E8"/>
    <w:rsid w:val="008A2E5C"/>
    <w:rsid w:val="008A2F85"/>
    <w:rsid w:val="008A51BD"/>
    <w:rsid w:val="008A6A90"/>
    <w:rsid w:val="008A6C58"/>
    <w:rsid w:val="008A78F7"/>
    <w:rsid w:val="008B0EEE"/>
    <w:rsid w:val="008B11AE"/>
    <w:rsid w:val="008B1B9B"/>
    <w:rsid w:val="008B401B"/>
    <w:rsid w:val="008B45A7"/>
    <w:rsid w:val="008C153C"/>
    <w:rsid w:val="008C1ED5"/>
    <w:rsid w:val="008C2551"/>
    <w:rsid w:val="008C5186"/>
    <w:rsid w:val="008C6D4C"/>
    <w:rsid w:val="008D1E8B"/>
    <w:rsid w:val="008D28FF"/>
    <w:rsid w:val="008D3017"/>
    <w:rsid w:val="008D518C"/>
    <w:rsid w:val="008D5F1A"/>
    <w:rsid w:val="008D775C"/>
    <w:rsid w:val="008E0EAA"/>
    <w:rsid w:val="008E2115"/>
    <w:rsid w:val="008E2947"/>
    <w:rsid w:val="008E4603"/>
    <w:rsid w:val="008E4CBC"/>
    <w:rsid w:val="008E7670"/>
    <w:rsid w:val="008E7E72"/>
    <w:rsid w:val="008F0A3B"/>
    <w:rsid w:val="008F2C8F"/>
    <w:rsid w:val="008F304F"/>
    <w:rsid w:val="008F36D5"/>
    <w:rsid w:val="008F5197"/>
    <w:rsid w:val="008F60D0"/>
    <w:rsid w:val="008F69D0"/>
    <w:rsid w:val="008F77A8"/>
    <w:rsid w:val="00900821"/>
    <w:rsid w:val="009030B6"/>
    <w:rsid w:val="009031D0"/>
    <w:rsid w:val="00903A43"/>
    <w:rsid w:val="00907725"/>
    <w:rsid w:val="00910956"/>
    <w:rsid w:val="00912003"/>
    <w:rsid w:val="00912E64"/>
    <w:rsid w:val="00913963"/>
    <w:rsid w:val="00915A31"/>
    <w:rsid w:val="00915FBB"/>
    <w:rsid w:val="0091759A"/>
    <w:rsid w:val="00920193"/>
    <w:rsid w:val="00920A01"/>
    <w:rsid w:val="00921720"/>
    <w:rsid w:val="00921991"/>
    <w:rsid w:val="00923570"/>
    <w:rsid w:val="00923799"/>
    <w:rsid w:val="00923A1C"/>
    <w:rsid w:val="00926CE4"/>
    <w:rsid w:val="009315CD"/>
    <w:rsid w:val="0093228A"/>
    <w:rsid w:val="00933222"/>
    <w:rsid w:val="00933FCE"/>
    <w:rsid w:val="00934635"/>
    <w:rsid w:val="00935038"/>
    <w:rsid w:val="00935EE7"/>
    <w:rsid w:val="009370EE"/>
    <w:rsid w:val="00940E10"/>
    <w:rsid w:val="009419D6"/>
    <w:rsid w:val="00941A52"/>
    <w:rsid w:val="0094282D"/>
    <w:rsid w:val="00945912"/>
    <w:rsid w:val="009479F6"/>
    <w:rsid w:val="00947F10"/>
    <w:rsid w:val="00952208"/>
    <w:rsid w:val="009529EE"/>
    <w:rsid w:val="00954A68"/>
    <w:rsid w:val="00955D98"/>
    <w:rsid w:val="0095749C"/>
    <w:rsid w:val="00957C05"/>
    <w:rsid w:val="00960D3B"/>
    <w:rsid w:val="00960D3E"/>
    <w:rsid w:val="00962AD4"/>
    <w:rsid w:val="00962D4D"/>
    <w:rsid w:val="00963D52"/>
    <w:rsid w:val="00964043"/>
    <w:rsid w:val="0096486D"/>
    <w:rsid w:val="00965046"/>
    <w:rsid w:val="00965D44"/>
    <w:rsid w:val="009673FF"/>
    <w:rsid w:val="00967B00"/>
    <w:rsid w:val="009708B1"/>
    <w:rsid w:val="00970A8F"/>
    <w:rsid w:val="00971F78"/>
    <w:rsid w:val="00973475"/>
    <w:rsid w:val="00975CE1"/>
    <w:rsid w:val="00975D2B"/>
    <w:rsid w:val="00976A04"/>
    <w:rsid w:val="009771B5"/>
    <w:rsid w:val="009804D3"/>
    <w:rsid w:val="00980679"/>
    <w:rsid w:val="00980F4B"/>
    <w:rsid w:val="0098227B"/>
    <w:rsid w:val="00982974"/>
    <w:rsid w:val="0098318B"/>
    <w:rsid w:val="0098562E"/>
    <w:rsid w:val="00985FFC"/>
    <w:rsid w:val="00990A1C"/>
    <w:rsid w:val="00992B81"/>
    <w:rsid w:val="0099356B"/>
    <w:rsid w:val="00993B5C"/>
    <w:rsid w:val="00994F74"/>
    <w:rsid w:val="00994FB1"/>
    <w:rsid w:val="009953A1"/>
    <w:rsid w:val="0099574B"/>
    <w:rsid w:val="00995DB5"/>
    <w:rsid w:val="00997AA7"/>
    <w:rsid w:val="009A18FD"/>
    <w:rsid w:val="009A1EBE"/>
    <w:rsid w:val="009A21B4"/>
    <w:rsid w:val="009A3704"/>
    <w:rsid w:val="009A4966"/>
    <w:rsid w:val="009A5824"/>
    <w:rsid w:val="009A60A4"/>
    <w:rsid w:val="009A621C"/>
    <w:rsid w:val="009A6764"/>
    <w:rsid w:val="009A7426"/>
    <w:rsid w:val="009A7814"/>
    <w:rsid w:val="009A7B4A"/>
    <w:rsid w:val="009A7D07"/>
    <w:rsid w:val="009B0595"/>
    <w:rsid w:val="009B0FD7"/>
    <w:rsid w:val="009B1A20"/>
    <w:rsid w:val="009B3BA6"/>
    <w:rsid w:val="009B3E63"/>
    <w:rsid w:val="009B62B1"/>
    <w:rsid w:val="009B7ED1"/>
    <w:rsid w:val="009C1E73"/>
    <w:rsid w:val="009C22C2"/>
    <w:rsid w:val="009C3186"/>
    <w:rsid w:val="009C4133"/>
    <w:rsid w:val="009C4696"/>
    <w:rsid w:val="009C49C5"/>
    <w:rsid w:val="009C5AAA"/>
    <w:rsid w:val="009C5B8F"/>
    <w:rsid w:val="009C60B4"/>
    <w:rsid w:val="009C7B97"/>
    <w:rsid w:val="009D2547"/>
    <w:rsid w:val="009D2F17"/>
    <w:rsid w:val="009D6A8E"/>
    <w:rsid w:val="009D7BC9"/>
    <w:rsid w:val="009D7F6A"/>
    <w:rsid w:val="009E069C"/>
    <w:rsid w:val="009E13FD"/>
    <w:rsid w:val="009E1AD4"/>
    <w:rsid w:val="009E1E02"/>
    <w:rsid w:val="009E294D"/>
    <w:rsid w:val="009E2C41"/>
    <w:rsid w:val="009E46CB"/>
    <w:rsid w:val="009E5C79"/>
    <w:rsid w:val="009E6074"/>
    <w:rsid w:val="009E6499"/>
    <w:rsid w:val="009E6656"/>
    <w:rsid w:val="009E7681"/>
    <w:rsid w:val="009F0D7D"/>
    <w:rsid w:val="009F296A"/>
    <w:rsid w:val="009F3FAB"/>
    <w:rsid w:val="009F4611"/>
    <w:rsid w:val="009F48C6"/>
    <w:rsid w:val="009F52D1"/>
    <w:rsid w:val="009F5794"/>
    <w:rsid w:val="009F58DA"/>
    <w:rsid w:val="009F5BE1"/>
    <w:rsid w:val="009F65C3"/>
    <w:rsid w:val="009F6CBD"/>
    <w:rsid w:val="00A00281"/>
    <w:rsid w:val="00A00680"/>
    <w:rsid w:val="00A00736"/>
    <w:rsid w:val="00A0177D"/>
    <w:rsid w:val="00A023C1"/>
    <w:rsid w:val="00A042E3"/>
    <w:rsid w:val="00A04CF6"/>
    <w:rsid w:val="00A055F4"/>
    <w:rsid w:val="00A05845"/>
    <w:rsid w:val="00A07AA6"/>
    <w:rsid w:val="00A118C8"/>
    <w:rsid w:val="00A128DD"/>
    <w:rsid w:val="00A12D94"/>
    <w:rsid w:val="00A13882"/>
    <w:rsid w:val="00A15444"/>
    <w:rsid w:val="00A17888"/>
    <w:rsid w:val="00A20B36"/>
    <w:rsid w:val="00A2119F"/>
    <w:rsid w:val="00A21875"/>
    <w:rsid w:val="00A23D1E"/>
    <w:rsid w:val="00A246CA"/>
    <w:rsid w:val="00A24C93"/>
    <w:rsid w:val="00A2521A"/>
    <w:rsid w:val="00A25903"/>
    <w:rsid w:val="00A25AB2"/>
    <w:rsid w:val="00A30306"/>
    <w:rsid w:val="00A310A1"/>
    <w:rsid w:val="00A315B5"/>
    <w:rsid w:val="00A33362"/>
    <w:rsid w:val="00A34ABE"/>
    <w:rsid w:val="00A35299"/>
    <w:rsid w:val="00A3586D"/>
    <w:rsid w:val="00A35A68"/>
    <w:rsid w:val="00A368C9"/>
    <w:rsid w:val="00A40623"/>
    <w:rsid w:val="00A40AAD"/>
    <w:rsid w:val="00A40C27"/>
    <w:rsid w:val="00A42B2B"/>
    <w:rsid w:val="00A437A6"/>
    <w:rsid w:val="00A44995"/>
    <w:rsid w:val="00A44CE9"/>
    <w:rsid w:val="00A45A5E"/>
    <w:rsid w:val="00A46A58"/>
    <w:rsid w:val="00A46AA9"/>
    <w:rsid w:val="00A47012"/>
    <w:rsid w:val="00A472F6"/>
    <w:rsid w:val="00A47E8D"/>
    <w:rsid w:val="00A52146"/>
    <w:rsid w:val="00A52E8B"/>
    <w:rsid w:val="00A54445"/>
    <w:rsid w:val="00A550B5"/>
    <w:rsid w:val="00A56721"/>
    <w:rsid w:val="00A57A6C"/>
    <w:rsid w:val="00A57D57"/>
    <w:rsid w:val="00A610AB"/>
    <w:rsid w:val="00A62598"/>
    <w:rsid w:val="00A625E8"/>
    <w:rsid w:val="00A630B8"/>
    <w:rsid w:val="00A64B83"/>
    <w:rsid w:val="00A65732"/>
    <w:rsid w:val="00A65DDA"/>
    <w:rsid w:val="00A66657"/>
    <w:rsid w:val="00A66D57"/>
    <w:rsid w:val="00A70747"/>
    <w:rsid w:val="00A7162A"/>
    <w:rsid w:val="00A75452"/>
    <w:rsid w:val="00A75669"/>
    <w:rsid w:val="00A76EB9"/>
    <w:rsid w:val="00A80F65"/>
    <w:rsid w:val="00A82504"/>
    <w:rsid w:val="00A82760"/>
    <w:rsid w:val="00A83F92"/>
    <w:rsid w:val="00A84A57"/>
    <w:rsid w:val="00A84BFF"/>
    <w:rsid w:val="00A854B7"/>
    <w:rsid w:val="00A85677"/>
    <w:rsid w:val="00A85A71"/>
    <w:rsid w:val="00A85AC4"/>
    <w:rsid w:val="00A906BF"/>
    <w:rsid w:val="00A91B3D"/>
    <w:rsid w:val="00A92973"/>
    <w:rsid w:val="00A9359D"/>
    <w:rsid w:val="00A93816"/>
    <w:rsid w:val="00A95C01"/>
    <w:rsid w:val="00A95CB4"/>
    <w:rsid w:val="00A960CE"/>
    <w:rsid w:val="00A97A30"/>
    <w:rsid w:val="00AA027E"/>
    <w:rsid w:val="00AA13FA"/>
    <w:rsid w:val="00AA2480"/>
    <w:rsid w:val="00AA32FD"/>
    <w:rsid w:val="00AA3536"/>
    <w:rsid w:val="00AA36AF"/>
    <w:rsid w:val="00AA393B"/>
    <w:rsid w:val="00AA5D56"/>
    <w:rsid w:val="00AA718B"/>
    <w:rsid w:val="00AA7F42"/>
    <w:rsid w:val="00AB01A6"/>
    <w:rsid w:val="00AB0608"/>
    <w:rsid w:val="00AB067B"/>
    <w:rsid w:val="00AB0D34"/>
    <w:rsid w:val="00AB0DF1"/>
    <w:rsid w:val="00AB145B"/>
    <w:rsid w:val="00AB18E9"/>
    <w:rsid w:val="00AB19C6"/>
    <w:rsid w:val="00AB2556"/>
    <w:rsid w:val="00AB3EEC"/>
    <w:rsid w:val="00AB4C08"/>
    <w:rsid w:val="00AB60D2"/>
    <w:rsid w:val="00AB74F7"/>
    <w:rsid w:val="00AB78B2"/>
    <w:rsid w:val="00AC46A2"/>
    <w:rsid w:val="00AC4B5D"/>
    <w:rsid w:val="00AC53BD"/>
    <w:rsid w:val="00AC5619"/>
    <w:rsid w:val="00AC6FDB"/>
    <w:rsid w:val="00AD038D"/>
    <w:rsid w:val="00AD36E0"/>
    <w:rsid w:val="00AD3C5A"/>
    <w:rsid w:val="00AD4499"/>
    <w:rsid w:val="00AD545D"/>
    <w:rsid w:val="00AD5641"/>
    <w:rsid w:val="00AD56DE"/>
    <w:rsid w:val="00AD6301"/>
    <w:rsid w:val="00AD7AE7"/>
    <w:rsid w:val="00AE1744"/>
    <w:rsid w:val="00AE1D4C"/>
    <w:rsid w:val="00AE2870"/>
    <w:rsid w:val="00AE32C4"/>
    <w:rsid w:val="00AE36E7"/>
    <w:rsid w:val="00AE47BB"/>
    <w:rsid w:val="00AE5FB8"/>
    <w:rsid w:val="00AE6611"/>
    <w:rsid w:val="00AE7642"/>
    <w:rsid w:val="00AF026F"/>
    <w:rsid w:val="00AF0583"/>
    <w:rsid w:val="00AF1195"/>
    <w:rsid w:val="00AF1494"/>
    <w:rsid w:val="00AF2024"/>
    <w:rsid w:val="00AF2926"/>
    <w:rsid w:val="00AF31D4"/>
    <w:rsid w:val="00AF3481"/>
    <w:rsid w:val="00AF559D"/>
    <w:rsid w:val="00AF57A2"/>
    <w:rsid w:val="00AF60FD"/>
    <w:rsid w:val="00AF7C08"/>
    <w:rsid w:val="00B00818"/>
    <w:rsid w:val="00B0084E"/>
    <w:rsid w:val="00B01317"/>
    <w:rsid w:val="00B022DE"/>
    <w:rsid w:val="00B0233D"/>
    <w:rsid w:val="00B04BCE"/>
    <w:rsid w:val="00B052ED"/>
    <w:rsid w:val="00B05BFF"/>
    <w:rsid w:val="00B05E00"/>
    <w:rsid w:val="00B06480"/>
    <w:rsid w:val="00B0689E"/>
    <w:rsid w:val="00B06A32"/>
    <w:rsid w:val="00B12FB8"/>
    <w:rsid w:val="00B13029"/>
    <w:rsid w:val="00B143E9"/>
    <w:rsid w:val="00B152F6"/>
    <w:rsid w:val="00B163A3"/>
    <w:rsid w:val="00B16F1B"/>
    <w:rsid w:val="00B17A9C"/>
    <w:rsid w:val="00B20174"/>
    <w:rsid w:val="00B209DD"/>
    <w:rsid w:val="00B2170D"/>
    <w:rsid w:val="00B22205"/>
    <w:rsid w:val="00B2268C"/>
    <w:rsid w:val="00B23457"/>
    <w:rsid w:val="00B2367A"/>
    <w:rsid w:val="00B236D5"/>
    <w:rsid w:val="00B23797"/>
    <w:rsid w:val="00B25316"/>
    <w:rsid w:val="00B2562D"/>
    <w:rsid w:val="00B262B8"/>
    <w:rsid w:val="00B2663E"/>
    <w:rsid w:val="00B27972"/>
    <w:rsid w:val="00B30742"/>
    <w:rsid w:val="00B31583"/>
    <w:rsid w:val="00B31F79"/>
    <w:rsid w:val="00B32AD0"/>
    <w:rsid w:val="00B32E1D"/>
    <w:rsid w:val="00B32FC0"/>
    <w:rsid w:val="00B343A5"/>
    <w:rsid w:val="00B350EB"/>
    <w:rsid w:val="00B35BBF"/>
    <w:rsid w:val="00B35E68"/>
    <w:rsid w:val="00B3764E"/>
    <w:rsid w:val="00B40FA4"/>
    <w:rsid w:val="00B42236"/>
    <w:rsid w:val="00B437AF"/>
    <w:rsid w:val="00B45D2C"/>
    <w:rsid w:val="00B4652A"/>
    <w:rsid w:val="00B46563"/>
    <w:rsid w:val="00B47919"/>
    <w:rsid w:val="00B50062"/>
    <w:rsid w:val="00B512E3"/>
    <w:rsid w:val="00B54177"/>
    <w:rsid w:val="00B541E0"/>
    <w:rsid w:val="00B544D4"/>
    <w:rsid w:val="00B54B14"/>
    <w:rsid w:val="00B56881"/>
    <w:rsid w:val="00B60B9D"/>
    <w:rsid w:val="00B6287F"/>
    <w:rsid w:val="00B62DF7"/>
    <w:rsid w:val="00B6585A"/>
    <w:rsid w:val="00B67EAF"/>
    <w:rsid w:val="00B714E5"/>
    <w:rsid w:val="00B71F30"/>
    <w:rsid w:val="00B72127"/>
    <w:rsid w:val="00B72499"/>
    <w:rsid w:val="00B726CD"/>
    <w:rsid w:val="00B73F16"/>
    <w:rsid w:val="00B74826"/>
    <w:rsid w:val="00B74A32"/>
    <w:rsid w:val="00B74E24"/>
    <w:rsid w:val="00B75DA9"/>
    <w:rsid w:val="00B7732A"/>
    <w:rsid w:val="00B77674"/>
    <w:rsid w:val="00B77DFE"/>
    <w:rsid w:val="00B80C51"/>
    <w:rsid w:val="00B826A2"/>
    <w:rsid w:val="00B82E48"/>
    <w:rsid w:val="00B82F48"/>
    <w:rsid w:val="00B83527"/>
    <w:rsid w:val="00B84BE0"/>
    <w:rsid w:val="00B857E0"/>
    <w:rsid w:val="00B85A63"/>
    <w:rsid w:val="00B86480"/>
    <w:rsid w:val="00B906E9"/>
    <w:rsid w:val="00B91585"/>
    <w:rsid w:val="00B91A05"/>
    <w:rsid w:val="00B926C1"/>
    <w:rsid w:val="00B9306B"/>
    <w:rsid w:val="00B930FF"/>
    <w:rsid w:val="00B93B4A"/>
    <w:rsid w:val="00B948F4"/>
    <w:rsid w:val="00B9518F"/>
    <w:rsid w:val="00B96D26"/>
    <w:rsid w:val="00B96E2A"/>
    <w:rsid w:val="00B97FFD"/>
    <w:rsid w:val="00BA0A96"/>
    <w:rsid w:val="00BA16FA"/>
    <w:rsid w:val="00BA1915"/>
    <w:rsid w:val="00BA2387"/>
    <w:rsid w:val="00BA39FA"/>
    <w:rsid w:val="00BA550E"/>
    <w:rsid w:val="00BA5E6C"/>
    <w:rsid w:val="00BA684C"/>
    <w:rsid w:val="00BA78A8"/>
    <w:rsid w:val="00BB0851"/>
    <w:rsid w:val="00BB2423"/>
    <w:rsid w:val="00BB2FE2"/>
    <w:rsid w:val="00BB36B6"/>
    <w:rsid w:val="00BB4260"/>
    <w:rsid w:val="00BB45D2"/>
    <w:rsid w:val="00BB4C0C"/>
    <w:rsid w:val="00BB5F69"/>
    <w:rsid w:val="00BB72B5"/>
    <w:rsid w:val="00BB7AD6"/>
    <w:rsid w:val="00BC15D5"/>
    <w:rsid w:val="00BC19D8"/>
    <w:rsid w:val="00BC2B09"/>
    <w:rsid w:val="00BC5991"/>
    <w:rsid w:val="00BC6DD5"/>
    <w:rsid w:val="00BC7BDC"/>
    <w:rsid w:val="00BD2E3E"/>
    <w:rsid w:val="00BD3389"/>
    <w:rsid w:val="00BD4287"/>
    <w:rsid w:val="00BD7E2E"/>
    <w:rsid w:val="00BD7FAE"/>
    <w:rsid w:val="00BE00D2"/>
    <w:rsid w:val="00BE0357"/>
    <w:rsid w:val="00BE18BD"/>
    <w:rsid w:val="00BE2696"/>
    <w:rsid w:val="00BE2F45"/>
    <w:rsid w:val="00BE2F6A"/>
    <w:rsid w:val="00BE3921"/>
    <w:rsid w:val="00BE3A00"/>
    <w:rsid w:val="00BE49A1"/>
    <w:rsid w:val="00BE4E97"/>
    <w:rsid w:val="00BF1E06"/>
    <w:rsid w:val="00BF2C04"/>
    <w:rsid w:val="00BF3E73"/>
    <w:rsid w:val="00BF44C8"/>
    <w:rsid w:val="00BF4837"/>
    <w:rsid w:val="00BF4995"/>
    <w:rsid w:val="00BF4C58"/>
    <w:rsid w:val="00BF4CC0"/>
    <w:rsid w:val="00BF4E03"/>
    <w:rsid w:val="00BF4F78"/>
    <w:rsid w:val="00BF7052"/>
    <w:rsid w:val="00C01806"/>
    <w:rsid w:val="00C01902"/>
    <w:rsid w:val="00C01BCB"/>
    <w:rsid w:val="00C01BDB"/>
    <w:rsid w:val="00C020FA"/>
    <w:rsid w:val="00C04BBD"/>
    <w:rsid w:val="00C056B3"/>
    <w:rsid w:val="00C06C4C"/>
    <w:rsid w:val="00C07F1B"/>
    <w:rsid w:val="00C10E75"/>
    <w:rsid w:val="00C10F47"/>
    <w:rsid w:val="00C12732"/>
    <w:rsid w:val="00C13DD3"/>
    <w:rsid w:val="00C14057"/>
    <w:rsid w:val="00C14AEF"/>
    <w:rsid w:val="00C14E36"/>
    <w:rsid w:val="00C172DE"/>
    <w:rsid w:val="00C20626"/>
    <w:rsid w:val="00C207D7"/>
    <w:rsid w:val="00C2084E"/>
    <w:rsid w:val="00C212B7"/>
    <w:rsid w:val="00C21718"/>
    <w:rsid w:val="00C2466E"/>
    <w:rsid w:val="00C2617C"/>
    <w:rsid w:val="00C26DC9"/>
    <w:rsid w:val="00C2706D"/>
    <w:rsid w:val="00C300C5"/>
    <w:rsid w:val="00C301DA"/>
    <w:rsid w:val="00C30FCA"/>
    <w:rsid w:val="00C313EC"/>
    <w:rsid w:val="00C32043"/>
    <w:rsid w:val="00C32F73"/>
    <w:rsid w:val="00C36839"/>
    <w:rsid w:val="00C3687D"/>
    <w:rsid w:val="00C36C88"/>
    <w:rsid w:val="00C40327"/>
    <w:rsid w:val="00C406A0"/>
    <w:rsid w:val="00C406B3"/>
    <w:rsid w:val="00C42C6A"/>
    <w:rsid w:val="00C42EC9"/>
    <w:rsid w:val="00C4305D"/>
    <w:rsid w:val="00C443A8"/>
    <w:rsid w:val="00C44554"/>
    <w:rsid w:val="00C500D4"/>
    <w:rsid w:val="00C50D95"/>
    <w:rsid w:val="00C51D23"/>
    <w:rsid w:val="00C555A1"/>
    <w:rsid w:val="00C56F86"/>
    <w:rsid w:val="00C60996"/>
    <w:rsid w:val="00C61851"/>
    <w:rsid w:val="00C61EB5"/>
    <w:rsid w:val="00C647D9"/>
    <w:rsid w:val="00C64B95"/>
    <w:rsid w:val="00C65EDB"/>
    <w:rsid w:val="00C662E6"/>
    <w:rsid w:val="00C6645B"/>
    <w:rsid w:val="00C671E6"/>
    <w:rsid w:val="00C67741"/>
    <w:rsid w:val="00C71D12"/>
    <w:rsid w:val="00C71E2B"/>
    <w:rsid w:val="00C72A5A"/>
    <w:rsid w:val="00C732A7"/>
    <w:rsid w:val="00C73519"/>
    <w:rsid w:val="00C736BF"/>
    <w:rsid w:val="00C73E25"/>
    <w:rsid w:val="00C75328"/>
    <w:rsid w:val="00C7581D"/>
    <w:rsid w:val="00C777EF"/>
    <w:rsid w:val="00C800FA"/>
    <w:rsid w:val="00C806FA"/>
    <w:rsid w:val="00C826A6"/>
    <w:rsid w:val="00C87073"/>
    <w:rsid w:val="00C87B2A"/>
    <w:rsid w:val="00C91CDB"/>
    <w:rsid w:val="00C92F28"/>
    <w:rsid w:val="00C9318D"/>
    <w:rsid w:val="00C933DB"/>
    <w:rsid w:val="00C949AF"/>
    <w:rsid w:val="00C964FA"/>
    <w:rsid w:val="00C97A72"/>
    <w:rsid w:val="00CA03E9"/>
    <w:rsid w:val="00CA0B5F"/>
    <w:rsid w:val="00CA17D6"/>
    <w:rsid w:val="00CA22EC"/>
    <w:rsid w:val="00CA2D2F"/>
    <w:rsid w:val="00CA2F8B"/>
    <w:rsid w:val="00CA4C3D"/>
    <w:rsid w:val="00CA50EF"/>
    <w:rsid w:val="00CA57F8"/>
    <w:rsid w:val="00CA6710"/>
    <w:rsid w:val="00CA6D83"/>
    <w:rsid w:val="00CA71F3"/>
    <w:rsid w:val="00CA7BE7"/>
    <w:rsid w:val="00CB0B9E"/>
    <w:rsid w:val="00CB0F7A"/>
    <w:rsid w:val="00CB14D1"/>
    <w:rsid w:val="00CB1D39"/>
    <w:rsid w:val="00CB1E8C"/>
    <w:rsid w:val="00CB3F7E"/>
    <w:rsid w:val="00CB460C"/>
    <w:rsid w:val="00CB4FE3"/>
    <w:rsid w:val="00CB66C7"/>
    <w:rsid w:val="00CB6D9C"/>
    <w:rsid w:val="00CC14DC"/>
    <w:rsid w:val="00CC2632"/>
    <w:rsid w:val="00CC2805"/>
    <w:rsid w:val="00CC34CF"/>
    <w:rsid w:val="00CC3E29"/>
    <w:rsid w:val="00CC43C6"/>
    <w:rsid w:val="00CC5D8E"/>
    <w:rsid w:val="00CC73AF"/>
    <w:rsid w:val="00CD0A53"/>
    <w:rsid w:val="00CD0CD6"/>
    <w:rsid w:val="00CD41DF"/>
    <w:rsid w:val="00CD4228"/>
    <w:rsid w:val="00CD5FEF"/>
    <w:rsid w:val="00CD7F4B"/>
    <w:rsid w:val="00CE1AF9"/>
    <w:rsid w:val="00CE1CBA"/>
    <w:rsid w:val="00CE3129"/>
    <w:rsid w:val="00CE4418"/>
    <w:rsid w:val="00CE4A0E"/>
    <w:rsid w:val="00CE4C34"/>
    <w:rsid w:val="00CE7797"/>
    <w:rsid w:val="00CF1A4D"/>
    <w:rsid w:val="00CF1D99"/>
    <w:rsid w:val="00CF27AD"/>
    <w:rsid w:val="00CF32BB"/>
    <w:rsid w:val="00CF6063"/>
    <w:rsid w:val="00CF649E"/>
    <w:rsid w:val="00D00562"/>
    <w:rsid w:val="00D00FA9"/>
    <w:rsid w:val="00D02CDC"/>
    <w:rsid w:val="00D03657"/>
    <w:rsid w:val="00D03AC2"/>
    <w:rsid w:val="00D056E3"/>
    <w:rsid w:val="00D07A8D"/>
    <w:rsid w:val="00D10C44"/>
    <w:rsid w:val="00D10E5A"/>
    <w:rsid w:val="00D13216"/>
    <w:rsid w:val="00D14520"/>
    <w:rsid w:val="00D16379"/>
    <w:rsid w:val="00D172C9"/>
    <w:rsid w:val="00D21C98"/>
    <w:rsid w:val="00D2227F"/>
    <w:rsid w:val="00D23837"/>
    <w:rsid w:val="00D2439C"/>
    <w:rsid w:val="00D255CE"/>
    <w:rsid w:val="00D25B2D"/>
    <w:rsid w:val="00D26665"/>
    <w:rsid w:val="00D275D8"/>
    <w:rsid w:val="00D27A43"/>
    <w:rsid w:val="00D27F3F"/>
    <w:rsid w:val="00D3105F"/>
    <w:rsid w:val="00D319D5"/>
    <w:rsid w:val="00D326C9"/>
    <w:rsid w:val="00D33EDB"/>
    <w:rsid w:val="00D34AAA"/>
    <w:rsid w:val="00D35058"/>
    <w:rsid w:val="00D35ED2"/>
    <w:rsid w:val="00D36A52"/>
    <w:rsid w:val="00D36BBC"/>
    <w:rsid w:val="00D3748D"/>
    <w:rsid w:val="00D37DAD"/>
    <w:rsid w:val="00D4103E"/>
    <w:rsid w:val="00D410AF"/>
    <w:rsid w:val="00D41770"/>
    <w:rsid w:val="00D4267B"/>
    <w:rsid w:val="00D42A02"/>
    <w:rsid w:val="00D43D59"/>
    <w:rsid w:val="00D44296"/>
    <w:rsid w:val="00D44304"/>
    <w:rsid w:val="00D448D5"/>
    <w:rsid w:val="00D46FB3"/>
    <w:rsid w:val="00D502FB"/>
    <w:rsid w:val="00D503CE"/>
    <w:rsid w:val="00D51093"/>
    <w:rsid w:val="00D51BD3"/>
    <w:rsid w:val="00D51E9F"/>
    <w:rsid w:val="00D52F08"/>
    <w:rsid w:val="00D57CED"/>
    <w:rsid w:val="00D608FE"/>
    <w:rsid w:val="00D613BA"/>
    <w:rsid w:val="00D62A38"/>
    <w:rsid w:val="00D62F69"/>
    <w:rsid w:val="00D64C2E"/>
    <w:rsid w:val="00D664FA"/>
    <w:rsid w:val="00D673CA"/>
    <w:rsid w:val="00D67833"/>
    <w:rsid w:val="00D71C45"/>
    <w:rsid w:val="00D75B3F"/>
    <w:rsid w:val="00D76872"/>
    <w:rsid w:val="00D77369"/>
    <w:rsid w:val="00D776EF"/>
    <w:rsid w:val="00D80351"/>
    <w:rsid w:val="00D808A5"/>
    <w:rsid w:val="00D84B14"/>
    <w:rsid w:val="00D84B4F"/>
    <w:rsid w:val="00D85F69"/>
    <w:rsid w:val="00D87E5F"/>
    <w:rsid w:val="00D9399E"/>
    <w:rsid w:val="00D93AD0"/>
    <w:rsid w:val="00D94222"/>
    <w:rsid w:val="00D9798B"/>
    <w:rsid w:val="00DA0397"/>
    <w:rsid w:val="00DA0545"/>
    <w:rsid w:val="00DA09B6"/>
    <w:rsid w:val="00DA0F1F"/>
    <w:rsid w:val="00DA259A"/>
    <w:rsid w:val="00DA2A8C"/>
    <w:rsid w:val="00DA45E0"/>
    <w:rsid w:val="00DA48B8"/>
    <w:rsid w:val="00DA51EC"/>
    <w:rsid w:val="00DA540F"/>
    <w:rsid w:val="00DA59CE"/>
    <w:rsid w:val="00DA5D08"/>
    <w:rsid w:val="00DA5D60"/>
    <w:rsid w:val="00DA64BB"/>
    <w:rsid w:val="00DA6BB8"/>
    <w:rsid w:val="00DA6ED7"/>
    <w:rsid w:val="00DA74D1"/>
    <w:rsid w:val="00DB0FC6"/>
    <w:rsid w:val="00DB4056"/>
    <w:rsid w:val="00DB525D"/>
    <w:rsid w:val="00DB600D"/>
    <w:rsid w:val="00DB65E5"/>
    <w:rsid w:val="00DC0A75"/>
    <w:rsid w:val="00DC0A85"/>
    <w:rsid w:val="00DC1282"/>
    <w:rsid w:val="00DC38F4"/>
    <w:rsid w:val="00DC5824"/>
    <w:rsid w:val="00DC68AF"/>
    <w:rsid w:val="00DC6FB1"/>
    <w:rsid w:val="00DD0112"/>
    <w:rsid w:val="00DD0B21"/>
    <w:rsid w:val="00DD1817"/>
    <w:rsid w:val="00DD1EE7"/>
    <w:rsid w:val="00DD2ABF"/>
    <w:rsid w:val="00DD3036"/>
    <w:rsid w:val="00DD30A6"/>
    <w:rsid w:val="00DD47BD"/>
    <w:rsid w:val="00DD4C03"/>
    <w:rsid w:val="00DD594A"/>
    <w:rsid w:val="00DD5A91"/>
    <w:rsid w:val="00DD626B"/>
    <w:rsid w:val="00DD643F"/>
    <w:rsid w:val="00DE0960"/>
    <w:rsid w:val="00DE3308"/>
    <w:rsid w:val="00DE33F7"/>
    <w:rsid w:val="00DE5226"/>
    <w:rsid w:val="00DE659C"/>
    <w:rsid w:val="00DE6710"/>
    <w:rsid w:val="00DE78D4"/>
    <w:rsid w:val="00DE79F6"/>
    <w:rsid w:val="00DF00F5"/>
    <w:rsid w:val="00DF098D"/>
    <w:rsid w:val="00DF15DD"/>
    <w:rsid w:val="00DF1F75"/>
    <w:rsid w:val="00DF2592"/>
    <w:rsid w:val="00DF2B53"/>
    <w:rsid w:val="00DF3908"/>
    <w:rsid w:val="00DF6A2B"/>
    <w:rsid w:val="00DF73CD"/>
    <w:rsid w:val="00E03C57"/>
    <w:rsid w:val="00E042DD"/>
    <w:rsid w:val="00E0548F"/>
    <w:rsid w:val="00E06108"/>
    <w:rsid w:val="00E06FBA"/>
    <w:rsid w:val="00E07796"/>
    <w:rsid w:val="00E07CC4"/>
    <w:rsid w:val="00E104A2"/>
    <w:rsid w:val="00E10E2E"/>
    <w:rsid w:val="00E11559"/>
    <w:rsid w:val="00E12333"/>
    <w:rsid w:val="00E13F60"/>
    <w:rsid w:val="00E141E7"/>
    <w:rsid w:val="00E14E6D"/>
    <w:rsid w:val="00E1600D"/>
    <w:rsid w:val="00E160DA"/>
    <w:rsid w:val="00E20586"/>
    <w:rsid w:val="00E21366"/>
    <w:rsid w:val="00E21491"/>
    <w:rsid w:val="00E219B1"/>
    <w:rsid w:val="00E236E7"/>
    <w:rsid w:val="00E30136"/>
    <w:rsid w:val="00E32284"/>
    <w:rsid w:val="00E353A4"/>
    <w:rsid w:val="00E35B41"/>
    <w:rsid w:val="00E36472"/>
    <w:rsid w:val="00E36F9A"/>
    <w:rsid w:val="00E37898"/>
    <w:rsid w:val="00E37D51"/>
    <w:rsid w:val="00E4295A"/>
    <w:rsid w:val="00E43875"/>
    <w:rsid w:val="00E445D6"/>
    <w:rsid w:val="00E45367"/>
    <w:rsid w:val="00E4737A"/>
    <w:rsid w:val="00E502B0"/>
    <w:rsid w:val="00E50704"/>
    <w:rsid w:val="00E51346"/>
    <w:rsid w:val="00E52F37"/>
    <w:rsid w:val="00E538DA"/>
    <w:rsid w:val="00E57DBC"/>
    <w:rsid w:val="00E6014E"/>
    <w:rsid w:val="00E61B59"/>
    <w:rsid w:val="00E63294"/>
    <w:rsid w:val="00E643D1"/>
    <w:rsid w:val="00E6636E"/>
    <w:rsid w:val="00E701D4"/>
    <w:rsid w:val="00E7206B"/>
    <w:rsid w:val="00E7330B"/>
    <w:rsid w:val="00E75E60"/>
    <w:rsid w:val="00E76BC7"/>
    <w:rsid w:val="00E773CA"/>
    <w:rsid w:val="00E81786"/>
    <w:rsid w:val="00E821A7"/>
    <w:rsid w:val="00E8233F"/>
    <w:rsid w:val="00E83BE2"/>
    <w:rsid w:val="00E8504C"/>
    <w:rsid w:val="00E86821"/>
    <w:rsid w:val="00E8713E"/>
    <w:rsid w:val="00E90C7E"/>
    <w:rsid w:val="00E9204B"/>
    <w:rsid w:val="00E922BE"/>
    <w:rsid w:val="00E931D2"/>
    <w:rsid w:val="00E93A22"/>
    <w:rsid w:val="00E96082"/>
    <w:rsid w:val="00E976A0"/>
    <w:rsid w:val="00EA0D5E"/>
    <w:rsid w:val="00EA1194"/>
    <w:rsid w:val="00EA2A2C"/>
    <w:rsid w:val="00EA430B"/>
    <w:rsid w:val="00EA545E"/>
    <w:rsid w:val="00EA6509"/>
    <w:rsid w:val="00EA76FE"/>
    <w:rsid w:val="00EA7CBC"/>
    <w:rsid w:val="00EB2071"/>
    <w:rsid w:val="00EB2633"/>
    <w:rsid w:val="00EB2AD9"/>
    <w:rsid w:val="00EB4769"/>
    <w:rsid w:val="00EB53ED"/>
    <w:rsid w:val="00EB5949"/>
    <w:rsid w:val="00EB5D33"/>
    <w:rsid w:val="00EC014F"/>
    <w:rsid w:val="00EC04B4"/>
    <w:rsid w:val="00EC1F8D"/>
    <w:rsid w:val="00EC26ED"/>
    <w:rsid w:val="00EC3F86"/>
    <w:rsid w:val="00EC44E6"/>
    <w:rsid w:val="00EC46D9"/>
    <w:rsid w:val="00EC6030"/>
    <w:rsid w:val="00EC668C"/>
    <w:rsid w:val="00EC68F1"/>
    <w:rsid w:val="00EC7AE6"/>
    <w:rsid w:val="00ED0593"/>
    <w:rsid w:val="00ED0A8B"/>
    <w:rsid w:val="00ED3ABE"/>
    <w:rsid w:val="00ED5441"/>
    <w:rsid w:val="00ED562A"/>
    <w:rsid w:val="00ED5BDD"/>
    <w:rsid w:val="00ED681E"/>
    <w:rsid w:val="00ED76A0"/>
    <w:rsid w:val="00ED7FFE"/>
    <w:rsid w:val="00EE110C"/>
    <w:rsid w:val="00EE2820"/>
    <w:rsid w:val="00EE2C6E"/>
    <w:rsid w:val="00EE48D5"/>
    <w:rsid w:val="00EE493B"/>
    <w:rsid w:val="00EE4DBE"/>
    <w:rsid w:val="00EE5FB4"/>
    <w:rsid w:val="00EF09D5"/>
    <w:rsid w:val="00EF0DFF"/>
    <w:rsid w:val="00EF2538"/>
    <w:rsid w:val="00EF4A1C"/>
    <w:rsid w:val="00EF6987"/>
    <w:rsid w:val="00EF7B3C"/>
    <w:rsid w:val="00F016F6"/>
    <w:rsid w:val="00F0367A"/>
    <w:rsid w:val="00F05607"/>
    <w:rsid w:val="00F062EC"/>
    <w:rsid w:val="00F07236"/>
    <w:rsid w:val="00F10821"/>
    <w:rsid w:val="00F10E2C"/>
    <w:rsid w:val="00F12617"/>
    <w:rsid w:val="00F13D78"/>
    <w:rsid w:val="00F14C8C"/>
    <w:rsid w:val="00F1627E"/>
    <w:rsid w:val="00F20F98"/>
    <w:rsid w:val="00F22B7B"/>
    <w:rsid w:val="00F2394C"/>
    <w:rsid w:val="00F2406A"/>
    <w:rsid w:val="00F261A9"/>
    <w:rsid w:val="00F269B7"/>
    <w:rsid w:val="00F27D81"/>
    <w:rsid w:val="00F30BBE"/>
    <w:rsid w:val="00F30CB8"/>
    <w:rsid w:val="00F31FB9"/>
    <w:rsid w:val="00F327D3"/>
    <w:rsid w:val="00F32A02"/>
    <w:rsid w:val="00F32C36"/>
    <w:rsid w:val="00F331D6"/>
    <w:rsid w:val="00F3410A"/>
    <w:rsid w:val="00F349DD"/>
    <w:rsid w:val="00F37306"/>
    <w:rsid w:val="00F37E56"/>
    <w:rsid w:val="00F418EB"/>
    <w:rsid w:val="00F41CCB"/>
    <w:rsid w:val="00F43BA0"/>
    <w:rsid w:val="00F452AB"/>
    <w:rsid w:val="00F45585"/>
    <w:rsid w:val="00F47308"/>
    <w:rsid w:val="00F50F6F"/>
    <w:rsid w:val="00F52D09"/>
    <w:rsid w:val="00F5554F"/>
    <w:rsid w:val="00F557C6"/>
    <w:rsid w:val="00F5596B"/>
    <w:rsid w:val="00F60012"/>
    <w:rsid w:val="00F60BEF"/>
    <w:rsid w:val="00F623B8"/>
    <w:rsid w:val="00F6388C"/>
    <w:rsid w:val="00F63A5F"/>
    <w:rsid w:val="00F63EF4"/>
    <w:rsid w:val="00F63F9C"/>
    <w:rsid w:val="00F65970"/>
    <w:rsid w:val="00F67EE6"/>
    <w:rsid w:val="00F70371"/>
    <w:rsid w:val="00F709C8"/>
    <w:rsid w:val="00F70D44"/>
    <w:rsid w:val="00F718E3"/>
    <w:rsid w:val="00F71969"/>
    <w:rsid w:val="00F724A0"/>
    <w:rsid w:val="00F72BE7"/>
    <w:rsid w:val="00F7544A"/>
    <w:rsid w:val="00F76219"/>
    <w:rsid w:val="00F7632C"/>
    <w:rsid w:val="00F76894"/>
    <w:rsid w:val="00F8041D"/>
    <w:rsid w:val="00F8244E"/>
    <w:rsid w:val="00F82512"/>
    <w:rsid w:val="00F841B7"/>
    <w:rsid w:val="00F85411"/>
    <w:rsid w:val="00F907A9"/>
    <w:rsid w:val="00F92DBB"/>
    <w:rsid w:val="00F93038"/>
    <w:rsid w:val="00F9311F"/>
    <w:rsid w:val="00F9458F"/>
    <w:rsid w:val="00F94B55"/>
    <w:rsid w:val="00F95011"/>
    <w:rsid w:val="00F9562F"/>
    <w:rsid w:val="00F960DA"/>
    <w:rsid w:val="00F9733C"/>
    <w:rsid w:val="00FA0D5D"/>
    <w:rsid w:val="00FA12A2"/>
    <w:rsid w:val="00FA3CFB"/>
    <w:rsid w:val="00FA4B78"/>
    <w:rsid w:val="00FA4FC1"/>
    <w:rsid w:val="00FA509B"/>
    <w:rsid w:val="00FA64C3"/>
    <w:rsid w:val="00FA6D19"/>
    <w:rsid w:val="00FB0469"/>
    <w:rsid w:val="00FB0D3B"/>
    <w:rsid w:val="00FB14B3"/>
    <w:rsid w:val="00FB2A46"/>
    <w:rsid w:val="00FB5626"/>
    <w:rsid w:val="00FB622C"/>
    <w:rsid w:val="00FB6455"/>
    <w:rsid w:val="00FB6DCE"/>
    <w:rsid w:val="00FB76C9"/>
    <w:rsid w:val="00FC082E"/>
    <w:rsid w:val="00FC1521"/>
    <w:rsid w:val="00FC28F2"/>
    <w:rsid w:val="00FC3874"/>
    <w:rsid w:val="00FC3EA5"/>
    <w:rsid w:val="00FC4C6E"/>
    <w:rsid w:val="00FC713F"/>
    <w:rsid w:val="00FC75C9"/>
    <w:rsid w:val="00FD2035"/>
    <w:rsid w:val="00FD2E83"/>
    <w:rsid w:val="00FD35E5"/>
    <w:rsid w:val="00FD3E9A"/>
    <w:rsid w:val="00FD427A"/>
    <w:rsid w:val="00FD4AEC"/>
    <w:rsid w:val="00FD4EA2"/>
    <w:rsid w:val="00FD759C"/>
    <w:rsid w:val="00FD77D4"/>
    <w:rsid w:val="00FE052E"/>
    <w:rsid w:val="00FE0C39"/>
    <w:rsid w:val="00FE17D9"/>
    <w:rsid w:val="00FE21A5"/>
    <w:rsid w:val="00FE5155"/>
    <w:rsid w:val="00FE524F"/>
    <w:rsid w:val="00FE617D"/>
    <w:rsid w:val="00FE68D5"/>
    <w:rsid w:val="00FF1A16"/>
    <w:rsid w:val="00FF2027"/>
    <w:rsid w:val="00FF4D12"/>
    <w:rsid w:val="00FF6B58"/>
    <w:rsid w:val="00FF7F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134FA8"/>
  <w15:docId w15:val="{088A8FBE-19BA-4C26-9BDC-96D47925B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A64C3"/>
    <w:pPr>
      <w:spacing w:before="120" w:after="120" w:line="240" w:lineRule="auto"/>
      <w:jc w:val="both"/>
    </w:pPr>
    <w:rPr>
      <w:rFonts w:ascii="Arial" w:hAnsi="Arial" w:cs="Arial"/>
    </w:rPr>
  </w:style>
  <w:style w:type="paragraph" w:styleId="berschrift1">
    <w:name w:val="heading 1"/>
    <w:basedOn w:val="Standard"/>
    <w:next w:val="Text"/>
    <w:link w:val="berschrift1Zchn"/>
    <w:uiPriority w:val="9"/>
    <w:qFormat/>
    <w:rsid w:val="00785D8A"/>
    <w:pPr>
      <w:keepNext/>
      <w:numPr>
        <w:numId w:val="13"/>
      </w:numPr>
      <w:spacing w:before="240" w:after="60"/>
      <w:outlineLvl w:val="0"/>
    </w:pPr>
    <w:rPr>
      <w:rFonts w:eastAsiaTheme="majorEastAsia"/>
      <w:b/>
      <w:bCs/>
      <w:kern w:val="32"/>
      <w:szCs w:val="28"/>
    </w:rPr>
  </w:style>
  <w:style w:type="paragraph" w:styleId="berschrift2">
    <w:name w:val="heading 2"/>
    <w:basedOn w:val="Standard"/>
    <w:next w:val="Text"/>
    <w:link w:val="berschrift2Zchn"/>
    <w:uiPriority w:val="9"/>
    <w:semiHidden/>
    <w:unhideWhenUsed/>
    <w:qFormat/>
    <w:rsid w:val="00785D8A"/>
    <w:pPr>
      <w:keepNext/>
      <w:numPr>
        <w:ilvl w:val="1"/>
        <w:numId w:val="13"/>
      </w:numPr>
      <w:spacing w:before="240" w:after="60"/>
      <w:outlineLvl w:val="1"/>
    </w:pPr>
    <w:rPr>
      <w:rFonts w:eastAsiaTheme="majorEastAsia"/>
      <w:b/>
      <w:bCs/>
      <w:i/>
      <w:szCs w:val="26"/>
    </w:rPr>
  </w:style>
  <w:style w:type="paragraph" w:styleId="berschrift3">
    <w:name w:val="heading 3"/>
    <w:basedOn w:val="Standard"/>
    <w:next w:val="Text"/>
    <w:link w:val="berschrift3Zchn"/>
    <w:uiPriority w:val="9"/>
    <w:semiHidden/>
    <w:unhideWhenUsed/>
    <w:qFormat/>
    <w:rsid w:val="00785D8A"/>
    <w:pPr>
      <w:keepNext/>
      <w:numPr>
        <w:ilvl w:val="2"/>
        <w:numId w:val="13"/>
      </w:numPr>
      <w:spacing w:before="240" w:after="60"/>
      <w:outlineLvl w:val="2"/>
    </w:pPr>
    <w:rPr>
      <w:rFonts w:eastAsiaTheme="majorEastAsia"/>
      <w:b/>
      <w:bCs/>
    </w:rPr>
  </w:style>
  <w:style w:type="paragraph" w:styleId="berschrift4">
    <w:name w:val="heading 4"/>
    <w:basedOn w:val="Standard"/>
    <w:next w:val="Text"/>
    <w:link w:val="berschrift4Zchn"/>
    <w:uiPriority w:val="9"/>
    <w:semiHidden/>
    <w:unhideWhenUsed/>
    <w:qFormat/>
    <w:rsid w:val="00785D8A"/>
    <w:pPr>
      <w:keepNext/>
      <w:numPr>
        <w:ilvl w:val="3"/>
        <w:numId w:val="13"/>
      </w:numPr>
      <w:spacing w:before="240" w:after="60"/>
      <w:outlineLvl w:val="3"/>
    </w:pPr>
    <w:rPr>
      <w:rFonts w:eastAsiaTheme="majorEastAsia"/>
      <w:b/>
      <w:bCs/>
      <w:i/>
      <w:i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70668F"/>
    <w:rPr>
      <w:color w:val="0000FF"/>
      <w:u w:val="single"/>
    </w:rPr>
  </w:style>
  <w:style w:type="paragraph" w:customStyle="1" w:styleId="RevisionJuristischerAbsatz">
    <w:name w:val="Revision Juristischer Absatz"/>
    <w:basedOn w:val="Standard"/>
    <w:rsid w:val="0070668F"/>
    <w:pPr>
      <w:numPr>
        <w:ilvl w:val="2"/>
        <w:numId w:val="1"/>
      </w:numPr>
    </w:pPr>
    <w:rPr>
      <w:color w:val="800000"/>
      <w:lang w:eastAsia="de-DE"/>
    </w:rPr>
  </w:style>
  <w:style w:type="paragraph" w:customStyle="1" w:styleId="RevisionNummerierungStufe1">
    <w:name w:val="Revision Nummerierung (Stufe 1)"/>
    <w:basedOn w:val="Standard"/>
    <w:rsid w:val="0070668F"/>
    <w:pPr>
      <w:numPr>
        <w:ilvl w:val="3"/>
        <w:numId w:val="1"/>
      </w:numPr>
    </w:pPr>
    <w:rPr>
      <w:color w:val="800000"/>
      <w:lang w:eastAsia="de-DE"/>
    </w:rPr>
  </w:style>
  <w:style w:type="paragraph" w:customStyle="1" w:styleId="RevisionNummerierungStufe2">
    <w:name w:val="Revision Nummerierung (Stufe 2)"/>
    <w:basedOn w:val="Standard"/>
    <w:rsid w:val="0070668F"/>
    <w:pPr>
      <w:numPr>
        <w:ilvl w:val="4"/>
        <w:numId w:val="1"/>
      </w:numPr>
    </w:pPr>
    <w:rPr>
      <w:color w:val="800000"/>
      <w:lang w:eastAsia="de-DE"/>
    </w:rPr>
  </w:style>
  <w:style w:type="paragraph" w:customStyle="1" w:styleId="RevisionNummerierungStufe3">
    <w:name w:val="Revision Nummerierung (Stufe 3)"/>
    <w:basedOn w:val="Standard"/>
    <w:rsid w:val="0070668F"/>
    <w:pPr>
      <w:numPr>
        <w:ilvl w:val="5"/>
        <w:numId w:val="1"/>
      </w:numPr>
    </w:pPr>
    <w:rPr>
      <w:color w:val="800000"/>
      <w:lang w:eastAsia="de-DE"/>
    </w:rPr>
  </w:style>
  <w:style w:type="paragraph" w:customStyle="1" w:styleId="RevisionNummerierungStufe4">
    <w:name w:val="Revision Nummerierung (Stufe 4)"/>
    <w:basedOn w:val="Standard"/>
    <w:rsid w:val="0070668F"/>
    <w:pPr>
      <w:numPr>
        <w:ilvl w:val="6"/>
        <w:numId w:val="1"/>
      </w:numPr>
    </w:pPr>
    <w:rPr>
      <w:color w:val="800000"/>
      <w:lang w:eastAsia="de-DE"/>
    </w:rPr>
  </w:style>
  <w:style w:type="paragraph" w:customStyle="1" w:styleId="RevisionParagraphBezeichner">
    <w:name w:val="Revision Paragraph Bezeichner"/>
    <w:basedOn w:val="Standard"/>
    <w:next w:val="Standard"/>
    <w:rsid w:val="0070668F"/>
    <w:pPr>
      <w:keepNext/>
      <w:numPr>
        <w:ilvl w:val="1"/>
        <w:numId w:val="1"/>
      </w:numPr>
      <w:spacing w:before="480"/>
      <w:jc w:val="center"/>
    </w:pPr>
    <w:rPr>
      <w:color w:val="800000"/>
      <w:lang w:eastAsia="de-DE"/>
    </w:rPr>
  </w:style>
  <w:style w:type="paragraph" w:customStyle="1" w:styleId="RevisionArtikelBezeichner">
    <w:name w:val="Revision Artikel Bezeichner"/>
    <w:basedOn w:val="Standard"/>
    <w:next w:val="Standard"/>
    <w:rsid w:val="0070668F"/>
    <w:pPr>
      <w:keepNext/>
      <w:numPr>
        <w:numId w:val="1"/>
      </w:numPr>
      <w:spacing w:before="480" w:after="240"/>
      <w:jc w:val="center"/>
    </w:pPr>
    <w:rPr>
      <w:color w:val="800000"/>
      <w:sz w:val="28"/>
      <w:lang w:eastAsia="de-DE"/>
    </w:rPr>
  </w:style>
  <w:style w:type="paragraph" w:customStyle="1" w:styleId="RevisionAufzhlungStufe3">
    <w:name w:val="Revision Aufzählung (Stufe 3)"/>
    <w:basedOn w:val="Standard"/>
    <w:rsid w:val="0070668F"/>
    <w:pPr>
      <w:numPr>
        <w:numId w:val="2"/>
      </w:numPr>
      <w:tabs>
        <w:tab w:val="left" w:pos="850"/>
      </w:tabs>
    </w:pPr>
    <w:rPr>
      <w:color w:val="800000"/>
      <w:lang w:eastAsia="de-DE"/>
    </w:rPr>
  </w:style>
  <w:style w:type="table" w:styleId="Tabellenraster">
    <w:name w:val="Table Grid"/>
    <w:basedOn w:val="NormaleTabelle"/>
    <w:uiPriority w:val="59"/>
    <w:rsid w:val="009B1A2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882DE2"/>
    <w:rPr>
      <w:sz w:val="16"/>
      <w:szCs w:val="16"/>
    </w:rPr>
  </w:style>
  <w:style w:type="paragraph" w:styleId="Kommentartext">
    <w:name w:val="annotation text"/>
    <w:basedOn w:val="Standard"/>
    <w:link w:val="KommentartextZchn"/>
    <w:uiPriority w:val="99"/>
    <w:semiHidden/>
    <w:unhideWhenUsed/>
    <w:rsid w:val="00882DE2"/>
    <w:rPr>
      <w:sz w:val="20"/>
      <w:szCs w:val="20"/>
    </w:rPr>
  </w:style>
  <w:style w:type="character" w:customStyle="1" w:styleId="KommentartextZchn">
    <w:name w:val="Kommentartext Zchn"/>
    <w:basedOn w:val="Absatz-Standardschriftart"/>
    <w:link w:val="Kommentartext"/>
    <w:uiPriority w:val="99"/>
    <w:semiHidden/>
    <w:rsid w:val="00882DE2"/>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882DE2"/>
    <w:rPr>
      <w:b/>
      <w:bCs/>
    </w:rPr>
  </w:style>
  <w:style w:type="character" w:customStyle="1" w:styleId="KommentarthemaZchn">
    <w:name w:val="Kommentarthema Zchn"/>
    <w:basedOn w:val="KommentartextZchn"/>
    <w:link w:val="Kommentarthema"/>
    <w:uiPriority w:val="99"/>
    <w:semiHidden/>
    <w:rsid w:val="00882DE2"/>
    <w:rPr>
      <w:rFonts w:ascii="Arial" w:hAnsi="Arial" w:cs="Arial"/>
      <w:b/>
      <w:bCs/>
      <w:sz w:val="20"/>
      <w:szCs w:val="20"/>
    </w:rPr>
  </w:style>
  <w:style w:type="paragraph" w:styleId="Sprechblasentext">
    <w:name w:val="Balloon Text"/>
    <w:basedOn w:val="Standard"/>
    <w:link w:val="SprechblasentextZchn"/>
    <w:uiPriority w:val="99"/>
    <w:semiHidden/>
    <w:unhideWhenUsed/>
    <w:rsid w:val="0051769E"/>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1769E"/>
    <w:rPr>
      <w:rFonts w:ascii="Segoe UI" w:hAnsi="Segoe UI" w:cs="Segoe UI"/>
      <w:sz w:val="18"/>
      <w:szCs w:val="18"/>
    </w:rPr>
  </w:style>
  <w:style w:type="paragraph" w:styleId="Funotentext">
    <w:name w:val="footnote text"/>
    <w:basedOn w:val="Standard"/>
    <w:link w:val="FunotentextZchn"/>
    <w:uiPriority w:val="99"/>
    <w:semiHidden/>
    <w:unhideWhenUsed/>
    <w:rsid w:val="00785D8A"/>
    <w:pPr>
      <w:spacing w:before="0" w:after="0"/>
      <w:ind w:left="720" w:hanging="720"/>
    </w:pPr>
    <w:rPr>
      <w:sz w:val="18"/>
      <w:szCs w:val="20"/>
    </w:rPr>
  </w:style>
  <w:style w:type="character" w:customStyle="1" w:styleId="FunotentextZchn">
    <w:name w:val="Fußnotentext Zchn"/>
    <w:basedOn w:val="Absatz-Standardschriftart"/>
    <w:link w:val="Funotentext"/>
    <w:uiPriority w:val="99"/>
    <w:semiHidden/>
    <w:rsid w:val="00785D8A"/>
    <w:rPr>
      <w:rFonts w:ascii="Arial" w:hAnsi="Arial" w:cs="Arial"/>
      <w:sz w:val="18"/>
      <w:szCs w:val="20"/>
      <w:shd w:val="clear" w:color="auto" w:fill="auto"/>
    </w:rPr>
  </w:style>
  <w:style w:type="paragraph" w:styleId="Fuzeile">
    <w:name w:val="footer"/>
    <w:basedOn w:val="Standard"/>
    <w:link w:val="FuzeileZchn"/>
    <w:uiPriority w:val="99"/>
    <w:unhideWhenUsed/>
    <w:rsid w:val="00785D8A"/>
    <w:pPr>
      <w:tabs>
        <w:tab w:val="center" w:pos="4394"/>
        <w:tab w:val="right" w:pos="8787"/>
      </w:tabs>
      <w:spacing w:before="360" w:after="0"/>
      <w:jc w:val="left"/>
    </w:pPr>
  </w:style>
  <w:style w:type="character" w:customStyle="1" w:styleId="FuzeileZchn">
    <w:name w:val="Fußzeile Zchn"/>
    <w:basedOn w:val="Absatz-Standardschriftart"/>
    <w:link w:val="Fuzeile"/>
    <w:uiPriority w:val="99"/>
    <w:rsid w:val="00785D8A"/>
    <w:rPr>
      <w:rFonts w:ascii="Arial" w:hAnsi="Arial" w:cs="Arial"/>
      <w:shd w:val="clear" w:color="auto" w:fill="auto"/>
    </w:rPr>
  </w:style>
  <w:style w:type="paragraph" w:styleId="Verzeichnis2">
    <w:name w:val="toc 2"/>
    <w:basedOn w:val="Standard"/>
    <w:next w:val="Standard"/>
    <w:uiPriority w:val="39"/>
    <w:semiHidden/>
    <w:unhideWhenUsed/>
    <w:rsid w:val="00785D8A"/>
    <w:pPr>
      <w:keepNext/>
      <w:spacing w:before="240" w:line="360" w:lineRule="auto"/>
      <w:jc w:val="center"/>
    </w:pPr>
  </w:style>
  <w:style w:type="paragraph" w:styleId="Verzeichnis3">
    <w:name w:val="toc 3"/>
    <w:basedOn w:val="Standard"/>
    <w:next w:val="Standard"/>
    <w:uiPriority w:val="39"/>
    <w:semiHidden/>
    <w:unhideWhenUsed/>
    <w:rsid w:val="00785D8A"/>
    <w:pPr>
      <w:keepNext/>
      <w:spacing w:before="240" w:line="360" w:lineRule="auto"/>
      <w:jc w:val="center"/>
    </w:pPr>
    <w:rPr>
      <w:b/>
      <w:spacing w:val="60"/>
      <w:sz w:val="18"/>
    </w:rPr>
  </w:style>
  <w:style w:type="paragraph" w:styleId="Verzeichnis4">
    <w:name w:val="toc 4"/>
    <w:basedOn w:val="Standard"/>
    <w:next w:val="Standard"/>
    <w:uiPriority w:val="39"/>
    <w:semiHidden/>
    <w:unhideWhenUsed/>
    <w:rsid w:val="00785D8A"/>
    <w:pPr>
      <w:keepNext/>
      <w:spacing w:before="240" w:line="360" w:lineRule="auto"/>
      <w:jc w:val="center"/>
    </w:pPr>
    <w:rPr>
      <w:b/>
      <w:sz w:val="18"/>
    </w:rPr>
  </w:style>
  <w:style w:type="paragraph" w:styleId="Verzeichnis5">
    <w:name w:val="toc 5"/>
    <w:basedOn w:val="Standard"/>
    <w:next w:val="Standard"/>
    <w:uiPriority w:val="39"/>
    <w:semiHidden/>
    <w:unhideWhenUsed/>
    <w:rsid w:val="00785D8A"/>
    <w:pPr>
      <w:keepNext/>
      <w:spacing w:before="240" w:line="360" w:lineRule="auto"/>
      <w:jc w:val="center"/>
    </w:pPr>
    <w:rPr>
      <w:spacing w:val="60"/>
      <w:sz w:val="18"/>
    </w:rPr>
  </w:style>
  <w:style w:type="paragraph" w:styleId="Verzeichnis6">
    <w:name w:val="toc 6"/>
    <w:basedOn w:val="Standard"/>
    <w:next w:val="Standard"/>
    <w:uiPriority w:val="39"/>
    <w:semiHidden/>
    <w:unhideWhenUsed/>
    <w:rsid w:val="00785D8A"/>
    <w:pPr>
      <w:keepNext/>
      <w:spacing w:before="240" w:line="360" w:lineRule="auto"/>
      <w:jc w:val="center"/>
    </w:pPr>
    <w:rPr>
      <w:sz w:val="18"/>
    </w:rPr>
  </w:style>
  <w:style w:type="paragraph" w:styleId="Verzeichnis7">
    <w:name w:val="toc 7"/>
    <w:basedOn w:val="Standard"/>
    <w:next w:val="Standard"/>
    <w:uiPriority w:val="39"/>
    <w:semiHidden/>
    <w:unhideWhenUsed/>
    <w:rsid w:val="00785D8A"/>
    <w:pPr>
      <w:keepNext/>
      <w:spacing w:before="240" w:line="360" w:lineRule="auto"/>
      <w:jc w:val="center"/>
    </w:pPr>
    <w:rPr>
      <w:b/>
      <w:spacing w:val="60"/>
      <w:sz w:val="16"/>
    </w:rPr>
  </w:style>
  <w:style w:type="paragraph" w:styleId="Verzeichnis8">
    <w:name w:val="toc 8"/>
    <w:basedOn w:val="Standard"/>
    <w:next w:val="Standard"/>
    <w:uiPriority w:val="39"/>
    <w:semiHidden/>
    <w:unhideWhenUsed/>
    <w:rsid w:val="00785D8A"/>
    <w:pPr>
      <w:keepNext/>
      <w:spacing w:before="240" w:line="360" w:lineRule="auto"/>
      <w:jc w:val="center"/>
    </w:pPr>
    <w:rPr>
      <w:b/>
      <w:sz w:val="16"/>
    </w:rPr>
  </w:style>
  <w:style w:type="paragraph" w:customStyle="1" w:styleId="Formel">
    <w:name w:val="Formel"/>
    <w:basedOn w:val="Standard"/>
    <w:rsid w:val="00785D8A"/>
    <w:pPr>
      <w:spacing w:before="240" w:after="240"/>
      <w:jc w:val="center"/>
    </w:pPr>
  </w:style>
  <w:style w:type="paragraph" w:customStyle="1" w:styleId="Grafik">
    <w:name w:val="Grafik"/>
    <w:basedOn w:val="Standard"/>
    <w:rsid w:val="00785D8A"/>
    <w:pPr>
      <w:spacing w:before="240" w:after="240"/>
      <w:jc w:val="center"/>
    </w:pPr>
  </w:style>
  <w:style w:type="paragraph" w:customStyle="1" w:styleId="Text">
    <w:name w:val="Text"/>
    <w:basedOn w:val="Standard"/>
    <w:rsid w:val="00785D8A"/>
  </w:style>
  <w:style w:type="paragraph" w:customStyle="1" w:styleId="TabelleTitel">
    <w:name w:val="Tabelle Titel"/>
    <w:basedOn w:val="Standard"/>
    <w:rsid w:val="00785D8A"/>
    <w:pPr>
      <w:spacing w:before="240"/>
      <w:jc w:val="center"/>
    </w:pPr>
  </w:style>
  <w:style w:type="paragraph" w:customStyle="1" w:styleId="Tabelleberschrift">
    <w:name w:val="Tabelle Überschrift"/>
    <w:basedOn w:val="Standard"/>
    <w:next w:val="TabelleText"/>
    <w:rsid w:val="00785D8A"/>
    <w:pPr>
      <w:spacing w:before="60" w:after="60"/>
    </w:pPr>
    <w:rPr>
      <w:b/>
      <w:sz w:val="18"/>
    </w:rPr>
  </w:style>
  <w:style w:type="paragraph" w:customStyle="1" w:styleId="TabelleText">
    <w:name w:val="Tabelle Text"/>
    <w:basedOn w:val="Standard"/>
    <w:rsid w:val="00785D8A"/>
    <w:pPr>
      <w:spacing w:before="60" w:after="60"/>
    </w:pPr>
    <w:rPr>
      <w:sz w:val="18"/>
    </w:rPr>
  </w:style>
  <w:style w:type="paragraph" w:customStyle="1" w:styleId="TabelleAufzhlung">
    <w:name w:val="Tabelle Aufzählung"/>
    <w:basedOn w:val="Standard"/>
    <w:rsid w:val="00785D8A"/>
    <w:pPr>
      <w:numPr>
        <w:numId w:val="9"/>
      </w:numPr>
      <w:spacing w:before="60" w:after="60"/>
    </w:pPr>
    <w:rPr>
      <w:sz w:val="18"/>
    </w:rPr>
  </w:style>
  <w:style w:type="paragraph" w:customStyle="1" w:styleId="TabelleListe">
    <w:name w:val="Tabelle Liste"/>
    <w:basedOn w:val="Standard"/>
    <w:rsid w:val="00785D8A"/>
    <w:pPr>
      <w:numPr>
        <w:numId w:val="10"/>
      </w:numPr>
      <w:spacing w:before="60" w:after="60"/>
    </w:pPr>
    <w:rPr>
      <w:sz w:val="18"/>
    </w:rPr>
  </w:style>
  <w:style w:type="character" w:customStyle="1" w:styleId="Binnenverweis">
    <w:name w:val="Binnenverweis"/>
    <w:basedOn w:val="Absatz-Standardschriftart"/>
    <w:rsid w:val="00785D8A"/>
    <w:rPr>
      <w:noProof/>
      <w:u w:val="none"/>
      <w:shd w:val="clear" w:color="auto" w:fill="E0E0E0"/>
    </w:rPr>
  </w:style>
  <w:style w:type="character" w:customStyle="1" w:styleId="Einzelverweisziel">
    <w:name w:val="Einzelverweisziel"/>
    <w:basedOn w:val="Absatz-Standardschriftart"/>
    <w:rsid w:val="00785D8A"/>
    <w:rPr>
      <w:shd w:val="clear" w:color="auto" w:fill="F3F3F3"/>
    </w:rPr>
  </w:style>
  <w:style w:type="character" w:customStyle="1" w:styleId="Verweis">
    <w:name w:val="Verweis"/>
    <w:basedOn w:val="Absatz-Standardschriftart"/>
    <w:rsid w:val="00785D8A"/>
    <w:rPr>
      <w:color w:val="000080"/>
      <w:shd w:val="clear" w:color="auto" w:fill="auto"/>
    </w:rPr>
  </w:style>
  <w:style w:type="character" w:customStyle="1" w:styleId="VerweisBezugsstelle">
    <w:name w:val="Verweis Bezugsstelle"/>
    <w:basedOn w:val="Absatz-Standardschriftart"/>
    <w:rsid w:val="00785D8A"/>
    <w:rPr>
      <w:color w:val="000080"/>
      <w:shd w:val="clear" w:color="auto" w:fill="auto"/>
    </w:rPr>
  </w:style>
  <w:style w:type="paragraph" w:customStyle="1" w:styleId="VerweisBegrndung">
    <w:name w:val="Verweis Begründung"/>
    <w:basedOn w:val="Standard"/>
    <w:next w:val="Text"/>
    <w:rsid w:val="00785D8A"/>
    <w:pPr>
      <w:keepNext/>
      <w:jc w:val="left"/>
      <w:outlineLvl w:val="2"/>
    </w:pPr>
    <w:rPr>
      <w:b/>
      <w:noProof/>
    </w:rPr>
  </w:style>
  <w:style w:type="paragraph" w:customStyle="1" w:styleId="ListeStufe1">
    <w:name w:val="Liste (Stufe 1)"/>
    <w:basedOn w:val="Standard"/>
    <w:rsid w:val="00785D8A"/>
    <w:pPr>
      <w:numPr>
        <w:numId w:val="8"/>
      </w:numPr>
      <w:tabs>
        <w:tab w:val="left" w:pos="0"/>
      </w:tabs>
    </w:pPr>
  </w:style>
  <w:style w:type="paragraph" w:customStyle="1" w:styleId="ListeFolgeabsatzStufe1">
    <w:name w:val="Liste Folgeabsatz (Stufe 1)"/>
    <w:basedOn w:val="Standard"/>
    <w:rsid w:val="00785D8A"/>
    <w:pPr>
      <w:numPr>
        <w:ilvl w:val="1"/>
        <w:numId w:val="8"/>
      </w:numPr>
    </w:pPr>
  </w:style>
  <w:style w:type="paragraph" w:customStyle="1" w:styleId="ListeStufe2">
    <w:name w:val="Liste (Stufe 2)"/>
    <w:basedOn w:val="Standard"/>
    <w:rsid w:val="00785D8A"/>
    <w:pPr>
      <w:numPr>
        <w:ilvl w:val="2"/>
        <w:numId w:val="8"/>
      </w:numPr>
    </w:pPr>
  </w:style>
  <w:style w:type="paragraph" w:customStyle="1" w:styleId="ListeFolgeabsatzStufe2">
    <w:name w:val="Liste Folgeabsatz (Stufe 2)"/>
    <w:basedOn w:val="Standard"/>
    <w:rsid w:val="00785D8A"/>
    <w:pPr>
      <w:numPr>
        <w:ilvl w:val="3"/>
        <w:numId w:val="8"/>
      </w:numPr>
    </w:pPr>
  </w:style>
  <w:style w:type="paragraph" w:customStyle="1" w:styleId="ListeStufe3">
    <w:name w:val="Liste (Stufe 3)"/>
    <w:basedOn w:val="Standard"/>
    <w:rsid w:val="00785D8A"/>
    <w:pPr>
      <w:numPr>
        <w:ilvl w:val="4"/>
        <w:numId w:val="8"/>
      </w:numPr>
    </w:pPr>
  </w:style>
  <w:style w:type="paragraph" w:customStyle="1" w:styleId="ListeFolgeabsatzStufe3">
    <w:name w:val="Liste Folgeabsatz (Stufe 3)"/>
    <w:basedOn w:val="Standard"/>
    <w:rsid w:val="00785D8A"/>
    <w:pPr>
      <w:numPr>
        <w:ilvl w:val="5"/>
        <w:numId w:val="8"/>
      </w:numPr>
    </w:pPr>
  </w:style>
  <w:style w:type="paragraph" w:customStyle="1" w:styleId="ListeStufe4">
    <w:name w:val="Liste (Stufe 4)"/>
    <w:basedOn w:val="Standard"/>
    <w:rsid w:val="00785D8A"/>
    <w:pPr>
      <w:numPr>
        <w:ilvl w:val="6"/>
        <w:numId w:val="8"/>
      </w:numPr>
    </w:pPr>
  </w:style>
  <w:style w:type="paragraph" w:customStyle="1" w:styleId="ListeFolgeabsatzStufe4">
    <w:name w:val="Liste Folgeabsatz (Stufe 4)"/>
    <w:basedOn w:val="Standard"/>
    <w:rsid w:val="00785D8A"/>
    <w:pPr>
      <w:numPr>
        <w:ilvl w:val="7"/>
        <w:numId w:val="8"/>
      </w:numPr>
    </w:pPr>
  </w:style>
  <w:style w:type="paragraph" w:customStyle="1" w:styleId="ListeStufe1manuell">
    <w:name w:val="Liste (Stufe 1) (manuell)"/>
    <w:basedOn w:val="Standard"/>
    <w:rsid w:val="00785D8A"/>
    <w:pPr>
      <w:tabs>
        <w:tab w:val="left" w:pos="425"/>
      </w:tabs>
      <w:ind w:left="425" w:hanging="425"/>
    </w:pPr>
  </w:style>
  <w:style w:type="paragraph" w:customStyle="1" w:styleId="ListeStufe2manuell">
    <w:name w:val="Liste (Stufe 2) (manuell)"/>
    <w:basedOn w:val="Standard"/>
    <w:rsid w:val="00785D8A"/>
    <w:pPr>
      <w:tabs>
        <w:tab w:val="left" w:pos="850"/>
      </w:tabs>
      <w:ind w:left="850" w:hanging="425"/>
    </w:pPr>
  </w:style>
  <w:style w:type="paragraph" w:customStyle="1" w:styleId="ListeStufe3manuell">
    <w:name w:val="Liste (Stufe 3) (manuell)"/>
    <w:basedOn w:val="Standard"/>
    <w:rsid w:val="00785D8A"/>
    <w:pPr>
      <w:tabs>
        <w:tab w:val="left" w:pos="1276"/>
      </w:tabs>
      <w:ind w:left="1276" w:hanging="425"/>
    </w:pPr>
  </w:style>
  <w:style w:type="paragraph" w:customStyle="1" w:styleId="ListeStufe4manuell">
    <w:name w:val="Liste (Stufe 4) (manuell)"/>
    <w:basedOn w:val="Standard"/>
    <w:next w:val="ListeStufe1manuell"/>
    <w:rsid w:val="00785D8A"/>
    <w:pPr>
      <w:tabs>
        <w:tab w:val="left" w:pos="1984"/>
      </w:tabs>
      <w:ind w:left="1984" w:hanging="709"/>
    </w:pPr>
  </w:style>
  <w:style w:type="paragraph" w:customStyle="1" w:styleId="AufzhlungStufe1">
    <w:name w:val="Aufzählung (Stufe 1)"/>
    <w:basedOn w:val="Standard"/>
    <w:rsid w:val="00785D8A"/>
    <w:pPr>
      <w:numPr>
        <w:numId w:val="3"/>
      </w:numPr>
      <w:tabs>
        <w:tab w:val="left" w:pos="0"/>
      </w:tabs>
    </w:pPr>
  </w:style>
  <w:style w:type="paragraph" w:customStyle="1" w:styleId="AufzhlungFolgeabsatzStufe1">
    <w:name w:val="Aufzählung Folgeabsatz (Stufe 1)"/>
    <w:basedOn w:val="Standard"/>
    <w:rsid w:val="00785D8A"/>
    <w:pPr>
      <w:tabs>
        <w:tab w:val="left" w:pos="425"/>
      </w:tabs>
      <w:ind w:left="425"/>
    </w:pPr>
  </w:style>
  <w:style w:type="paragraph" w:customStyle="1" w:styleId="AufzhlungStufe2">
    <w:name w:val="Aufzählung (Stufe 2)"/>
    <w:basedOn w:val="Standard"/>
    <w:rsid w:val="00785D8A"/>
    <w:pPr>
      <w:numPr>
        <w:numId w:val="4"/>
      </w:numPr>
      <w:tabs>
        <w:tab w:val="left" w:pos="425"/>
      </w:tabs>
    </w:pPr>
  </w:style>
  <w:style w:type="paragraph" w:customStyle="1" w:styleId="AufzhlungFolgeabsatzStufe2">
    <w:name w:val="Aufzählung Folgeabsatz (Stufe 2)"/>
    <w:basedOn w:val="Standard"/>
    <w:rsid w:val="00785D8A"/>
    <w:pPr>
      <w:tabs>
        <w:tab w:val="left" w:pos="794"/>
      </w:tabs>
      <w:ind w:left="850"/>
    </w:pPr>
  </w:style>
  <w:style w:type="paragraph" w:customStyle="1" w:styleId="AufzhlungStufe3">
    <w:name w:val="Aufzählung (Stufe 3)"/>
    <w:basedOn w:val="Standard"/>
    <w:rsid w:val="00785D8A"/>
    <w:pPr>
      <w:numPr>
        <w:numId w:val="5"/>
      </w:numPr>
      <w:tabs>
        <w:tab w:val="left" w:pos="850"/>
      </w:tabs>
    </w:pPr>
  </w:style>
  <w:style w:type="paragraph" w:customStyle="1" w:styleId="AufzhlungFolgeabsatzStufe3">
    <w:name w:val="Aufzählung Folgeabsatz (Stufe 3)"/>
    <w:basedOn w:val="Standard"/>
    <w:rsid w:val="00785D8A"/>
    <w:pPr>
      <w:tabs>
        <w:tab w:val="left" w:pos="1276"/>
      </w:tabs>
      <w:ind w:left="1276"/>
    </w:pPr>
  </w:style>
  <w:style w:type="paragraph" w:customStyle="1" w:styleId="AufzhlungStufe4">
    <w:name w:val="Aufzählung (Stufe 4)"/>
    <w:basedOn w:val="Standard"/>
    <w:rsid w:val="00785D8A"/>
    <w:pPr>
      <w:numPr>
        <w:numId w:val="6"/>
      </w:numPr>
      <w:tabs>
        <w:tab w:val="left" w:pos="1276"/>
      </w:tabs>
    </w:pPr>
  </w:style>
  <w:style w:type="paragraph" w:customStyle="1" w:styleId="AufzhlungFolgeabsatzStufe4">
    <w:name w:val="Aufzählung Folgeabsatz (Stufe 4)"/>
    <w:basedOn w:val="Standard"/>
    <w:rsid w:val="00785D8A"/>
    <w:pPr>
      <w:tabs>
        <w:tab w:val="left" w:pos="1701"/>
      </w:tabs>
      <w:ind w:left="1701"/>
    </w:pPr>
  </w:style>
  <w:style w:type="paragraph" w:customStyle="1" w:styleId="AufzhlungStufe5">
    <w:name w:val="Aufzählung (Stufe 5)"/>
    <w:basedOn w:val="Standard"/>
    <w:rsid w:val="00785D8A"/>
    <w:pPr>
      <w:numPr>
        <w:numId w:val="7"/>
      </w:numPr>
      <w:tabs>
        <w:tab w:val="left" w:pos="1701"/>
      </w:tabs>
    </w:pPr>
  </w:style>
  <w:style w:type="paragraph" w:customStyle="1" w:styleId="AufzhlungFolgeabsatzStufe5">
    <w:name w:val="Aufzählung Folgeabsatz (Stufe 5)"/>
    <w:basedOn w:val="Standard"/>
    <w:rsid w:val="00785D8A"/>
    <w:pPr>
      <w:tabs>
        <w:tab w:val="left" w:pos="2126"/>
      </w:tabs>
      <w:ind w:left="2126"/>
    </w:pPr>
  </w:style>
  <w:style w:type="character" w:styleId="Funotenzeichen">
    <w:name w:val="footnote reference"/>
    <w:basedOn w:val="Absatz-Standardschriftart"/>
    <w:uiPriority w:val="99"/>
    <w:semiHidden/>
    <w:unhideWhenUsed/>
    <w:rsid w:val="00785D8A"/>
    <w:rPr>
      <w:shd w:val="clear" w:color="auto" w:fill="auto"/>
      <w:vertAlign w:val="superscript"/>
    </w:rPr>
  </w:style>
  <w:style w:type="paragraph" w:styleId="Kopfzeile">
    <w:name w:val="header"/>
    <w:basedOn w:val="Standard"/>
    <w:link w:val="KopfzeileZchn"/>
    <w:uiPriority w:val="99"/>
    <w:unhideWhenUsed/>
    <w:rsid w:val="00785D8A"/>
    <w:pPr>
      <w:tabs>
        <w:tab w:val="center" w:pos="4394"/>
        <w:tab w:val="right" w:pos="8787"/>
      </w:tabs>
      <w:spacing w:before="0" w:after="0"/>
    </w:pPr>
  </w:style>
  <w:style w:type="character" w:customStyle="1" w:styleId="KopfzeileZchn">
    <w:name w:val="Kopfzeile Zchn"/>
    <w:basedOn w:val="Absatz-Standardschriftart"/>
    <w:link w:val="Kopfzeile"/>
    <w:uiPriority w:val="99"/>
    <w:rsid w:val="00785D8A"/>
    <w:rPr>
      <w:rFonts w:ascii="Arial" w:hAnsi="Arial" w:cs="Arial"/>
      <w:shd w:val="clear" w:color="auto" w:fill="auto"/>
    </w:rPr>
  </w:style>
  <w:style w:type="character" w:customStyle="1" w:styleId="Marker">
    <w:name w:val="Marker"/>
    <w:basedOn w:val="Absatz-Standardschriftart"/>
    <w:rsid w:val="00785D8A"/>
    <w:rPr>
      <w:color w:val="0000FF"/>
      <w:shd w:val="clear" w:color="auto" w:fill="auto"/>
    </w:rPr>
  </w:style>
  <w:style w:type="character" w:customStyle="1" w:styleId="Marker1">
    <w:name w:val="Marker1"/>
    <w:basedOn w:val="Absatz-Standardschriftart"/>
    <w:rsid w:val="00785D8A"/>
    <w:rPr>
      <w:color w:val="008000"/>
      <w:shd w:val="clear" w:color="auto" w:fill="auto"/>
    </w:rPr>
  </w:style>
  <w:style w:type="character" w:customStyle="1" w:styleId="Marker2">
    <w:name w:val="Marker2"/>
    <w:basedOn w:val="Absatz-Standardschriftart"/>
    <w:rsid w:val="00785D8A"/>
    <w:rPr>
      <w:color w:val="FF0000"/>
      <w:shd w:val="clear" w:color="auto" w:fill="auto"/>
    </w:rPr>
  </w:style>
  <w:style w:type="paragraph" w:customStyle="1" w:styleId="Hinweistext">
    <w:name w:val="Hinweistext"/>
    <w:basedOn w:val="Standard"/>
    <w:next w:val="Text"/>
    <w:rsid w:val="00785D8A"/>
    <w:rPr>
      <w:color w:val="008000"/>
    </w:rPr>
  </w:style>
  <w:style w:type="paragraph" w:customStyle="1" w:styleId="NummerierungStufe1">
    <w:name w:val="Nummerierung (Stufe 1)"/>
    <w:basedOn w:val="Standard"/>
    <w:rsid w:val="00785D8A"/>
    <w:pPr>
      <w:numPr>
        <w:ilvl w:val="3"/>
        <w:numId w:val="14"/>
      </w:numPr>
    </w:pPr>
  </w:style>
  <w:style w:type="paragraph" w:customStyle="1" w:styleId="NummerierungStufe2">
    <w:name w:val="Nummerierung (Stufe 2)"/>
    <w:basedOn w:val="Standard"/>
    <w:rsid w:val="00785D8A"/>
    <w:pPr>
      <w:numPr>
        <w:ilvl w:val="4"/>
        <w:numId w:val="14"/>
      </w:numPr>
    </w:pPr>
  </w:style>
  <w:style w:type="paragraph" w:customStyle="1" w:styleId="NummerierungStufe3">
    <w:name w:val="Nummerierung (Stufe 3)"/>
    <w:basedOn w:val="Standard"/>
    <w:rsid w:val="00785D8A"/>
    <w:pPr>
      <w:numPr>
        <w:ilvl w:val="5"/>
        <w:numId w:val="14"/>
      </w:numPr>
    </w:pPr>
  </w:style>
  <w:style w:type="paragraph" w:customStyle="1" w:styleId="NummerierungStufe4">
    <w:name w:val="Nummerierung (Stufe 4)"/>
    <w:basedOn w:val="Standard"/>
    <w:rsid w:val="00785D8A"/>
    <w:pPr>
      <w:numPr>
        <w:ilvl w:val="6"/>
        <w:numId w:val="14"/>
      </w:numPr>
    </w:pPr>
  </w:style>
  <w:style w:type="paragraph" w:customStyle="1" w:styleId="NummerierungFolgeabsatzStufe1">
    <w:name w:val="Nummerierung Folgeabsatz (Stufe 1)"/>
    <w:basedOn w:val="Standard"/>
    <w:rsid w:val="00785D8A"/>
    <w:pPr>
      <w:tabs>
        <w:tab w:val="left" w:pos="425"/>
      </w:tabs>
      <w:ind w:left="425"/>
    </w:pPr>
  </w:style>
  <w:style w:type="paragraph" w:customStyle="1" w:styleId="NummerierungFolgeabsatzStufe2">
    <w:name w:val="Nummerierung Folgeabsatz (Stufe 2)"/>
    <w:basedOn w:val="Standard"/>
    <w:rsid w:val="00785D8A"/>
    <w:pPr>
      <w:tabs>
        <w:tab w:val="left" w:pos="850"/>
      </w:tabs>
      <w:ind w:left="850"/>
    </w:pPr>
  </w:style>
  <w:style w:type="paragraph" w:customStyle="1" w:styleId="NummerierungFolgeabsatzStufe3">
    <w:name w:val="Nummerierung Folgeabsatz (Stufe 3)"/>
    <w:basedOn w:val="Standard"/>
    <w:rsid w:val="00785D8A"/>
    <w:pPr>
      <w:tabs>
        <w:tab w:val="left" w:pos="1276"/>
      </w:tabs>
      <w:ind w:left="1276"/>
    </w:pPr>
  </w:style>
  <w:style w:type="paragraph" w:customStyle="1" w:styleId="NummerierungFolgeabsatzStufe4">
    <w:name w:val="Nummerierung Folgeabsatz (Stufe 4)"/>
    <w:basedOn w:val="Standard"/>
    <w:rsid w:val="00785D8A"/>
    <w:pPr>
      <w:tabs>
        <w:tab w:val="left" w:pos="1984"/>
      </w:tabs>
      <w:ind w:left="1984"/>
    </w:pPr>
  </w:style>
  <w:style w:type="paragraph" w:customStyle="1" w:styleId="NummerierungStufe1manuell">
    <w:name w:val="Nummerierung (Stufe 1) (manuell)"/>
    <w:basedOn w:val="Standard"/>
    <w:rsid w:val="00785D8A"/>
    <w:pPr>
      <w:tabs>
        <w:tab w:val="left" w:pos="425"/>
      </w:tabs>
      <w:ind w:left="425" w:hanging="425"/>
    </w:pPr>
  </w:style>
  <w:style w:type="paragraph" w:customStyle="1" w:styleId="NummerierungStufe2manuell">
    <w:name w:val="Nummerierung (Stufe 2) (manuell)"/>
    <w:basedOn w:val="Standard"/>
    <w:rsid w:val="00785D8A"/>
    <w:pPr>
      <w:tabs>
        <w:tab w:val="left" w:pos="850"/>
      </w:tabs>
      <w:ind w:left="850" w:hanging="425"/>
    </w:pPr>
  </w:style>
  <w:style w:type="paragraph" w:customStyle="1" w:styleId="NummerierungStufe3manuell">
    <w:name w:val="Nummerierung (Stufe 3) (manuell)"/>
    <w:basedOn w:val="Standard"/>
    <w:rsid w:val="00785D8A"/>
    <w:pPr>
      <w:tabs>
        <w:tab w:val="left" w:pos="1276"/>
      </w:tabs>
      <w:ind w:left="1276" w:hanging="425"/>
    </w:pPr>
  </w:style>
  <w:style w:type="paragraph" w:customStyle="1" w:styleId="NummerierungStufe4manuell">
    <w:name w:val="Nummerierung (Stufe 4) (manuell)"/>
    <w:basedOn w:val="Standard"/>
    <w:rsid w:val="00785D8A"/>
    <w:pPr>
      <w:tabs>
        <w:tab w:val="left" w:pos="1984"/>
      </w:tabs>
      <w:ind w:left="1984" w:hanging="709"/>
    </w:pPr>
  </w:style>
  <w:style w:type="paragraph" w:customStyle="1" w:styleId="AnlageBezeichnernummeriert">
    <w:name w:val="Anlage Bezeichner (nummeriert)"/>
    <w:basedOn w:val="Standard"/>
    <w:next w:val="AnlageVerweis"/>
    <w:rsid w:val="00785D8A"/>
    <w:pPr>
      <w:numPr>
        <w:numId w:val="11"/>
      </w:numPr>
      <w:spacing w:before="240"/>
      <w:jc w:val="right"/>
      <w:outlineLvl w:val="1"/>
    </w:pPr>
    <w:rPr>
      <w:b/>
      <w:sz w:val="26"/>
    </w:rPr>
  </w:style>
  <w:style w:type="paragraph" w:customStyle="1" w:styleId="AnlageBezeichnernichtnummeriert">
    <w:name w:val="Anlage Bezeichner (nicht nummeriert)"/>
    <w:basedOn w:val="Standard"/>
    <w:next w:val="AnlageVerweis"/>
    <w:rsid w:val="00785D8A"/>
    <w:pPr>
      <w:numPr>
        <w:numId w:val="12"/>
      </w:numPr>
      <w:spacing w:before="240"/>
      <w:jc w:val="right"/>
      <w:outlineLvl w:val="1"/>
    </w:pPr>
    <w:rPr>
      <w:b/>
      <w:sz w:val="26"/>
    </w:rPr>
  </w:style>
  <w:style w:type="paragraph" w:customStyle="1" w:styleId="Anlageberschrift">
    <w:name w:val="Anlage Überschrift"/>
    <w:basedOn w:val="Standard"/>
    <w:next w:val="Text"/>
    <w:rsid w:val="00785D8A"/>
    <w:pPr>
      <w:jc w:val="center"/>
    </w:pPr>
    <w:rPr>
      <w:b/>
      <w:sz w:val="26"/>
    </w:rPr>
  </w:style>
  <w:style w:type="paragraph" w:customStyle="1" w:styleId="AnlageVerzeichnisTitel">
    <w:name w:val="Anlage Verzeichnis Titel"/>
    <w:basedOn w:val="Standard"/>
    <w:next w:val="AnlageVerzeichnis1"/>
    <w:rsid w:val="00785D8A"/>
    <w:pPr>
      <w:jc w:val="center"/>
    </w:pPr>
    <w:rPr>
      <w:b/>
      <w:sz w:val="26"/>
    </w:rPr>
  </w:style>
  <w:style w:type="paragraph" w:customStyle="1" w:styleId="AnlageVerzeichnis1">
    <w:name w:val="Anlage Verzeichnis 1"/>
    <w:basedOn w:val="Standard"/>
    <w:rsid w:val="00785D8A"/>
    <w:pPr>
      <w:jc w:val="center"/>
    </w:pPr>
    <w:rPr>
      <w:b/>
      <w:sz w:val="24"/>
    </w:rPr>
  </w:style>
  <w:style w:type="paragraph" w:customStyle="1" w:styleId="AnlageVerzeichnis2">
    <w:name w:val="Anlage Verzeichnis 2"/>
    <w:basedOn w:val="Standard"/>
    <w:rsid w:val="00785D8A"/>
    <w:pPr>
      <w:jc w:val="center"/>
    </w:pPr>
    <w:rPr>
      <w:b/>
      <w:i/>
      <w:sz w:val="24"/>
    </w:rPr>
  </w:style>
  <w:style w:type="paragraph" w:customStyle="1" w:styleId="AnlageVerzeichnis3">
    <w:name w:val="Anlage Verzeichnis 3"/>
    <w:basedOn w:val="Standard"/>
    <w:rsid w:val="00785D8A"/>
    <w:pPr>
      <w:jc w:val="center"/>
    </w:pPr>
    <w:rPr>
      <w:b/>
    </w:rPr>
  </w:style>
  <w:style w:type="paragraph" w:customStyle="1" w:styleId="AnlageVerzeichnis4">
    <w:name w:val="Anlage Verzeichnis 4"/>
    <w:basedOn w:val="Standard"/>
    <w:rsid w:val="00785D8A"/>
    <w:pPr>
      <w:jc w:val="center"/>
    </w:pPr>
    <w:rPr>
      <w:b/>
      <w:i/>
    </w:rPr>
  </w:style>
  <w:style w:type="paragraph" w:customStyle="1" w:styleId="AnlageBezeichnermanuell">
    <w:name w:val="Anlage Bezeichner (manuell)"/>
    <w:basedOn w:val="Standard"/>
    <w:next w:val="AnlageVerweis"/>
    <w:rsid w:val="00785D8A"/>
    <w:pPr>
      <w:spacing w:before="240"/>
      <w:jc w:val="right"/>
      <w:outlineLvl w:val="1"/>
    </w:pPr>
    <w:rPr>
      <w:b/>
      <w:sz w:val="26"/>
    </w:rPr>
  </w:style>
  <w:style w:type="paragraph" w:customStyle="1" w:styleId="AnlageVerweis">
    <w:name w:val="Anlage Verweis"/>
    <w:basedOn w:val="Standard"/>
    <w:next w:val="Anlageberschrift"/>
    <w:rsid w:val="00785D8A"/>
    <w:pPr>
      <w:spacing w:before="0"/>
      <w:jc w:val="right"/>
    </w:pPr>
  </w:style>
  <w:style w:type="character" w:customStyle="1" w:styleId="berschrift1Zchn">
    <w:name w:val="Überschrift 1 Zchn"/>
    <w:basedOn w:val="Absatz-Standardschriftart"/>
    <w:link w:val="berschrift1"/>
    <w:uiPriority w:val="9"/>
    <w:rsid w:val="00785D8A"/>
    <w:rPr>
      <w:rFonts w:ascii="Arial" w:eastAsiaTheme="majorEastAsia" w:hAnsi="Arial" w:cs="Arial"/>
      <w:b/>
      <w:bCs/>
      <w:kern w:val="32"/>
      <w:szCs w:val="28"/>
    </w:rPr>
  </w:style>
  <w:style w:type="character" w:customStyle="1" w:styleId="berschrift2Zchn">
    <w:name w:val="Überschrift 2 Zchn"/>
    <w:basedOn w:val="Absatz-Standardschriftart"/>
    <w:link w:val="berschrift2"/>
    <w:uiPriority w:val="9"/>
    <w:semiHidden/>
    <w:rsid w:val="00785D8A"/>
    <w:rPr>
      <w:rFonts w:ascii="Arial" w:eastAsiaTheme="majorEastAsia" w:hAnsi="Arial" w:cs="Arial"/>
      <w:b/>
      <w:bCs/>
      <w:i/>
      <w:szCs w:val="26"/>
    </w:rPr>
  </w:style>
  <w:style w:type="character" w:customStyle="1" w:styleId="berschrift3Zchn">
    <w:name w:val="Überschrift 3 Zchn"/>
    <w:basedOn w:val="Absatz-Standardschriftart"/>
    <w:link w:val="berschrift3"/>
    <w:uiPriority w:val="9"/>
    <w:semiHidden/>
    <w:rsid w:val="00785D8A"/>
    <w:rPr>
      <w:rFonts w:ascii="Arial" w:eastAsiaTheme="majorEastAsia" w:hAnsi="Arial" w:cs="Arial"/>
      <w:b/>
      <w:bCs/>
    </w:rPr>
  </w:style>
  <w:style w:type="character" w:customStyle="1" w:styleId="berschrift4Zchn">
    <w:name w:val="Überschrift 4 Zchn"/>
    <w:basedOn w:val="Absatz-Standardschriftart"/>
    <w:link w:val="berschrift4"/>
    <w:uiPriority w:val="9"/>
    <w:semiHidden/>
    <w:rsid w:val="00785D8A"/>
    <w:rPr>
      <w:rFonts w:ascii="Arial" w:eastAsiaTheme="majorEastAsia" w:hAnsi="Arial" w:cs="Arial"/>
      <w:b/>
      <w:bCs/>
      <w:i/>
      <w:iCs/>
    </w:rPr>
  </w:style>
  <w:style w:type="paragraph" w:customStyle="1" w:styleId="Sonderelementberschriftlinks">
    <w:name w:val="Sonderelement Überschrift (links)"/>
    <w:basedOn w:val="Standard"/>
    <w:next w:val="Standard"/>
    <w:rsid w:val="00785D8A"/>
    <w:pPr>
      <w:keepNext/>
    </w:pPr>
  </w:style>
  <w:style w:type="paragraph" w:customStyle="1" w:styleId="Sonderelementberschriftrechts">
    <w:name w:val="Sonderelement Überschrift (rechts)"/>
    <w:basedOn w:val="Standard"/>
    <w:next w:val="Standard"/>
    <w:rsid w:val="00785D8A"/>
    <w:pPr>
      <w:keepNext/>
    </w:pPr>
  </w:style>
  <w:style w:type="paragraph" w:customStyle="1" w:styleId="Synopsentabelleberschriftlinks">
    <w:name w:val="Synopsentabelle Überschrift (links)"/>
    <w:basedOn w:val="Standard"/>
    <w:next w:val="Standard"/>
    <w:rsid w:val="00785D8A"/>
    <w:pPr>
      <w:spacing w:before="160" w:after="160"/>
      <w:jc w:val="center"/>
    </w:pPr>
    <w:rPr>
      <w:b/>
    </w:rPr>
  </w:style>
  <w:style w:type="paragraph" w:customStyle="1" w:styleId="Synopsentabelleberschriftrechts">
    <w:name w:val="Synopsentabelle Überschrift (rechts)"/>
    <w:basedOn w:val="Standard"/>
    <w:next w:val="Standard"/>
    <w:rsid w:val="00785D8A"/>
    <w:pPr>
      <w:spacing w:before="160" w:after="160"/>
      <w:jc w:val="center"/>
    </w:pPr>
    <w:rPr>
      <w:b/>
    </w:rPr>
  </w:style>
  <w:style w:type="paragraph" w:customStyle="1" w:styleId="BezeichnungStammdokument">
    <w:name w:val="Bezeichnung (Stammdokument)"/>
    <w:basedOn w:val="Standard"/>
    <w:next w:val="Kurzbezeichnung-AbkrzungStammdokument"/>
    <w:rsid w:val="00785D8A"/>
    <w:pPr>
      <w:jc w:val="center"/>
      <w:outlineLvl w:val="0"/>
    </w:pPr>
    <w:rPr>
      <w:b/>
      <w:sz w:val="28"/>
    </w:rPr>
  </w:style>
  <w:style w:type="paragraph" w:customStyle="1" w:styleId="Kurzbezeichnung-AbkrzungStammdokument">
    <w:name w:val="Kurzbezeichnung - Abkürzung (Stammdokument)"/>
    <w:basedOn w:val="Standard"/>
    <w:next w:val="AusfertigungsdatumStammdokument"/>
    <w:rsid w:val="00785D8A"/>
    <w:pPr>
      <w:jc w:val="center"/>
    </w:pPr>
    <w:rPr>
      <w:b/>
      <w:sz w:val="26"/>
    </w:rPr>
  </w:style>
  <w:style w:type="paragraph" w:customStyle="1" w:styleId="AusfertigungsdatumStammdokument">
    <w:name w:val="Ausfertigungsdatum (Stammdokument)"/>
    <w:basedOn w:val="Standard"/>
    <w:next w:val="EingangsformelStandardStammdokument"/>
    <w:rsid w:val="00785D8A"/>
    <w:pPr>
      <w:jc w:val="center"/>
    </w:pPr>
    <w:rPr>
      <w:b/>
    </w:rPr>
  </w:style>
  <w:style w:type="paragraph" w:customStyle="1" w:styleId="EingangsformelStandardStammdokument">
    <w:name w:val="Eingangsformel Standard (Stammdokument)"/>
    <w:basedOn w:val="Standard"/>
    <w:next w:val="EingangsformelAufzhlungStammdokument"/>
    <w:rsid w:val="00785D8A"/>
    <w:pPr>
      <w:ind w:firstLine="425"/>
    </w:pPr>
  </w:style>
  <w:style w:type="paragraph" w:customStyle="1" w:styleId="EingangsformelAufzhlungStammdokument">
    <w:name w:val="Eingangsformel Aufzählung (Stammdokument)"/>
    <w:basedOn w:val="Standard"/>
    <w:rsid w:val="00785D8A"/>
    <w:pPr>
      <w:numPr>
        <w:numId w:val="15"/>
      </w:numPr>
    </w:pPr>
  </w:style>
  <w:style w:type="paragraph" w:customStyle="1" w:styleId="EingangsformelFolgeabsatzStammdokument">
    <w:name w:val="Eingangsformel Folgeabsatz (Stammdokument)"/>
    <w:basedOn w:val="Standard"/>
    <w:rsid w:val="00785D8A"/>
  </w:style>
  <w:style w:type="paragraph" w:styleId="Verzeichnis9">
    <w:name w:val="toc 9"/>
    <w:basedOn w:val="Standard"/>
    <w:next w:val="Standard"/>
    <w:uiPriority w:val="39"/>
    <w:semiHidden/>
    <w:unhideWhenUsed/>
    <w:rsid w:val="00785D8A"/>
    <w:pPr>
      <w:tabs>
        <w:tab w:val="left" w:pos="624"/>
      </w:tabs>
      <w:ind w:left="624" w:hanging="624"/>
    </w:pPr>
    <w:rPr>
      <w:sz w:val="16"/>
    </w:rPr>
  </w:style>
  <w:style w:type="paragraph" w:customStyle="1" w:styleId="VerzeichnisTitelStammdokument">
    <w:name w:val="Verzeichnis Titel (Stammdokument)"/>
    <w:basedOn w:val="Standard"/>
    <w:rsid w:val="00785D8A"/>
    <w:pPr>
      <w:jc w:val="center"/>
    </w:pPr>
  </w:style>
  <w:style w:type="paragraph" w:customStyle="1" w:styleId="ParagraphBezeichner">
    <w:name w:val="Paragraph Bezeichner"/>
    <w:basedOn w:val="Standard"/>
    <w:next w:val="Paragraphberschrift"/>
    <w:rsid w:val="00785D8A"/>
    <w:pPr>
      <w:keepNext/>
      <w:numPr>
        <w:ilvl w:val="1"/>
        <w:numId w:val="14"/>
      </w:numPr>
      <w:spacing w:before="480"/>
      <w:jc w:val="center"/>
      <w:outlineLvl w:val="8"/>
    </w:pPr>
  </w:style>
  <w:style w:type="paragraph" w:customStyle="1" w:styleId="Paragraphberschrift">
    <w:name w:val="Paragraph Überschrift"/>
    <w:basedOn w:val="Standard"/>
    <w:next w:val="JuristischerAbsatznummeriert"/>
    <w:rsid w:val="00785D8A"/>
    <w:pPr>
      <w:keepNext/>
      <w:jc w:val="center"/>
      <w:outlineLvl w:val="8"/>
    </w:pPr>
    <w:rPr>
      <w:b/>
    </w:rPr>
  </w:style>
  <w:style w:type="paragraph" w:customStyle="1" w:styleId="JuristischerAbsatznummeriert">
    <w:name w:val="Juristischer Absatz (nummeriert)"/>
    <w:basedOn w:val="Standard"/>
    <w:rsid w:val="00785D8A"/>
    <w:pPr>
      <w:numPr>
        <w:ilvl w:val="2"/>
        <w:numId w:val="14"/>
      </w:numPr>
    </w:pPr>
  </w:style>
  <w:style w:type="paragraph" w:customStyle="1" w:styleId="JuristischerAbsatznichtnummeriert">
    <w:name w:val="Juristischer Absatz (nicht nummeriert)"/>
    <w:basedOn w:val="Standard"/>
    <w:next w:val="NummerierungStufe1"/>
    <w:rsid w:val="00785D8A"/>
    <w:pPr>
      <w:ind w:firstLine="425"/>
    </w:pPr>
  </w:style>
  <w:style w:type="paragraph" w:customStyle="1" w:styleId="JuristischerAbsatzFolgeabsatz">
    <w:name w:val="Juristischer Absatz Folgeabsatz"/>
    <w:basedOn w:val="Standard"/>
    <w:rsid w:val="00785D8A"/>
    <w:pPr>
      <w:tabs>
        <w:tab w:val="left" w:pos="0"/>
      </w:tabs>
    </w:pPr>
  </w:style>
  <w:style w:type="paragraph" w:customStyle="1" w:styleId="BuchBezeichner">
    <w:name w:val="Buch Bezeichner"/>
    <w:basedOn w:val="Standard"/>
    <w:next w:val="Buchberschrift"/>
    <w:rsid w:val="00785D8A"/>
    <w:pPr>
      <w:keepNext/>
      <w:numPr>
        <w:numId w:val="16"/>
      </w:numPr>
      <w:spacing w:before="480"/>
      <w:jc w:val="center"/>
      <w:outlineLvl w:val="1"/>
    </w:pPr>
    <w:rPr>
      <w:b/>
      <w:sz w:val="26"/>
    </w:rPr>
  </w:style>
  <w:style w:type="paragraph" w:customStyle="1" w:styleId="Buchberschrift">
    <w:name w:val="Buch Überschrift"/>
    <w:basedOn w:val="Standard"/>
    <w:next w:val="ParagraphBezeichner"/>
    <w:rsid w:val="00785D8A"/>
    <w:pPr>
      <w:keepNext/>
      <w:numPr>
        <w:numId w:val="17"/>
      </w:numPr>
      <w:spacing w:after="240"/>
      <w:jc w:val="center"/>
      <w:outlineLvl w:val="1"/>
    </w:pPr>
    <w:rPr>
      <w:b/>
      <w:sz w:val="26"/>
    </w:rPr>
  </w:style>
  <w:style w:type="paragraph" w:customStyle="1" w:styleId="TeilBezeichner">
    <w:name w:val="Teil Bezeichner"/>
    <w:basedOn w:val="Standard"/>
    <w:next w:val="Teilberschrift"/>
    <w:rsid w:val="00785D8A"/>
    <w:pPr>
      <w:keepNext/>
      <w:numPr>
        <w:ilvl w:val="1"/>
        <w:numId w:val="16"/>
      </w:numPr>
      <w:spacing w:before="480"/>
      <w:jc w:val="center"/>
      <w:outlineLvl w:val="2"/>
    </w:pPr>
    <w:rPr>
      <w:spacing w:val="60"/>
      <w:sz w:val="26"/>
    </w:rPr>
  </w:style>
  <w:style w:type="paragraph" w:customStyle="1" w:styleId="Teilberschrift">
    <w:name w:val="Teil Überschrift"/>
    <w:basedOn w:val="Standard"/>
    <w:next w:val="ParagraphBezeichner"/>
    <w:rsid w:val="00785D8A"/>
    <w:pPr>
      <w:keepNext/>
      <w:numPr>
        <w:ilvl w:val="1"/>
        <w:numId w:val="17"/>
      </w:numPr>
      <w:spacing w:after="240"/>
      <w:jc w:val="center"/>
      <w:outlineLvl w:val="2"/>
    </w:pPr>
    <w:rPr>
      <w:spacing w:val="60"/>
      <w:sz w:val="26"/>
    </w:rPr>
  </w:style>
  <w:style w:type="paragraph" w:customStyle="1" w:styleId="KapitelBezeichner">
    <w:name w:val="Kapitel Bezeichner"/>
    <w:basedOn w:val="Standard"/>
    <w:next w:val="Kapitelberschrift"/>
    <w:rsid w:val="00785D8A"/>
    <w:pPr>
      <w:keepNext/>
      <w:numPr>
        <w:ilvl w:val="2"/>
        <w:numId w:val="16"/>
      </w:numPr>
      <w:spacing w:before="480"/>
      <w:jc w:val="center"/>
      <w:outlineLvl w:val="3"/>
    </w:pPr>
    <w:rPr>
      <w:sz w:val="26"/>
    </w:rPr>
  </w:style>
  <w:style w:type="paragraph" w:customStyle="1" w:styleId="Kapitelberschrift">
    <w:name w:val="Kapitel Überschrift"/>
    <w:basedOn w:val="Standard"/>
    <w:next w:val="ParagraphBezeichner"/>
    <w:rsid w:val="00785D8A"/>
    <w:pPr>
      <w:keepNext/>
      <w:numPr>
        <w:ilvl w:val="2"/>
        <w:numId w:val="17"/>
      </w:numPr>
      <w:spacing w:after="240"/>
      <w:jc w:val="center"/>
      <w:outlineLvl w:val="3"/>
    </w:pPr>
    <w:rPr>
      <w:sz w:val="26"/>
    </w:rPr>
  </w:style>
  <w:style w:type="paragraph" w:customStyle="1" w:styleId="AbschnittBezeichner">
    <w:name w:val="Abschnitt Bezeichner"/>
    <w:basedOn w:val="Standard"/>
    <w:next w:val="Abschnittberschrift"/>
    <w:rsid w:val="00785D8A"/>
    <w:pPr>
      <w:keepNext/>
      <w:numPr>
        <w:ilvl w:val="3"/>
        <w:numId w:val="16"/>
      </w:numPr>
      <w:spacing w:before="480"/>
      <w:jc w:val="center"/>
      <w:outlineLvl w:val="4"/>
    </w:pPr>
    <w:rPr>
      <w:b/>
      <w:spacing w:val="60"/>
    </w:rPr>
  </w:style>
  <w:style w:type="paragraph" w:customStyle="1" w:styleId="Abschnittberschrift">
    <w:name w:val="Abschnitt Überschrift"/>
    <w:basedOn w:val="Standard"/>
    <w:next w:val="ParagraphBezeichner"/>
    <w:rsid w:val="00785D8A"/>
    <w:pPr>
      <w:keepNext/>
      <w:numPr>
        <w:ilvl w:val="3"/>
        <w:numId w:val="17"/>
      </w:numPr>
      <w:spacing w:after="240"/>
      <w:jc w:val="center"/>
      <w:outlineLvl w:val="4"/>
    </w:pPr>
    <w:rPr>
      <w:b/>
      <w:spacing w:val="60"/>
    </w:rPr>
  </w:style>
  <w:style w:type="paragraph" w:customStyle="1" w:styleId="UnterabschnittBezeichner">
    <w:name w:val="Unterabschnitt Bezeichner"/>
    <w:basedOn w:val="Standard"/>
    <w:next w:val="Unterabschnittberschrift"/>
    <w:rsid w:val="00785D8A"/>
    <w:pPr>
      <w:keepNext/>
      <w:numPr>
        <w:ilvl w:val="4"/>
        <w:numId w:val="16"/>
      </w:numPr>
      <w:spacing w:before="480"/>
      <w:jc w:val="center"/>
      <w:outlineLvl w:val="5"/>
    </w:pPr>
  </w:style>
  <w:style w:type="paragraph" w:customStyle="1" w:styleId="Unterabschnittberschrift">
    <w:name w:val="Unterabschnitt Überschrift"/>
    <w:basedOn w:val="Standard"/>
    <w:next w:val="ParagraphBezeichner"/>
    <w:rsid w:val="00785D8A"/>
    <w:pPr>
      <w:keepNext/>
      <w:numPr>
        <w:ilvl w:val="4"/>
        <w:numId w:val="17"/>
      </w:numPr>
      <w:spacing w:after="240"/>
      <w:jc w:val="center"/>
      <w:outlineLvl w:val="5"/>
    </w:pPr>
  </w:style>
  <w:style w:type="paragraph" w:customStyle="1" w:styleId="TitelBezeichner">
    <w:name w:val="Titel Bezeichner"/>
    <w:basedOn w:val="Standard"/>
    <w:next w:val="Titelberschrift"/>
    <w:rsid w:val="00785D8A"/>
    <w:pPr>
      <w:keepNext/>
      <w:numPr>
        <w:ilvl w:val="5"/>
        <w:numId w:val="16"/>
      </w:numPr>
      <w:spacing w:before="480"/>
      <w:jc w:val="center"/>
      <w:outlineLvl w:val="6"/>
    </w:pPr>
    <w:rPr>
      <w:spacing w:val="60"/>
    </w:rPr>
  </w:style>
  <w:style w:type="paragraph" w:customStyle="1" w:styleId="Titelberschrift">
    <w:name w:val="Titel Überschrift"/>
    <w:basedOn w:val="Standard"/>
    <w:next w:val="ParagraphBezeichner"/>
    <w:rsid w:val="00785D8A"/>
    <w:pPr>
      <w:keepNext/>
      <w:numPr>
        <w:ilvl w:val="5"/>
        <w:numId w:val="17"/>
      </w:numPr>
      <w:spacing w:after="240"/>
      <w:jc w:val="center"/>
      <w:outlineLvl w:val="6"/>
    </w:pPr>
    <w:rPr>
      <w:spacing w:val="60"/>
    </w:rPr>
  </w:style>
  <w:style w:type="paragraph" w:customStyle="1" w:styleId="UntertitelBezeichner">
    <w:name w:val="Untertitel Bezeichner"/>
    <w:basedOn w:val="Standard"/>
    <w:next w:val="Untertitelberschrift"/>
    <w:rsid w:val="00785D8A"/>
    <w:pPr>
      <w:keepNext/>
      <w:numPr>
        <w:ilvl w:val="6"/>
        <w:numId w:val="16"/>
      </w:numPr>
      <w:spacing w:before="480"/>
      <w:jc w:val="center"/>
      <w:outlineLvl w:val="7"/>
    </w:pPr>
    <w:rPr>
      <w:b/>
    </w:rPr>
  </w:style>
  <w:style w:type="paragraph" w:customStyle="1" w:styleId="Untertitelberschrift">
    <w:name w:val="Untertitel Überschrift"/>
    <w:basedOn w:val="Standard"/>
    <w:next w:val="ParagraphBezeichner"/>
    <w:rsid w:val="00785D8A"/>
    <w:pPr>
      <w:keepNext/>
      <w:numPr>
        <w:ilvl w:val="6"/>
        <w:numId w:val="17"/>
      </w:numPr>
      <w:spacing w:after="240"/>
      <w:jc w:val="center"/>
      <w:outlineLvl w:val="7"/>
    </w:pPr>
    <w:rPr>
      <w:b/>
    </w:rPr>
  </w:style>
  <w:style w:type="paragraph" w:customStyle="1" w:styleId="ParagraphBezeichnermanuell">
    <w:name w:val="Paragraph Bezeichner (manuell)"/>
    <w:basedOn w:val="Standard"/>
    <w:rsid w:val="00785D8A"/>
    <w:pPr>
      <w:keepNext/>
      <w:spacing w:before="480"/>
      <w:jc w:val="center"/>
    </w:pPr>
  </w:style>
  <w:style w:type="paragraph" w:customStyle="1" w:styleId="JuristischerAbsatzmanuell">
    <w:name w:val="Juristischer Absatz (manuell)"/>
    <w:basedOn w:val="Standard"/>
    <w:rsid w:val="00785D8A"/>
    <w:pPr>
      <w:tabs>
        <w:tab w:val="left" w:pos="850"/>
      </w:tabs>
      <w:ind w:firstLine="425"/>
    </w:pPr>
  </w:style>
  <w:style w:type="paragraph" w:customStyle="1" w:styleId="BuchBezeichnermanuell">
    <w:name w:val="Buch Bezeichner (manuell)"/>
    <w:basedOn w:val="Standard"/>
    <w:rsid w:val="00785D8A"/>
    <w:pPr>
      <w:keepNext/>
      <w:spacing w:before="480"/>
      <w:jc w:val="center"/>
    </w:pPr>
    <w:rPr>
      <w:b/>
      <w:sz w:val="26"/>
    </w:rPr>
  </w:style>
  <w:style w:type="paragraph" w:customStyle="1" w:styleId="TeilBezeichnermanuell">
    <w:name w:val="Teil Bezeichner (manuell)"/>
    <w:basedOn w:val="Standard"/>
    <w:rsid w:val="00785D8A"/>
    <w:pPr>
      <w:keepNext/>
      <w:spacing w:before="480"/>
      <w:jc w:val="center"/>
    </w:pPr>
    <w:rPr>
      <w:spacing w:val="60"/>
      <w:sz w:val="26"/>
    </w:rPr>
  </w:style>
  <w:style w:type="paragraph" w:customStyle="1" w:styleId="KapitelBezeichnermanuell">
    <w:name w:val="Kapitel Bezeichner (manuell)"/>
    <w:basedOn w:val="Standard"/>
    <w:rsid w:val="00785D8A"/>
    <w:pPr>
      <w:keepNext/>
      <w:spacing w:before="480"/>
      <w:jc w:val="center"/>
    </w:pPr>
    <w:rPr>
      <w:sz w:val="26"/>
    </w:rPr>
  </w:style>
  <w:style w:type="paragraph" w:customStyle="1" w:styleId="AbschnittBezeichnermanuell">
    <w:name w:val="Abschnitt Bezeichner (manuell)"/>
    <w:basedOn w:val="Standard"/>
    <w:rsid w:val="00785D8A"/>
    <w:pPr>
      <w:keepNext/>
      <w:spacing w:before="480"/>
      <w:jc w:val="center"/>
    </w:pPr>
    <w:rPr>
      <w:b/>
      <w:spacing w:val="60"/>
    </w:rPr>
  </w:style>
  <w:style w:type="paragraph" w:customStyle="1" w:styleId="UnterabschnittBezeichnermanuell">
    <w:name w:val="Unterabschnitt Bezeichner (manuell)"/>
    <w:basedOn w:val="Standard"/>
    <w:rsid w:val="00785D8A"/>
    <w:pPr>
      <w:keepNext/>
      <w:spacing w:before="480"/>
      <w:jc w:val="center"/>
    </w:pPr>
  </w:style>
  <w:style w:type="paragraph" w:customStyle="1" w:styleId="TitelBezeichnermanuell">
    <w:name w:val="Titel Bezeichner (manuell)"/>
    <w:basedOn w:val="Standard"/>
    <w:rsid w:val="00785D8A"/>
    <w:pPr>
      <w:keepNext/>
      <w:spacing w:before="480"/>
      <w:jc w:val="center"/>
    </w:pPr>
    <w:rPr>
      <w:spacing w:val="60"/>
    </w:rPr>
  </w:style>
  <w:style w:type="paragraph" w:customStyle="1" w:styleId="UntertitelBezeichnermanuell">
    <w:name w:val="Untertitel Bezeichner (manuell)"/>
    <w:basedOn w:val="Standard"/>
    <w:rsid w:val="00785D8A"/>
    <w:pPr>
      <w:keepNext/>
      <w:spacing w:before="480"/>
      <w:jc w:val="center"/>
    </w:pPr>
    <w:rPr>
      <w:b/>
    </w:rPr>
  </w:style>
  <w:style w:type="paragraph" w:customStyle="1" w:styleId="Schlussformel">
    <w:name w:val="Schlussformel"/>
    <w:basedOn w:val="Standard"/>
    <w:next w:val="OrtDatum"/>
    <w:rsid w:val="00785D8A"/>
    <w:pPr>
      <w:spacing w:before="240"/>
      <w:jc w:val="left"/>
    </w:pPr>
  </w:style>
  <w:style w:type="paragraph" w:customStyle="1" w:styleId="Dokumentstatus">
    <w:name w:val="Dokumentstatus"/>
    <w:basedOn w:val="Standard"/>
    <w:rsid w:val="00785D8A"/>
    <w:rPr>
      <w:b/>
      <w:sz w:val="30"/>
    </w:rPr>
  </w:style>
  <w:style w:type="paragraph" w:customStyle="1" w:styleId="Organisation">
    <w:name w:val="Organisation"/>
    <w:basedOn w:val="Standard"/>
    <w:next w:val="Person"/>
    <w:rsid w:val="00785D8A"/>
    <w:pPr>
      <w:jc w:val="center"/>
    </w:pPr>
    <w:rPr>
      <w:spacing w:val="60"/>
    </w:rPr>
  </w:style>
  <w:style w:type="paragraph" w:customStyle="1" w:styleId="Vertretung">
    <w:name w:val="Vertretung"/>
    <w:basedOn w:val="Standard"/>
    <w:next w:val="Person"/>
    <w:rsid w:val="00785D8A"/>
    <w:pPr>
      <w:jc w:val="center"/>
    </w:pPr>
    <w:rPr>
      <w:spacing w:val="60"/>
    </w:rPr>
  </w:style>
  <w:style w:type="paragraph" w:customStyle="1" w:styleId="OrtDatum">
    <w:name w:val="Ort/Datum"/>
    <w:basedOn w:val="Standard"/>
    <w:next w:val="Organisation"/>
    <w:rsid w:val="00785D8A"/>
    <w:pPr>
      <w:jc w:val="right"/>
    </w:pPr>
  </w:style>
  <w:style w:type="paragraph" w:customStyle="1" w:styleId="Person">
    <w:name w:val="Person"/>
    <w:basedOn w:val="Standard"/>
    <w:next w:val="Organisation"/>
    <w:rsid w:val="00785D8A"/>
    <w:pPr>
      <w:jc w:val="center"/>
    </w:pPr>
    <w:rPr>
      <w:spacing w:val="60"/>
    </w:rPr>
  </w:style>
  <w:style w:type="paragraph" w:customStyle="1" w:styleId="BegrndungTitel">
    <w:name w:val="Begründung Titel"/>
    <w:basedOn w:val="Standard"/>
    <w:next w:val="Text"/>
    <w:rsid w:val="00785D8A"/>
    <w:pPr>
      <w:keepNext/>
      <w:spacing w:before="240" w:after="60"/>
      <w:outlineLvl w:val="0"/>
    </w:pPr>
    <w:rPr>
      <w:b/>
      <w:kern w:val="32"/>
      <w:sz w:val="26"/>
    </w:rPr>
  </w:style>
  <w:style w:type="paragraph" w:customStyle="1" w:styleId="BegrndungAllgemeinerTeil">
    <w:name w:val="Begründung (Allgemeiner Teil)"/>
    <w:basedOn w:val="Standard"/>
    <w:next w:val="Text"/>
    <w:rsid w:val="00785D8A"/>
    <w:pPr>
      <w:keepNext/>
      <w:spacing w:before="480" w:after="160"/>
      <w:outlineLvl w:val="1"/>
    </w:pPr>
    <w:rPr>
      <w:b/>
    </w:rPr>
  </w:style>
  <w:style w:type="paragraph" w:customStyle="1" w:styleId="BegrndungBesondererTeil">
    <w:name w:val="Begründung (Besonderer Teil)"/>
    <w:basedOn w:val="Standard"/>
    <w:next w:val="Text"/>
    <w:rsid w:val="00785D8A"/>
    <w:pPr>
      <w:keepNext/>
      <w:spacing w:before="480" w:after="160"/>
      <w:outlineLvl w:val="1"/>
    </w:pPr>
    <w:rPr>
      <w:b/>
    </w:rPr>
  </w:style>
  <w:style w:type="paragraph" w:customStyle="1" w:styleId="berschriftrmischBegrndung">
    <w:name w:val="Überschrift römisch (Begründung)"/>
    <w:basedOn w:val="Standard"/>
    <w:next w:val="Text"/>
    <w:rsid w:val="00785D8A"/>
    <w:pPr>
      <w:keepNext/>
      <w:numPr>
        <w:numId w:val="18"/>
      </w:numPr>
      <w:spacing w:before="360"/>
      <w:outlineLvl w:val="2"/>
    </w:pPr>
    <w:rPr>
      <w:b/>
    </w:rPr>
  </w:style>
  <w:style w:type="paragraph" w:customStyle="1" w:styleId="berschriftarabischBegrndung">
    <w:name w:val="Überschrift arabisch (Begründung)"/>
    <w:basedOn w:val="Standard"/>
    <w:next w:val="Text"/>
    <w:rsid w:val="00785D8A"/>
    <w:pPr>
      <w:keepNext/>
      <w:numPr>
        <w:ilvl w:val="1"/>
        <w:numId w:val="18"/>
      </w:numPr>
      <w:outlineLvl w:val="3"/>
    </w:pPr>
    <w:rPr>
      <w:b/>
    </w:rPr>
  </w:style>
  <w:style w:type="paragraph" w:customStyle="1" w:styleId="Initiant">
    <w:name w:val="Initiant"/>
    <w:basedOn w:val="Standard"/>
    <w:next w:val="VorblattBezeichnung"/>
    <w:rsid w:val="00785D8A"/>
    <w:pPr>
      <w:spacing w:after="620"/>
      <w:jc w:val="left"/>
    </w:pPr>
    <w:rPr>
      <w:b/>
      <w:sz w:val="26"/>
    </w:rPr>
  </w:style>
  <w:style w:type="paragraph" w:customStyle="1" w:styleId="VorblattBezeichnung">
    <w:name w:val="Vorblatt Bezeichnung"/>
    <w:basedOn w:val="Standard"/>
    <w:next w:val="VorblattTitelProblemundZiel"/>
    <w:rsid w:val="00785D8A"/>
    <w:pPr>
      <w:outlineLvl w:val="0"/>
    </w:pPr>
    <w:rPr>
      <w:b/>
      <w:sz w:val="26"/>
    </w:rPr>
  </w:style>
  <w:style w:type="paragraph" w:customStyle="1" w:styleId="VorblattTitelProblemundZiel">
    <w:name w:val="Vorblatt Titel (Problem und Ziel)"/>
    <w:basedOn w:val="Standard"/>
    <w:next w:val="Text"/>
    <w:rsid w:val="00785D8A"/>
    <w:pPr>
      <w:keepNext/>
      <w:spacing w:before="360"/>
      <w:outlineLvl w:val="1"/>
    </w:pPr>
    <w:rPr>
      <w:b/>
      <w:sz w:val="26"/>
    </w:rPr>
  </w:style>
  <w:style w:type="paragraph" w:customStyle="1" w:styleId="VorblattTitelLsung">
    <w:name w:val="Vorblatt Titel (Lösung)"/>
    <w:basedOn w:val="Standard"/>
    <w:next w:val="Text"/>
    <w:rsid w:val="00785D8A"/>
    <w:pPr>
      <w:keepNext/>
      <w:spacing w:before="360"/>
      <w:outlineLvl w:val="1"/>
    </w:pPr>
    <w:rPr>
      <w:b/>
      <w:sz w:val="26"/>
    </w:rPr>
  </w:style>
  <w:style w:type="paragraph" w:customStyle="1" w:styleId="VorblattTitelAlternativen">
    <w:name w:val="Vorblatt Titel (Alternativen)"/>
    <w:basedOn w:val="Standard"/>
    <w:next w:val="Text"/>
    <w:rsid w:val="00FA64C3"/>
    <w:pPr>
      <w:keepNext/>
      <w:spacing w:before="360"/>
      <w:outlineLvl w:val="1"/>
    </w:pPr>
    <w:rPr>
      <w:b/>
      <w:sz w:val="26"/>
    </w:rPr>
  </w:style>
  <w:style w:type="paragraph" w:customStyle="1" w:styleId="VorblattTitelFinanzielleAuswirkungen">
    <w:name w:val="Vorblatt Titel (Finanzielle Auswirkungen)"/>
    <w:basedOn w:val="Standard"/>
    <w:next w:val="Text"/>
    <w:rsid w:val="00785D8A"/>
    <w:pPr>
      <w:spacing w:before="360"/>
    </w:pPr>
    <w:rPr>
      <w:b/>
      <w:sz w:val="26"/>
    </w:rPr>
  </w:style>
  <w:style w:type="paragraph" w:customStyle="1" w:styleId="VorblattTitelHaushaltsausgabenohneVollzugsaufwand">
    <w:name w:val="Vorblatt Titel (Haushaltsausgaben ohne Vollzugsaufwand)"/>
    <w:basedOn w:val="Standard"/>
    <w:next w:val="Text"/>
    <w:rsid w:val="00785D8A"/>
    <w:pPr>
      <w:spacing w:before="360"/>
    </w:pPr>
    <w:rPr>
      <w:sz w:val="26"/>
    </w:rPr>
  </w:style>
  <w:style w:type="paragraph" w:customStyle="1" w:styleId="VorblattTitelVollzugsaufwand">
    <w:name w:val="Vorblatt Titel (Vollzugsaufwand)"/>
    <w:basedOn w:val="Standard"/>
    <w:next w:val="Text"/>
    <w:rsid w:val="00785D8A"/>
    <w:pPr>
      <w:spacing w:before="360"/>
    </w:pPr>
    <w:rPr>
      <w:sz w:val="26"/>
    </w:rPr>
  </w:style>
  <w:style w:type="paragraph" w:customStyle="1" w:styleId="VorblattTitelSonstigeKosten">
    <w:name w:val="Vorblatt Titel (Sonstige Kosten)"/>
    <w:basedOn w:val="Standard"/>
    <w:next w:val="Text"/>
    <w:rsid w:val="00785D8A"/>
    <w:pPr>
      <w:spacing w:before="360"/>
    </w:pPr>
    <w:rPr>
      <w:b/>
      <w:sz w:val="26"/>
    </w:rPr>
  </w:style>
  <w:style w:type="paragraph" w:customStyle="1" w:styleId="VorblattTitelBrokratiekosten">
    <w:name w:val="Vorblatt Titel (Bürokratiekosten)"/>
    <w:basedOn w:val="Standard"/>
    <w:next w:val="Text"/>
    <w:rsid w:val="00785D8A"/>
    <w:pPr>
      <w:spacing w:before="360"/>
    </w:pPr>
    <w:rPr>
      <w:b/>
      <w:sz w:val="26"/>
    </w:rPr>
  </w:style>
  <w:style w:type="paragraph" w:customStyle="1" w:styleId="VorblattUntertitelBrokratiekosten">
    <w:name w:val="Vorblatt Untertitel (Bürokratiekosten)"/>
    <w:basedOn w:val="Standard"/>
    <w:next w:val="VorblattTextBrokratiekosten"/>
    <w:rsid w:val="00785D8A"/>
    <w:pPr>
      <w:tabs>
        <w:tab w:val="left" w:pos="283"/>
      </w:tabs>
    </w:pPr>
  </w:style>
  <w:style w:type="paragraph" w:customStyle="1" w:styleId="VorblattTextBrokratiekosten">
    <w:name w:val="Vorblatt Text (Bürokratiekosten)"/>
    <w:basedOn w:val="Standard"/>
    <w:rsid w:val="00785D8A"/>
    <w:pPr>
      <w:ind w:left="3402" w:hanging="3118"/>
    </w:pPr>
  </w:style>
  <w:style w:type="paragraph" w:customStyle="1" w:styleId="VorblattDokumentstatus">
    <w:name w:val="Vorblatt Dokumentstatus"/>
    <w:basedOn w:val="Standard"/>
    <w:next w:val="VorblattBezeichnung"/>
    <w:rsid w:val="00785D8A"/>
    <w:pPr>
      <w:jc w:val="left"/>
    </w:pPr>
    <w:rPr>
      <w:b/>
      <w:sz w:val="30"/>
    </w:rPr>
  </w:style>
  <w:style w:type="paragraph" w:customStyle="1" w:styleId="VorblattKurzbezeichnung-Abkrzung">
    <w:name w:val="Vorblatt Kurzbezeichnung - Abkürzung"/>
    <w:basedOn w:val="Standard"/>
    <w:next w:val="VorblattTitelProblemundZiel"/>
    <w:rsid w:val="00785D8A"/>
    <w:pPr>
      <w:spacing w:before="0"/>
    </w:pPr>
    <w:rPr>
      <w:sz w:val="24"/>
    </w:rPr>
  </w:style>
  <w:style w:type="paragraph" w:customStyle="1" w:styleId="VorblattTitelHaushaltsausgabenohneErfllungsaufwand">
    <w:name w:val="Vorblatt Titel (Haushaltsausgaben ohne Erfüllungsaufwand)"/>
    <w:basedOn w:val="Standard"/>
    <w:next w:val="Text"/>
    <w:rsid w:val="00785D8A"/>
    <w:pPr>
      <w:keepNext/>
      <w:spacing w:before="360"/>
      <w:outlineLvl w:val="1"/>
    </w:pPr>
    <w:rPr>
      <w:b/>
      <w:sz w:val="26"/>
    </w:rPr>
  </w:style>
  <w:style w:type="paragraph" w:customStyle="1" w:styleId="VorblattTitelErfllungsaufwand">
    <w:name w:val="Vorblatt Titel (Erfüllungsaufwand)"/>
    <w:basedOn w:val="Standard"/>
    <w:next w:val="Text"/>
    <w:rsid w:val="00785D8A"/>
    <w:pPr>
      <w:keepNext/>
      <w:spacing w:before="360"/>
      <w:outlineLvl w:val="1"/>
    </w:pPr>
    <w:rPr>
      <w:b/>
      <w:sz w:val="26"/>
    </w:rPr>
  </w:style>
  <w:style w:type="paragraph" w:customStyle="1" w:styleId="VorblattTitelErfllungsaufwandBrgerinnenundBrger">
    <w:name w:val="Vorblatt Titel (Erfüllungsaufwand Bürgerinnen und Bürger)"/>
    <w:basedOn w:val="Standard"/>
    <w:next w:val="Text"/>
    <w:rsid w:val="00785D8A"/>
    <w:pPr>
      <w:keepNext/>
      <w:spacing w:before="360"/>
      <w:outlineLvl w:val="2"/>
    </w:pPr>
    <w:rPr>
      <w:b/>
      <w:sz w:val="26"/>
    </w:rPr>
  </w:style>
  <w:style w:type="paragraph" w:customStyle="1" w:styleId="VorblattTitelErfllungsaufwandWirtschaft">
    <w:name w:val="Vorblatt Titel (Erfüllungsaufwand Wirtschaft)"/>
    <w:basedOn w:val="Standard"/>
    <w:next w:val="Text"/>
    <w:rsid w:val="00785D8A"/>
    <w:pPr>
      <w:keepNext/>
      <w:spacing w:before="360"/>
      <w:outlineLvl w:val="2"/>
    </w:pPr>
    <w:rPr>
      <w:b/>
      <w:sz w:val="26"/>
    </w:rPr>
  </w:style>
  <w:style w:type="paragraph" w:customStyle="1" w:styleId="VorblattTitelBrokratiekostenausInformationspflichten">
    <w:name w:val="Vorblatt Titel (Bürokratiekosten aus Informationspflichten)"/>
    <w:basedOn w:val="Standard"/>
    <w:next w:val="Text"/>
    <w:rsid w:val="00785D8A"/>
    <w:pPr>
      <w:keepNext/>
      <w:spacing w:before="360"/>
      <w:outlineLvl w:val="3"/>
    </w:pPr>
    <w:rPr>
      <w:sz w:val="26"/>
    </w:rPr>
  </w:style>
  <w:style w:type="paragraph" w:customStyle="1" w:styleId="VorblattTitelErfllungsaufwandVerwaltung">
    <w:name w:val="Vorblatt Titel (Erfüllungsaufwand Verwaltung)"/>
    <w:basedOn w:val="Standard"/>
    <w:next w:val="Text"/>
    <w:rsid w:val="00785D8A"/>
    <w:pPr>
      <w:keepNext/>
      <w:spacing w:before="360"/>
      <w:outlineLvl w:val="2"/>
    </w:pPr>
    <w:rPr>
      <w:b/>
      <w:sz w:val="26"/>
    </w:rPr>
  </w:style>
  <w:style w:type="paragraph" w:customStyle="1" w:styleId="VorblattTitelWeitereKosten">
    <w:name w:val="Vorblatt Titel (Weitere Kosten)"/>
    <w:basedOn w:val="Standard"/>
    <w:next w:val="Text"/>
    <w:rsid w:val="00785D8A"/>
    <w:pPr>
      <w:keepNext/>
      <w:spacing w:before="360"/>
      <w:outlineLvl w:val="1"/>
    </w:pPr>
    <w:rPr>
      <w:b/>
      <w:sz w:val="26"/>
    </w:rPr>
  </w:style>
  <w:style w:type="paragraph" w:styleId="berarbeitung">
    <w:name w:val="Revision"/>
    <w:hidden/>
    <w:uiPriority w:val="99"/>
    <w:semiHidden/>
    <w:rsid w:val="005B6309"/>
    <w:pPr>
      <w:spacing w:after="0" w:line="240" w:lineRule="auto"/>
    </w:pPr>
    <w:rPr>
      <w:rFonts w:ascii="Arial" w:hAnsi="Arial" w:cs="Arial"/>
    </w:rPr>
  </w:style>
  <w:style w:type="paragraph" w:styleId="Listenabsatz">
    <w:name w:val="List Paragraph"/>
    <w:basedOn w:val="Standard"/>
    <w:uiPriority w:val="34"/>
    <w:qFormat/>
    <w:rsid w:val="00576A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35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eNorm\Templates\STAMM.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68500-4DE2-4737-AAC6-83FAE6BD5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STAMM.dotm</Template>
  <TotalTime>0</TotalTime>
  <Pages>8</Pages>
  <Words>39625</Words>
  <Characters>242507</Characters>
  <Application>Microsoft Office Word</Application>
  <DocSecurity>0</DocSecurity>
  <Lines>9327</Lines>
  <Paragraphs>5425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Fuß, Simone Susanne</dc:creator>
  <cp:keywords/>
  <dc:description/>
  <cp:lastModifiedBy>Pleßow, Michael (VII C 5)</cp:lastModifiedBy>
  <cp:revision>4</cp:revision>
  <cp:lastPrinted>2021-01-20T12:39:00Z</cp:lastPrinted>
  <dcterms:created xsi:type="dcterms:W3CDTF">2021-05-07T13:40:00Z</dcterms:created>
  <dcterms:modified xsi:type="dcterms:W3CDTF">2021-05-07T13:41:00Z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tegorie">
    <vt:lpwstr>STAMM/VER</vt:lpwstr>
  </property>
  <property fmtid="{D5CDD505-2E9C-101B-9397-08002B2CF9AE}" pid="3" name="Classification">
    <vt:lpwstr> </vt:lpwstr>
  </property>
  <property fmtid="{D5CDD505-2E9C-101B-9397-08002B2CF9AE}" pid="4" name="Version">
    <vt:lpwstr>4.1.4.0</vt:lpwstr>
  </property>
  <property fmtid="{D5CDD505-2E9C-101B-9397-08002B2CF9AE}" pid="5" name="Created using">
    <vt:lpwstr>LW 5.4, Build 20200526</vt:lpwstr>
  </property>
  <property fmtid="{D5CDD505-2E9C-101B-9397-08002B2CF9AE}" pid="6" name="Last edited using">
    <vt:lpwstr>LW 5.4, Build 20200526</vt:lpwstr>
  </property>
  <property fmtid="{D5CDD505-2E9C-101B-9397-08002B2CF9AE}" pid="7" name="eNorm-Version Erstellung">
    <vt:lpwstr>4.1.5, Bundesregierung, [20200526]</vt:lpwstr>
  </property>
  <property fmtid="{D5CDD505-2E9C-101B-9397-08002B2CF9AE}" pid="8" name="eNorm-Version letzte Bearbeitung">
    <vt:lpwstr>4.1.5 Bundesregierung [20200526]</vt:lpwstr>
  </property>
  <property fmtid="{D5CDD505-2E9C-101B-9397-08002B2CF9AE}" pid="9" name="Meta_Federführung">
    <vt:lpwstr/>
  </property>
  <property fmtid="{D5CDD505-2E9C-101B-9397-08002B2CF9AE}" pid="10" name="Meta_Initiant">
    <vt:lpwstr>Bundesanstalt fuer Finanzdienstleistungsaufsicht</vt:lpwstr>
  </property>
  <property fmtid="{D5CDD505-2E9C-101B-9397-08002B2CF9AE}" pid="11" name="Bearbeitungsstand">
    <vt:lpwstr>Bearbeitungsstand: 07.05.2021  15:41 Uhr</vt:lpwstr>
  </property>
  <property fmtid="{D5CDD505-2E9C-101B-9397-08002B2CF9AE}" pid="12" name="eNorm-Version vorherige Bearbeitung">
    <vt:lpwstr>4.1.5 Bundesregierung [20200526]</vt:lpwstr>
  </property>
  <property fmtid="{D5CDD505-2E9C-101B-9397-08002B2CF9AE}" pid="13" name="DQP-Ergebnis für Version 4">
    <vt:lpwstr>33 Fehler, 21 Warnungen</vt:lpwstr>
  </property>
  <property fmtid="{D5CDD505-2E9C-101B-9397-08002B2CF9AE}" pid="14" name="eNorm-Version letzte DQP">
    <vt:lpwstr>4.1.5, Bundesregierung, [20200526]</vt:lpwstr>
  </property>
  <property fmtid="{D5CDD505-2E9C-101B-9397-08002B2CF9AE}" pid="15" name="Meta_Bezeichnung">
    <vt:lpwstr>Besondere Gebührenverordnung des Bundesministeriums der Finanzen zur Finanzdienstleistungsaufsicht </vt:lpwstr>
  </property>
  <property fmtid="{D5CDD505-2E9C-101B-9397-08002B2CF9AE}" pid="16" name="Meta_Kurzbezeichnung">
    <vt:lpwstr/>
  </property>
  <property fmtid="{D5CDD505-2E9C-101B-9397-08002B2CF9AE}" pid="17" name="Meta_Abkürzung">
    <vt:lpwstr>Finanzdienstleistungsaufsichtsgebührenverordnung - FinDAGebV</vt:lpwstr>
  </property>
  <property fmtid="{D5CDD505-2E9C-101B-9397-08002B2CF9AE}" pid="18" name="Meta_Typ der Vorschrift">
    <vt:lpwstr>Stammverordnung</vt:lpwstr>
  </property>
  <property fmtid="{D5CDD505-2E9C-101B-9397-08002B2CF9AE}" pid="19" name="Meta_Anlagen">
    <vt:lpwstr>Anlage Gebührenverzeichnis</vt:lpwstr>
  </property>
</Properties>
</file>