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0B851" w14:textId="77777777" w:rsidR="00481305" w:rsidRPr="00392E7D" w:rsidRDefault="00481305">
      <w:pPr>
        <w:pStyle w:val="VorblattDokumentstatus"/>
      </w:pPr>
      <w:bookmarkStart w:id="0" w:name="ENORM_STATUS_VORBL"/>
      <w:bookmarkStart w:id="1" w:name="ENORM_STATUS_REGL"/>
      <w:r w:rsidRPr="00392E7D">
        <w:t>Referentenentwurf</w:t>
      </w:r>
      <w:bookmarkEnd w:id="0"/>
    </w:p>
    <w:p w14:paraId="3A4BC77B" w14:textId="77777777" w:rsidR="00481305" w:rsidRPr="00392E7D" w:rsidRDefault="00481305">
      <w:pPr>
        <w:pStyle w:val="Initiant"/>
      </w:pPr>
      <w:bookmarkStart w:id="2" w:name="ENORM_INITIANTEN"/>
      <w:r w:rsidRPr="00392E7D">
        <w:t xml:space="preserve">des Bundesministeriums der Justiz und </w:t>
      </w:r>
      <w:bookmarkEnd w:id="2"/>
      <w:r w:rsidRPr="00392E7D">
        <w:t>für Verbraucherschutz und des Bundesministeriums der Finanzen</w:t>
      </w:r>
    </w:p>
    <w:p w14:paraId="08307B2D" w14:textId="77777777" w:rsidR="00481305" w:rsidRPr="00392E7D" w:rsidRDefault="00481305">
      <w:pPr>
        <w:pStyle w:val="VorblattBezeichnung"/>
      </w:pPr>
      <w:r w:rsidRPr="00392E7D">
        <w:t>Verordnung über Anforderungen an elektronische Wertpapierregister</w:t>
      </w:r>
    </w:p>
    <w:p w14:paraId="46F21762" w14:textId="77777777" w:rsidR="00481305" w:rsidRPr="00392E7D" w:rsidRDefault="00481305" w:rsidP="00481305">
      <w:pPr>
        <w:pStyle w:val="VorblattKurzbezeichnung-Abkrzung"/>
      </w:pPr>
      <w:bookmarkStart w:id="3" w:name="ENORM_KURZBEZ_ABK_VORBL_VER"/>
      <w:r w:rsidRPr="00392E7D">
        <w:t>(</w:t>
      </w:r>
      <w:bookmarkStart w:id="4" w:name="ENORM_KURZBEZ_VORBL_VER"/>
      <w:proofErr w:type="spellStart"/>
      <w:r w:rsidRPr="00392E7D">
        <w:t>eWpRV</w:t>
      </w:r>
      <w:bookmarkEnd w:id="4"/>
      <w:proofErr w:type="spellEnd"/>
      <w:r w:rsidRPr="00392E7D">
        <w:t>)</w:t>
      </w:r>
    </w:p>
    <w:bookmarkEnd w:id="3"/>
    <w:p w14:paraId="5077E09E" w14:textId="77777777" w:rsidR="00481305" w:rsidRPr="00392E7D" w:rsidRDefault="00481305">
      <w:pPr>
        <w:pStyle w:val="VorblattTitelProblemundZiel"/>
      </w:pPr>
      <w:r w:rsidRPr="00392E7D">
        <w:t>A. Problem und Ziel</w:t>
      </w:r>
    </w:p>
    <w:p w14:paraId="21F0FB52" w14:textId="58B63E9B" w:rsidR="00481305" w:rsidRPr="00392E7D" w:rsidRDefault="00C647DC">
      <w:pPr>
        <w:pStyle w:val="Text"/>
      </w:pPr>
      <w:r w:rsidRPr="00392E7D">
        <w:t xml:space="preserve">Das Gesetz über elektronische Wertpapierregister </w:t>
      </w:r>
      <w:r w:rsidR="0050123F" w:rsidRPr="00392E7D">
        <w:t>(</w:t>
      </w:r>
      <w:proofErr w:type="spellStart"/>
      <w:r w:rsidR="0050123F" w:rsidRPr="00392E7D">
        <w:t>eWpG</w:t>
      </w:r>
      <w:proofErr w:type="spellEnd"/>
      <w:r w:rsidR="0050123F" w:rsidRPr="00392E7D">
        <w:t xml:space="preserve">) </w:t>
      </w:r>
      <w:r w:rsidRPr="00392E7D">
        <w:t xml:space="preserve">stellt verschiedene Anforderungen an die Führung von elektronischen Wertpapierregistern. </w:t>
      </w:r>
      <w:r w:rsidR="00AE0E95" w:rsidRPr="00392E7D">
        <w:t xml:space="preserve">Im erst durch dieses Gesetz geschaffenen </w:t>
      </w:r>
      <w:r w:rsidR="0050123F" w:rsidRPr="00392E7D">
        <w:t xml:space="preserve">Bereich </w:t>
      </w:r>
      <w:r w:rsidR="00AE0E95" w:rsidRPr="00392E7D">
        <w:t xml:space="preserve">der Führung elektronischer Wertpapierregister kann </w:t>
      </w:r>
      <w:r w:rsidR="0050123F" w:rsidRPr="00392E7D">
        <w:t xml:space="preserve">aufgrund der Verordnungsermächtigungen in </w:t>
      </w:r>
      <w:r w:rsidR="00E92542" w:rsidRPr="00392E7D">
        <w:t xml:space="preserve">den </w:t>
      </w:r>
      <w:r w:rsidR="0050123F" w:rsidRPr="00392E7D">
        <w:t xml:space="preserve">§§ 15, 23 </w:t>
      </w:r>
      <w:proofErr w:type="spellStart"/>
      <w:r w:rsidR="0050123F" w:rsidRPr="00392E7D">
        <w:t>eWpG</w:t>
      </w:r>
      <w:proofErr w:type="spellEnd"/>
      <w:r w:rsidR="0050123F" w:rsidRPr="00392E7D">
        <w:t xml:space="preserve"> </w:t>
      </w:r>
      <w:r w:rsidR="00AE0E95" w:rsidRPr="00392E7D">
        <w:t>durch weitere Konkretisierung dieser Anforderung</w:t>
      </w:r>
      <w:r w:rsidR="0050123F" w:rsidRPr="00392E7D">
        <w:t>en</w:t>
      </w:r>
      <w:r w:rsidR="00AE0E95" w:rsidRPr="00392E7D">
        <w:t xml:space="preserve"> die Rechtssicherheit für potentiell registerführende Stellen erhöht werden. Zugleich </w:t>
      </w:r>
      <w:r w:rsidR="000C420A" w:rsidRPr="00392E7D">
        <w:t>kann</w:t>
      </w:r>
      <w:r w:rsidR="00AE0E95" w:rsidRPr="00392E7D">
        <w:t xml:space="preserve"> eine weitere </w:t>
      </w:r>
      <w:r w:rsidRPr="00392E7D">
        <w:t xml:space="preserve">Konkretisierung dieser Anforderungen </w:t>
      </w:r>
      <w:r w:rsidR="00AE0E95" w:rsidRPr="00392E7D">
        <w:t>dem Schutz der</w:t>
      </w:r>
      <w:r w:rsidRPr="00392E7D">
        <w:t xml:space="preserve"> Interessen der Teilnehmer</w:t>
      </w:r>
      <w:r w:rsidR="00AE0E95" w:rsidRPr="00392E7D">
        <w:t xml:space="preserve"> elektronischer Wertpapierregister, insbesondere der Anleger</w:t>
      </w:r>
      <w:r w:rsidR="000C420A" w:rsidRPr="00392E7D">
        <w:t>, dienen</w:t>
      </w:r>
      <w:r w:rsidRPr="00392E7D">
        <w:t xml:space="preserve">. </w:t>
      </w:r>
    </w:p>
    <w:p w14:paraId="34E63E2C" w14:textId="46FCB5BC" w:rsidR="000C420A" w:rsidRPr="00392E7D" w:rsidRDefault="000C420A" w:rsidP="00B6104E">
      <w:pPr>
        <w:pStyle w:val="Text"/>
      </w:pPr>
      <w:r w:rsidRPr="00392E7D">
        <w:t xml:space="preserve">Um diesem Bedarf an Konkretisierung Rechnung zu tragen, ist es erforderlich, nähere Bestimmungen über die Anforderungen </w:t>
      </w:r>
      <w:r w:rsidR="005D137D" w:rsidRPr="00392E7D">
        <w:t>des Gesetzes</w:t>
      </w:r>
      <w:r w:rsidRPr="00392E7D">
        <w:t xml:space="preserve"> über elektronische Wertpapierregister im Wege</w:t>
      </w:r>
      <w:r w:rsidR="001715FA" w:rsidRPr="00392E7D">
        <w:t xml:space="preserve"> einer Verordnung zu treffen</w:t>
      </w:r>
      <w:r w:rsidRPr="00392E7D">
        <w:t>.</w:t>
      </w:r>
    </w:p>
    <w:p w14:paraId="7FEBFF76" w14:textId="4D976334" w:rsidR="00481305" w:rsidRPr="00392E7D" w:rsidRDefault="00481305">
      <w:pPr>
        <w:pStyle w:val="VorblattTitelLsung"/>
      </w:pPr>
      <w:r w:rsidRPr="00392E7D">
        <w:t>B. Lösung</w:t>
      </w:r>
      <w:r w:rsidR="00725870">
        <w:t>, Nutzen</w:t>
      </w:r>
    </w:p>
    <w:p w14:paraId="1BB45E23" w14:textId="43C5A1A6" w:rsidR="00481305" w:rsidRDefault="000C420A">
      <w:pPr>
        <w:pStyle w:val="Text"/>
      </w:pPr>
      <w:r w:rsidRPr="00392E7D">
        <w:t xml:space="preserve">Es werden zu zentralen Fragen der Führung elektronischer Wertpapierregister Konkretisierungen im Wege einer Verordnung vorgenommen. </w:t>
      </w:r>
    </w:p>
    <w:p w14:paraId="0FD73C64" w14:textId="15F185FB" w:rsidR="00725870" w:rsidRDefault="00725870">
      <w:pPr>
        <w:pStyle w:val="Text"/>
      </w:pPr>
      <w:r w:rsidRPr="00392E7D">
        <w:t>Dadurch soll zum einen die Rechtssicherheit für die Marktteilnehmer erhöht werden. Zum anderen soll durch die Verordnung gewährleistet werden, dass im Rahmen der Tätigkeit der Registerführer die Interessen der Teilnehmer, insbesondere der Anleger, hinreichend geschützt sind.</w:t>
      </w:r>
    </w:p>
    <w:p w14:paraId="6DADBD88" w14:textId="504AAE33" w:rsidR="00BF0FB3" w:rsidRPr="00392E7D" w:rsidRDefault="00BF0FB3">
      <w:pPr>
        <w:pStyle w:val="Text"/>
      </w:pPr>
      <w:r w:rsidRPr="00392E7D">
        <w:t xml:space="preserve">Die Verordnung kann nach Bedarf und auf der Grundlage von Erfahrungen später ggfs. sachgerecht angepasst und ergänzt werden. Dadurch wird dem Grundsatz der Technologieneutralität und Innovationsoffenheit Rechnung getragen, einem wichtigen Leitgedanken des </w:t>
      </w:r>
      <w:proofErr w:type="spellStart"/>
      <w:r w:rsidRPr="00392E7D">
        <w:t>eWpG</w:t>
      </w:r>
      <w:proofErr w:type="spellEnd"/>
      <w:r w:rsidRPr="00392E7D">
        <w:t>. Um gleichwohl eine effektive und umfassende Aufsicht über elektronische Wertpapierregister zu ermöglichen, werden den registerführenden Stellen aber weitreichende Pflichten zur Festlegung und Dokumentation von Prozessen und technischen Verfahren auferlegt.</w:t>
      </w:r>
      <w:bookmarkStart w:id="5" w:name="_GoBack"/>
      <w:bookmarkEnd w:id="5"/>
    </w:p>
    <w:p w14:paraId="718C1963" w14:textId="77777777" w:rsidR="00481305" w:rsidRPr="00392E7D" w:rsidRDefault="00481305">
      <w:pPr>
        <w:pStyle w:val="VorblattTitelAlternativen"/>
      </w:pPr>
      <w:r w:rsidRPr="00392E7D">
        <w:t>C. Alternativen</w:t>
      </w:r>
    </w:p>
    <w:p w14:paraId="26B6DF68" w14:textId="77777777" w:rsidR="00481305" w:rsidRPr="00392E7D" w:rsidRDefault="00C647DC" w:rsidP="00481305">
      <w:pPr>
        <w:pStyle w:val="Text"/>
      </w:pPr>
      <w:r w:rsidRPr="00392E7D">
        <w:t>Keine.</w:t>
      </w:r>
    </w:p>
    <w:p w14:paraId="50A556BF" w14:textId="77777777" w:rsidR="00481305" w:rsidRPr="00392E7D" w:rsidRDefault="00481305" w:rsidP="00481305">
      <w:pPr>
        <w:pStyle w:val="VorblattTitelHaushaltsausgabenohneErfllungsaufwand"/>
      </w:pPr>
      <w:r w:rsidRPr="00392E7D">
        <w:t>D. Haushaltsausgaben ohne Erfüllungsaufwand</w:t>
      </w:r>
    </w:p>
    <w:p w14:paraId="2EAA0F63" w14:textId="64E47076" w:rsidR="00481305" w:rsidRPr="00392E7D" w:rsidRDefault="00C344F8" w:rsidP="00481305">
      <w:pPr>
        <w:pStyle w:val="Text"/>
      </w:pPr>
      <w:r w:rsidRPr="00392E7D">
        <w:t>Keine.</w:t>
      </w:r>
    </w:p>
    <w:p w14:paraId="4D1D255A" w14:textId="77777777" w:rsidR="00481305" w:rsidRPr="00392E7D" w:rsidRDefault="00481305" w:rsidP="00481305">
      <w:pPr>
        <w:pStyle w:val="VorblattTitelErfllungsaufwand"/>
      </w:pPr>
      <w:r w:rsidRPr="00392E7D">
        <w:lastRenderedPageBreak/>
        <w:t>E. Erfüllungsaufwand</w:t>
      </w:r>
    </w:p>
    <w:p w14:paraId="077306E7" w14:textId="77777777" w:rsidR="00481305" w:rsidRPr="00392E7D" w:rsidRDefault="00481305" w:rsidP="00481305">
      <w:pPr>
        <w:pStyle w:val="VorblattTitelErfllungsaufwandBrgerinnenundBrger"/>
      </w:pPr>
      <w:r w:rsidRPr="00392E7D">
        <w:t>E.1 Erfüllungsaufwand für Bürgerinnen und Bürger</w:t>
      </w:r>
    </w:p>
    <w:p w14:paraId="62DC8097" w14:textId="67D4CEED" w:rsidR="00481305" w:rsidRPr="00392E7D" w:rsidRDefault="00C344F8" w:rsidP="00481305">
      <w:pPr>
        <w:pStyle w:val="Text"/>
      </w:pPr>
      <w:r w:rsidRPr="00392E7D">
        <w:t xml:space="preserve">Der Verordnungsentwurf enthält keine Regelungen für Bürgerinnen und Bürger. Für Bürgerinnen und Bürger entsteht mithin kein Einfüllungsaufwand. </w:t>
      </w:r>
    </w:p>
    <w:p w14:paraId="403E154B" w14:textId="77777777" w:rsidR="00481305" w:rsidRPr="00392E7D" w:rsidRDefault="00481305" w:rsidP="00481305">
      <w:pPr>
        <w:pStyle w:val="VorblattTitelErfllungsaufwandWirtschaft"/>
      </w:pPr>
      <w:r w:rsidRPr="00392E7D">
        <w:t>E.2 Erfüllungsaufwand für die Wirtschaft</w:t>
      </w:r>
    </w:p>
    <w:p w14:paraId="44C455B0" w14:textId="410ED5E2" w:rsidR="00C344F8" w:rsidRPr="00392E7D" w:rsidRDefault="00C344F8" w:rsidP="00481305">
      <w:pPr>
        <w:pStyle w:val="Hinweistext"/>
        <w:keepNext/>
        <w:rPr>
          <w:color w:val="auto"/>
        </w:rPr>
      </w:pPr>
      <w:r w:rsidRPr="00392E7D">
        <w:rPr>
          <w:color w:val="auto"/>
        </w:rPr>
        <w:t xml:space="preserve">Unter dieser Verordnung ist kein zusätzlicher, nicht bereits im Rahmen des Entwurfs eines Gesetzes zur Einführung von elektronischen Wertpapieren bezifferter Erfüllungsaufwand zu erwarten. </w:t>
      </w:r>
    </w:p>
    <w:p w14:paraId="57A56B73" w14:textId="77777777" w:rsidR="00481305" w:rsidRPr="00392E7D" w:rsidRDefault="00481305" w:rsidP="00481305">
      <w:pPr>
        <w:pStyle w:val="VorblattTitelErfllungsaufwandVerwaltung"/>
      </w:pPr>
      <w:r w:rsidRPr="00392E7D">
        <w:t>E.3 Erfüllungsaufwand der Verwaltung</w:t>
      </w:r>
    </w:p>
    <w:p w14:paraId="346BC7EA" w14:textId="0C1E7521" w:rsidR="00481305" w:rsidRPr="00392E7D" w:rsidRDefault="00C344F8" w:rsidP="00C344F8">
      <w:pPr>
        <w:pStyle w:val="Hinweistext"/>
        <w:keepNext/>
        <w:rPr>
          <w:color w:val="auto"/>
        </w:rPr>
      </w:pPr>
      <w:r w:rsidRPr="00392E7D">
        <w:rPr>
          <w:color w:val="auto"/>
        </w:rPr>
        <w:t xml:space="preserve">Unter dieser Verordnung ist kein zusätzlicher, nicht bereits im Rahmen des Entwurfs eines Gesetzes zur Einführung von elektronischen Wertpapieren bezifferter Erfüllungsaufwand zu erwarten. </w:t>
      </w:r>
    </w:p>
    <w:p w14:paraId="25E11FF9" w14:textId="77777777" w:rsidR="00481305" w:rsidRPr="00392E7D" w:rsidRDefault="00481305" w:rsidP="00481305">
      <w:pPr>
        <w:pStyle w:val="VorblattTitelWeitereKosten"/>
      </w:pPr>
      <w:r w:rsidRPr="00392E7D">
        <w:t>F. Weitere Kosten</w:t>
      </w:r>
    </w:p>
    <w:p w14:paraId="7C0A69A3" w14:textId="252A52A6" w:rsidR="00481305" w:rsidRPr="00392E7D" w:rsidRDefault="00C344F8" w:rsidP="00C344F8">
      <w:pPr>
        <w:pStyle w:val="Hinweistext"/>
        <w:keepNext/>
        <w:rPr>
          <w:color w:val="auto"/>
        </w:rPr>
      </w:pPr>
      <w:r w:rsidRPr="00392E7D">
        <w:rPr>
          <w:color w:val="auto"/>
        </w:rPr>
        <w:t xml:space="preserve">Unter dieser Verordnung </w:t>
      </w:r>
      <w:r w:rsidR="00562152" w:rsidRPr="00392E7D">
        <w:rPr>
          <w:color w:val="auto"/>
        </w:rPr>
        <w:t>sind</w:t>
      </w:r>
      <w:r w:rsidRPr="00392E7D">
        <w:rPr>
          <w:color w:val="auto"/>
        </w:rPr>
        <w:t xml:space="preserve"> kein</w:t>
      </w:r>
      <w:r w:rsidR="00562152" w:rsidRPr="00392E7D">
        <w:rPr>
          <w:color w:val="auto"/>
        </w:rPr>
        <w:t>e</w:t>
      </w:r>
      <w:r w:rsidRPr="00392E7D">
        <w:rPr>
          <w:color w:val="auto"/>
        </w:rPr>
        <w:t xml:space="preserve"> </w:t>
      </w:r>
      <w:r w:rsidR="00562152" w:rsidRPr="00392E7D">
        <w:rPr>
          <w:color w:val="auto"/>
        </w:rPr>
        <w:t>zusätzlichen</w:t>
      </w:r>
      <w:r w:rsidRPr="00392E7D">
        <w:rPr>
          <w:color w:val="auto"/>
        </w:rPr>
        <w:t>, nicht bereits im Rahmen des Entwurfs eines Gesetzes zur Einführung von elektronischen Wertpapieren beziffert</w:t>
      </w:r>
      <w:r w:rsidR="00562152" w:rsidRPr="00392E7D">
        <w:rPr>
          <w:color w:val="auto"/>
        </w:rPr>
        <w:t>en Kosten</w:t>
      </w:r>
      <w:r w:rsidRPr="00392E7D">
        <w:rPr>
          <w:color w:val="auto"/>
        </w:rPr>
        <w:t xml:space="preserve"> zu erwarten.</w:t>
      </w:r>
    </w:p>
    <w:p w14:paraId="36839DBB" w14:textId="77777777" w:rsidR="00481305" w:rsidRPr="00392E7D" w:rsidRDefault="00481305" w:rsidP="00481305">
      <w:pPr>
        <w:sectPr w:rsidR="00481305" w:rsidRPr="00392E7D" w:rsidSect="00392E7D">
          <w:headerReference w:type="default" r:id="rId8"/>
          <w:headerReference w:type="first" r:id="rId9"/>
          <w:pgSz w:w="11907" w:h="16839"/>
          <w:pgMar w:top="1134" w:right="1417" w:bottom="1134" w:left="1701" w:header="709" w:footer="709" w:gutter="0"/>
          <w:pgNumType w:start="1"/>
          <w:cols w:space="708"/>
          <w:titlePg/>
          <w:docGrid w:linePitch="360"/>
        </w:sectPr>
      </w:pPr>
    </w:p>
    <w:p w14:paraId="269EB71E" w14:textId="0808A371" w:rsidR="006E62DD" w:rsidRPr="00392E7D" w:rsidRDefault="006E62DD" w:rsidP="00904CC2">
      <w:pPr>
        <w:pStyle w:val="Dokumentstatus"/>
      </w:pPr>
      <w:bookmarkStart w:id="6" w:name="DQPErrorScope2A796C4453699E3D2C80426A529"/>
      <w:r w:rsidRPr="00392E7D">
        <w:lastRenderedPageBreak/>
        <w:t>Verordnungsentwurf</w:t>
      </w:r>
      <w:bookmarkEnd w:id="1"/>
      <w:r w:rsidRPr="00392E7D">
        <w:t xml:space="preserve"> des</w:t>
      </w:r>
      <w:r w:rsidR="009F3092" w:rsidRPr="00392E7D">
        <w:t xml:space="preserve"> Bundesministeriums der Justiz und für Verbraucherschutz und des Bundesministeriums der Finanzen</w:t>
      </w:r>
      <w:r w:rsidR="00904CC2" w:rsidRPr="00392E7D">
        <w:t xml:space="preserve"> </w:t>
      </w:r>
    </w:p>
    <w:bookmarkEnd w:id="6"/>
    <w:p w14:paraId="31E3D23D" w14:textId="77777777" w:rsidR="006E62DD" w:rsidRPr="00392E7D" w:rsidRDefault="006E62DD" w:rsidP="00904CC2">
      <w:pPr>
        <w:pStyle w:val="BezeichnungStammdokument"/>
      </w:pPr>
      <w:r w:rsidRPr="00392E7D">
        <w:t>Verordnung über Anforderun</w:t>
      </w:r>
      <w:r w:rsidR="00904CC2" w:rsidRPr="00392E7D">
        <w:t>g</w:t>
      </w:r>
      <w:r w:rsidRPr="00392E7D">
        <w:t xml:space="preserve">en an </w:t>
      </w:r>
      <w:r w:rsidR="00E556CC" w:rsidRPr="00392E7D">
        <w:t>elektronische Wertpapierregister</w:t>
      </w:r>
    </w:p>
    <w:p w14:paraId="0C054DEC" w14:textId="77777777" w:rsidR="006E62DD" w:rsidRPr="00392E7D" w:rsidRDefault="006E62DD" w:rsidP="00624F10">
      <w:pPr>
        <w:pStyle w:val="Kurzbezeichnung-AbkrzungStammdokument"/>
      </w:pPr>
      <w:bookmarkStart w:id="7" w:name="DQPErrorScopeD51E80B462A84DFE5C8866968BE"/>
      <w:r w:rsidRPr="00392E7D">
        <w:t>(</w:t>
      </w:r>
      <w:proofErr w:type="spellStart"/>
      <w:r w:rsidRPr="00392E7D">
        <w:t>eWpRV</w:t>
      </w:r>
      <w:proofErr w:type="spellEnd"/>
      <w:r w:rsidRPr="00392E7D">
        <w:t>)</w:t>
      </w:r>
      <w:bookmarkEnd w:id="7"/>
    </w:p>
    <w:p w14:paraId="428B0F75" w14:textId="77777777" w:rsidR="006E62DD" w:rsidRPr="00392E7D" w:rsidRDefault="006E62DD" w:rsidP="00624F10">
      <w:pPr>
        <w:pStyle w:val="AusfertigungsdatumStammdokument"/>
      </w:pPr>
      <w:r w:rsidRPr="00392E7D">
        <w:t>Vom ...</w:t>
      </w:r>
    </w:p>
    <w:p w14:paraId="6BDCC23C" w14:textId="07AC3D54" w:rsidR="006E62DD" w:rsidRPr="00392E7D" w:rsidRDefault="00ED5B32" w:rsidP="00624F10">
      <w:pPr>
        <w:pStyle w:val="EingangsformelStandardStammdokument"/>
      </w:pPr>
      <w:bookmarkStart w:id="8" w:name="DQPErrorScope90F09924965989E7182EC382DB7"/>
      <w:r w:rsidRPr="00392E7D">
        <w:t>Auf Grund des § 15 Absatz 1 und des § 23 Absatz 1</w:t>
      </w:r>
      <w:r w:rsidR="006E62DD" w:rsidRPr="00392E7D">
        <w:t xml:space="preserve"> des</w:t>
      </w:r>
      <w:r w:rsidRPr="00392E7D">
        <w:t xml:space="preserve"> Gesetzes über elektronische Wertpapiere</w:t>
      </w:r>
      <w:r w:rsidR="006E62DD" w:rsidRPr="00392E7D">
        <w:t xml:space="preserve"> vom </w:t>
      </w:r>
      <w:r w:rsidR="0050123F" w:rsidRPr="00392E7D">
        <w:t xml:space="preserve">3. Juni 2021 </w:t>
      </w:r>
      <w:r w:rsidR="006E62DD" w:rsidRPr="00392E7D">
        <w:t xml:space="preserve">(BGBl. I S. </w:t>
      </w:r>
      <w:r w:rsidR="0050123F" w:rsidRPr="00392E7D">
        <w:t>1423</w:t>
      </w:r>
      <w:r w:rsidR="006E62DD" w:rsidRPr="00392E7D">
        <w:t>)</w:t>
      </w:r>
      <w:r w:rsidR="00CD5410" w:rsidRPr="00392E7D">
        <w:t xml:space="preserve"> und, soweit die Sicherheit informationstechnischer Systeme betroffen ist, nach Anhörung des Bundesamts für Sicherheit in der Informationstechnologie</w:t>
      </w:r>
      <w:r w:rsidR="006E62DD" w:rsidRPr="00392E7D">
        <w:t xml:space="preserve"> verordne</w:t>
      </w:r>
      <w:r w:rsidRPr="00392E7D">
        <w:t xml:space="preserve">n </w:t>
      </w:r>
      <w:r w:rsidR="00BA0F34" w:rsidRPr="00392E7D">
        <w:t xml:space="preserve">das Bundesministerium der Justiz und für Verbraucherschutz und das Bundesministerium der Finanzen: </w:t>
      </w:r>
      <w:bookmarkEnd w:id="8"/>
    </w:p>
    <w:p w14:paraId="0F14639F" w14:textId="77777777" w:rsidR="006E526C" w:rsidRPr="00392E7D" w:rsidRDefault="006E526C" w:rsidP="006E526C">
      <w:pPr>
        <w:pStyle w:val="AbschnittBezeichner"/>
      </w:pPr>
    </w:p>
    <w:p w14:paraId="1C3E8CED" w14:textId="77777777" w:rsidR="006E526C" w:rsidRPr="00392E7D" w:rsidRDefault="006E526C" w:rsidP="006E526C">
      <w:pPr>
        <w:pStyle w:val="Abschnittberschrift"/>
      </w:pPr>
      <w:r w:rsidRPr="00392E7D">
        <w:t>A</w:t>
      </w:r>
      <w:bookmarkStart w:id="9" w:name="eNV_AB098D8DDD6C4A07BB032A90E8E07A0E_1"/>
      <w:bookmarkEnd w:id="9"/>
      <w:r w:rsidRPr="00392E7D">
        <w:t>nwendungsbereich</w:t>
      </w:r>
    </w:p>
    <w:p w14:paraId="26B1227C" w14:textId="77777777" w:rsidR="006E62DD" w:rsidRPr="00392E7D" w:rsidRDefault="006E62DD" w:rsidP="006E62DD">
      <w:pPr>
        <w:pStyle w:val="ParagraphBezeichner"/>
      </w:pPr>
    </w:p>
    <w:p w14:paraId="7484C656" w14:textId="77777777" w:rsidR="006E62DD" w:rsidRPr="00392E7D" w:rsidRDefault="008B11ED" w:rsidP="00624F10">
      <w:pPr>
        <w:pStyle w:val="Paragraphberschrift"/>
      </w:pPr>
      <w:r w:rsidRPr="00392E7D">
        <w:t>A</w:t>
      </w:r>
      <w:bookmarkStart w:id="10" w:name="eNV_A4DAAC6FC61E4AF0940B9591E22C1DA4_1"/>
      <w:bookmarkEnd w:id="10"/>
      <w:r w:rsidRPr="00392E7D">
        <w:t>nwendungsbereich</w:t>
      </w:r>
    </w:p>
    <w:p w14:paraId="24B9C289" w14:textId="6938FB26" w:rsidR="000F1D5D" w:rsidRPr="00392E7D" w:rsidRDefault="0050123F" w:rsidP="00392E7D">
      <w:pPr>
        <w:pStyle w:val="JuristischerAbsatznichtnummeriert"/>
      </w:pPr>
      <w:r w:rsidRPr="00392E7D">
        <w:t>Diese Verordnung gilt für elektronische Wertpapierregister nach § 4 Absatz 1 sowie für registerführende Stellen nach § 12 Absatz 2 und nach § 16 Absatz 2 des Gesetzes über elektronische Wertpapiere.</w:t>
      </w:r>
      <w:bookmarkStart w:id="11" w:name="DQPErrorScope3B0DDFE45DDA991A39360904BA9"/>
      <w:bookmarkStart w:id="12" w:name="DQPErrorScopeDF8CEC44988A9DFD0377755B966"/>
    </w:p>
    <w:bookmarkEnd w:id="11"/>
    <w:bookmarkEnd w:id="12"/>
    <w:p w14:paraId="0568CDD3" w14:textId="77777777" w:rsidR="0021742F" w:rsidRPr="00392E7D" w:rsidRDefault="0021742F" w:rsidP="0021742F">
      <w:pPr>
        <w:pStyle w:val="AbschnittBezeichner"/>
      </w:pPr>
    </w:p>
    <w:p w14:paraId="20ACD924" w14:textId="77777777" w:rsidR="0021742F" w:rsidRPr="00392E7D" w:rsidRDefault="0021742F" w:rsidP="0021742F">
      <w:pPr>
        <w:pStyle w:val="Abschnittberschrift"/>
      </w:pPr>
      <w:r w:rsidRPr="00392E7D">
        <w:t>G</w:t>
      </w:r>
      <w:bookmarkStart w:id="13" w:name="eNV_5D9BBBD593BB463BAF8D6E2BF811E442_1"/>
      <w:bookmarkEnd w:id="13"/>
      <w:r w:rsidRPr="00392E7D">
        <w:t xml:space="preserve">emeinsame Vorschriften für zentrale Register und </w:t>
      </w:r>
      <w:proofErr w:type="spellStart"/>
      <w:r w:rsidRPr="00392E7D">
        <w:t>Kryptowertpapierregister</w:t>
      </w:r>
      <w:proofErr w:type="spellEnd"/>
    </w:p>
    <w:p w14:paraId="22130A7A" w14:textId="77777777" w:rsidR="001D586E" w:rsidRPr="00392E7D" w:rsidRDefault="001D586E" w:rsidP="002827AD">
      <w:pPr>
        <w:pStyle w:val="ParagraphBezeichner"/>
      </w:pPr>
    </w:p>
    <w:p w14:paraId="4F85C056" w14:textId="77777777" w:rsidR="002827AD" w:rsidRPr="00392E7D" w:rsidRDefault="00611DAC" w:rsidP="00611DAC">
      <w:pPr>
        <w:pStyle w:val="Paragraphberschrift"/>
      </w:pPr>
      <w:r w:rsidRPr="00392E7D">
        <w:t>F</w:t>
      </w:r>
      <w:bookmarkStart w:id="14" w:name="eNV_EBA679E17B864CE1A9B81E0A8F7125B3_1"/>
      <w:bookmarkEnd w:id="14"/>
      <w:r w:rsidRPr="00392E7D">
        <w:t>estlegungs- und Dokumentationspflichten</w:t>
      </w:r>
      <w:r w:rsidR="00A369B2" w:rsidRPr="00392E7D">
        <w:t>; Beaufsichtigung</w:t>
      </w:r>
    </w:p>
    <w:p w14:paraId="59309129" w14:textId="77777777" w:rsidR="002827AD" w:rsidRPr="00392E7D" w:rsidRDefault="0033595C" w:rsidP="005736F2">
      <w:pPr>
        <w:pStyle w:val="JuristischerAbsatznummeriert"/>
      </w:pPr>
      <w:r w:rsidRPr="00392E7D">
        <w:t>D</w:t>
      </w:r>
      <w:bookmarkStart w:id="15" w:name="eNV_36877890125841D3A41CFC3B3EFBF20D_1"/>
      <w:bookmarkEnd w:id="15"/>
      <w:r w:rsidRPr="00392E7D">
        <w:t xml:space="preserve">ie registerführende Stelle </w:t>
      </w:r>
      <w:r w:rsidR="002827AD" w:rsidRPr="00392E7D">
        <w:t>hat Folgendes festzulegen:</w:t>
      </w:r>
    </w:p>
    <w:p w14:paraId="373DBDA4" w14:textId="77777777" w:rsidR="002827AD" w:rsidRPr="00392E7D" w:rsidRDefault="00C924F0" w:rsidP="000B64C0">
      <w:pPr>
        <w:pStyle w:val="NummerierungStufe1"/>
      </w:pPr>
      <w:r w:rsidRPr="00392E7D">
        <w:t>d</w:t>
      </w:r>
      <w:bookmarkStart w:id="16" w:name="eNV_20C02FFD74A94D5AAB70A74B7C9F52BA_1"/>
      <w:bookmarkEnd w:id="16"/>
      <w:r w:rsidRPr="00392E7D">
        <w:t xml:space="preserve">ie Einzelheiten der Einrichtung und der Führung des Registers nach § 7 </w:t>
      </w:r>
      <w:r w:rsidR="00013D23" w:rsidRPr="00392E7D">
        <w:t>des Gesetzes über elektronische Wertpapiere</w:t>
      </w:r>
      <w:r w:rsidRPr="00392E7D">
        <w:t>,</w:t>
      </w:r>
    </w:p>
    <w:p w14:paraId="56A11E0F" w14:textId="77777777" w:rsidR="002827AD" w:rsidRPr="00392E7D" w:rsidRDefault="002827AD" w:rsidP="000B64C0">
      <w:pPr>
        <w:pStyle w:val="NummerierungStufe1"/>
      </w:pPr>
      <w:r w:rsidRPr="00392E7D">
        <w:t>d</w:t>
      </w:r>
      <w:bookmarkStart w:id="17" w:name="eNV_03BFD6EF7C8640A39DA40715BE2E108C_1"/>
      <w:bookmarkEnd w:id="17"/>
      <w:r w:rsidRPr="00392E7D">
        <w:t xml:space="preserve">ie Einzelheiten der Verfahrensanforderungen zur Übermittlung </w:t>
      </w:r>
      <w:r w:rsidR="00A369B2" w:rsidRPr="00392E7D">
        <w:t>sowie</w:t>
      </w:r>
      <w:r w:rsidRPr="00392E7D">
        <w:t xml:space="preserve"> Vollziehung </w:t>
      </w:r>
      <w:r w:rsidR="00284332" w:rsidRPr="00392E7D">
        <w:t>einer Weisung</w:t>
      </w:r>
      <w:r w:rsidRPr="00392E7D">
        <w:t xml:space="preserve"> oder Zustimmu</w:t>
      </w:r>
      <w:r w:rsidR="00284332" w:rsidRPr="00392E7D">
        <w:t>ng nach § 14 Absatz 1 bis 4</w:t>
      </w:r>
      <w:r w:rsidR="00631C56" w:rsidRPr="00392E7D">
        <w:t xml:space="preserve"> </w:t>
      </w:r>
      <w:r w:rsidR="00013D23" w:rsidRPr="00392E7D">
        <w:t>des Gesetzes über elektronische Wertpapiere</w:t>
      </w:r>
      <w:r w:rsidR="00284332" w:rsidRPr="00392E7D">
        <w:t xml:space="preserve"> </w:t>
      </w:r>
      <w:r w:rsidR="00631C56" w:rsidRPr="00392E7D">
        <w:t xml:space="preserve">bei zentralen Registern </w:t>
      </w:r>
      <w:r w:rsidR="00724038" w:rsidRPr="00392E7D">
        <w:t>oder</w:t>
      </w:r>
      <w:r w:rsidRPr="00392E7D">
        <w:t xml:space="preserve"> </w:t>
      </w:r>
      <w:r w:rsidR="007334A6" w:rsidRPr="00392E7D">
        <w:t xml:space="preserve">nach </w:t>
      </w:r>
      <w:r w:rsidRPr="00392E7D">
        <w:t xml:space="preserve">§ 18 Absatz 1 bis 4 </w:t>
      </w:r>
      <w:r w:rsidR="00013D23" w:rsidRPr="00392E7D">
        <w:t>des Gesetzes über elektronische Wertpapiere</w:t>
      </w:r>
      <w:r w:rsidR="00631C56" w:rsidRPr="00392E7D">
        <w:t xml:space="preserve"> bei </w:t>
      </w:r>
      <w:proofErr w:type="spellStart"/>
      <w:r w:rsidR="00631C56" w:rsidRPr="00392E7D">
        <w:t>Kryptowertpapierregistern</w:t>
      </w:r>
      <w:proofErr w:type="spellEnd"/>
      <w:r w:rsidR="009C126B" w:rsidRPr="00392E7D">
        <w:t>,</w:t>
      </w:r>
    </w:p>
    <w:p w14:paraId="7E0B0B59" w14:textId="77777777" w:rsidR="009C126B" w:rsidRPr="00392E7D" w:rsidRDefault="009C126B" w:rsidP="000B64C0">
      <w:pPr>
        <w:pStyle w:val="NummerierungStufe1"/>
      </w:pPr>
      <w:r w:rsidRPr="00392E7D">
        <w:lastRenderedPageBreak/>
        <w:t>d</w:t>
      </w:r>
      <w:bookmarkStart w:id="18" w:name="eNV_6F1AE300A2164193BD8B61C7102AFD7E_1"/>
      <w:bookmarkEnd w:id="18"/>
      <w:r w:rsidRPr="00392E7D">
        <w:t xml:space="preserve">en angemessenen Zeitraum für </w:t>
      </w:r>
      <w:proofErr w:type="spellStart"/>
      <w:r w:rsidRPr="00392E7D">
        <w:t>Umtragungen</w:t>
      </w:r>
      <w:proofErr w:type="spellEnd"/>
      <w:r w:rsidRPr="00392E7D">
        <w:t xml:space="preserve"> und die Anforderungen an die Gültigkeit von </w:t>
      </w:r>
      <w:proofErr w:type="spellStart"/>
      <w:r w:rsidR="002172A9" w:rsidRPr="00392E7D">
        <w:t>Umtragungen</w:t>
      </w:r>
      <w:proofErr w:type="spellEnd"/>
      <w:r w:rsidR="00E46F53" w:rsidRPr="00392E7D">
        <w:t xml:space="preserve"> nach § </w:t>
      </w:r>
      <w:r w:rsidR="00375CF4" w:rsidRPr="00392E7D">
        <w:t xml:space="preserve">14 Absatz 4 </w:t>
      </w:r>
      <w:r w:rsidR="00013D23" w:rsidRPr="00392E7D">
        <w:t>des Gesetzes über elektronische Wertpapiere</w:t>
      </w:r>
      <w:r w:rsidR="00375CF4" w:rsidRPr="00392E7D">
        <w:t xml:space="preserve"> bei zentralen Registern </w:t>
      </w:r>
      <w:r w:rsidR="00A369B2" w:rsidRPr="00392E7D">
        <w:t xml:space="preserve">oder </w:t>
      </w:r>
      <w:r w:rsidR="00375CF4" w:rsidRPr="00392E7D">
        <w:t xml:space="preserve">nach § 18 Absatz 4 </w:t>
      </w:r>
      <w:r w:rsidR="00013D23" w:rsidRPr="00392E7D">
        <w:t>des Gesetzes über elektronische Wertpapiere</w:t>
      </w:r>
      <w:r w:rsidR="00375CF4" w:rsidRPr="00392E7D">
        <w:t xml:space="preserve"> bei </w:t>
      </w:r>
      <w:proofErr w:type="spellStart"/>
      <w:r w:rsidR="00375CF4" w:rsidRPr="00392E7D">
        <w:t>Kryptowertpapierregistern</w:t>
      </w:r>
      <w:proofErr w:type="spellEnd"/>
      <w:r w:rsidRPr="00392E7D">
        <w:t>.</w:t>
      </w:r>
    </w:p>
    <w:p w14:paraId="08BF56BD" w14:textId="77777777" w:rsidR="00F71159" w:rsidRPr="00392E7D" w:rsidRDefault="007E75FF" w:rsidP="00EA1F0E">
      <w:pPr>
        <w:pStyle w:val="JuristischerAbsatznummeriert"/>
      </w:pPr>
      <w:r w:rsidRPr="00392E7D">
        <w:t>D</w:t>
      </w:r>
      <w:bookmarkStart w:id="19" w:name="eNV_CDCF961DDEE64349BCA9E7F26606CD78_1"/>
      <w:bookmarkEnd w:id="19"/>
      <w:r w:rsidRPr="00392E7D">
        <w:t xml:space="preserve">ie Festlegungen sind </w:t>
      </w:r>
      <w:r w:rsidR="00FA2D1C" w:rsidRPr="00392E7D">
        <w:t xml:space="preserve">in </w:t>
      </w:r>
      <w:r w:rsidR="005304D8" w:rsidRPr="00392E7D">
        <w:t>einer nachvollziehbaren, aussagefähigen</w:t>
      </w:r>
      <w:r w:rsidR="00FA2D1C" w:rsidRPr="00392E7D">
        <w:t xml:space="preserve"> </w:t>
      </w:r>
      <w:r w:rsidR="00F24B26" w:rsidRPr="00392E7D">
        <w:t xml:space="preserve">und für </w:t>
      </w:r>
      <w:proofErr w:type="gramStart"/>
      <w:r w:rsidR="00F24B26" w:rsidRPr="00392E7D">
        <w:t>einen sach</w:t>
      </w:r>
      <w:r w:rsidR="005304D8" w:rsidRPr="00392E7D">
        <w:t>kundigen</w:t>
      </w:r>
      <w:r w:rsidR="00F24B26" w:rsidRPr="00392E7D">
        <w:t xml:space="preserve"> Dritten leicht verständlichen </w:t>
      </w:r>
      <w:r w:rsidR="00FA2D1C" w:rsidRPr="00392E7D">
        <w:t>Art</w:t>
      </w:r>
      <w:proofErr w:type="gramEnd"/>
      <w:r w:rsidR="00FA2D1C" w:rsidRPr="00392E7D">
        <w:t xml:space="preserve"> und Weise zu </w:t>
      </w:r>
      <w:r w:rsidRPr="00392E7D">
        <w:t>dokumentieren</w:t>
      </w:r>
      <w:r w:rsidR="00D1646B" w:rsidRPr="00392E7D">
        <w:t xml:space="preserve">. </w:t>
      </w:r>
    </w:p>
    <w:p w14:paraId="2F6F3873" w14:textId="4EB280DC" w:rsidR="000B6D3E" w:rsidRPr="00392E7D" w:rsidRDefault="007E75FF" w:rsidP="00EA1F0E">
      <w:pPr>
        <w:pStyle w:val="JuristischerAbsatznummeriert"/>
      </w:pPr>
      <w:r w:rsidRPr="00392E7D">
        <w:t>D</w:t>
      </w:r>
      <w:bookmarkStart w:id="20" w:name="eNV_2737E554CFA841A6820A5F208E1483F8_1"/>
      <w:bookmarkEnd w:id="20"/>
      <w:r w:rsidRPr="00392E7D">
        <w:t xml:space="preserve">ie Dokumentation </w:t>
      </w:r>
      <w:r w:rsidR="00FA2D1C" w:rsidRPr="00392E7D">
        <w:t xml:space="preserve">ist </w:t>
      </w:r>
      <w:r w:rsidR="00013D23" w:rsidRPr="00392E7D">
        <w:t xml:space="preserve">der Bundesanstalt für Finanzdienstleistungsaufsicht (Bundesanstalt) </w:t>
      </w:r>
      <w:r w:rsidR="00D4649D" w:rsidRPr="00392E7D">
        <w:t xml:space="preserve">auf </w:t>
      </w:r>
      <w:r w:rsidR="00151C41" w:rsidRPr="00392E7D">
        <w:t xml:space="preserve">deren </w:t>
      </w:r>
      <w:r w:rsidR="00D4649D" w:rsidRPr="00392E7D">
        <w:t>Anforderung vorzulegen</w:t>
      </w:r>
      <w:r w:rsidR="00151C41" w:rsidRPr="00392E7D">
        <w:t>. A</w:t>
      </w:r>
      <w:r w:rsidR="00FA2D1C" w:rsidRPr="00392E7D">
        <w:t>uf Wunsch</w:t>
      </w:r>
      <w:r w:rsidR="00151C41" w:rsidRPr="00392E7D">
        <w:t xml:space="preserve"> ist sie</w:t>
      </w:r>
      <w:r w:rsidR="000B6D3E" w:rsidRPr="00392E7D">
        <w:t xml:space="preserve"> </w:t>
      </w:r>
      <w:r w:rsidR="00210BA8" w:rsidRPr="00392E7D">
        <w:t xml:space="preserve">daneben </w:t>
      </w:r>
      <w:r w:rsidR="0050123F" w:rsidRPr="00392E7D">
        <w:t xml:space="preserve">folgenden Personen und Stellen elektronisch zur Verfügung zu </w:t>
      </w:r>
      <w:proofErr w:type="gramStart"/>
      <w:r w:rsidR="00500B76" w:rsidRPr="00392E7D">
        <w:t>stellen</w:t>
      </w:r>
      <w:r w:rsidR="0050123F" w:rsidRPr="00392E7D">
        <w:t>:</w:t>
      </w:r>
      <w:r w:rsidRPr="00392E7D">
        <w:t>,</w:t>
      </w:r>
      <w:proofErr w:type="gramEnd"/>
      <w:r w:rsidR="000B6D3E" w:rsidRPr="00392E7D">
        <w:t xml:space="preserve"> </w:t>
      </w:r>
    </w:p>
    <w:p w14:paraId="3E849163" w14:textId="4CFC0068" w:rsidR="0050123F" w:rsidRPr="00392E7D" w:rsidRDefault="0050123F" w:rsidP="00392E7D">
      <w:pPr>
        <w:pStyle w:val="NummerierungStufe1"/>
      </w:pPr>
      <w:r w:rsidRPr="00392E7D">
        <w:t xml:space="preserve">dem Emittenten und jedem Inhaber eines in das Register eingetragenen elektronischen Wertpapiers oder jeder Person, zugunsten derer im elektronischen Wertpapierregister ein Recht an einem elektronischen Wertpapier oder eine Verfügungsbeschränkung eingetragen ist, </w:t>
      </w:r>
    </w:p>
    <w:p w14:paraId="3A116E48" w14:textId="5CA05835" w:rsidR="0050123F" w:rsidRPr="00392E7D" w:rsidRDefault="00500B76" w:rsidP="00392E7D">
      <w:pPr>
        <w:pStyle w:val="NummerierungStufe1"/>
      </w:pPr>
      <w:r w:rsidRPr="00392E7D">
        <w:t>jedem weiteren Teilnehmer des Registers, soweit dieser ein berechtigtes Interesse darlegt und das Interesse der registerführenden Stelle an einer Geheimhaltung der Dokumentation nicht überwiegt.</w:t>
      </w:r>
    </w:p>
    <w:p w14:paraId="58D5588F" w14:textId="31065AE7" w:rsidR="00C04563" w:rsidRPr="00392E7D" w:rsidRDefault="007B51DC" w:rsidP="00B07DC8">
      <w:pPr>
        <w:pStyle w:val="JuristischerAbsatznummeriert"/>
      </w:pPr>
      <w:r w:rsidRPr="00392E7D">
        <w:t>S</w:t>
      </w:r>
      <w:bookmarkStart w:id="21" w:name="eNV_AB5D8B846B184AA3883493DC1859FCA9_1"/>
      <w:bookmarkEnd w:id="21"/>
      <w:r w:rsidRPr="00392E7D">
        <w:t xml:space="preserve">oweit </w:t>
      </w:r>
      <w:r w:rsidR="00FA2D1C" w:rsidRPr="00392E7D">
        <w:t xml:space="preserve">die Dokumentation nicht </w:t>
      </w:r>
      <w:r w:rsidR="009E0EF8" w:rsidRPr="00392E7D">
        <w:t>die Anforderungen gemäß Absatz 2</w:t>
      </w:r>
      <w:r w:rsidR="00FA2D1C" w:rsidRPr="00392E7D">
        <w:t xml:space="preserve"> </w:t>
      </w:r>
      <w:r w:rsidRPr="00392E7D">
        <w:t xml:space="preserve">erfüllt </w:t>
      </w:r>
      <w:r w:rsidR="0021742F" w:rsidRPr="00392E7D">
        <w:t>oder Anhaltspunkte dafür</w:t>
      </w:r>
      <w:r w:rsidRPr="00392E7D">
        <w:t xml:space="preserve"> bestehen</w:t>
      </w:r>
      <w:r w:rsidR="0021742F" w:rsidRPr="00392E7D">
        <w:t>, dass die Festlegungen nach Absatz 1 nicht ausreichend sind,</w:t>
      </w:r>
      <w:r w:rsidR="00EA1F0E" w:rsidRPr="00392E7D">
        <w:t xml:space="preserve"> </w:t>
      </w:r>
      <w:r w:rsidR="0079033D" w:rsidRPr="00392E7D">
        <w:t xml:space="preserve">um die berechtigten Interessen der Anleger hinsichtlich der Registerführung nach § 7 des Gesetzes über elektronische Wertpapiere oder der Änderungen des Registerinhalts nach </w:t>
      </w:r>
      <w:r w:rsidR="00D40CE0" w:rsidRPr="00392E7D">
        <w:t>den §</w:t>
      </w:r>
      <w:r w:rsidR="0079033D" w:rsidRPr="00392E7D">
        <w:t>§ 14 und 18 des Gesetzes über elektronische Wertpapiere zu schützen,</w:t>
      </w:r>
      <w:r w:rsidR="008B47BE" w:rsidRPr="00392E7D">
        <w:t xml:space="preserve"> </w:t>
      </w:r>
      <w:r w:rsidR="0021742F" w:rsidRPr="00392E7D">
        <w:t xml:space="preserve">kann </w:t>
      </w:r>
      <w:r w:rsidR="00FA2D1C" w:rsidRPr="00392E7D">
        <w:t xml:space="preserve">die Bundesanstalt </w:t>
      </w:r>
      <w:r w:rsidR="00962363" w:rsidRPr="00392E7D">
        <w:t xml:space="preserve">gegenüber der registerführenden Stelle </w:t>
      </w:r>
      <w:r w:rsidR="007A7F0C" w:rsidRPr="00392E7D">
        <w:t xml:space="preserve">Anordnungen </w:t>
      </w:r>
      <w:r w:rsidR="00962363" w:rsidRPr="00392E7D">
        <w:t xml:space="preserve">bezüglich </w:t>
      </w:r>
      <w:r w:rsidR="001E1460" w:rsidRPr="00392E7D">
        <w:t xml:space="preserve">der </w:t>
      </w:r>
      <w:r w:rsidR="00962363" w:rsidRPr="00392E7D">
        <w:t xml:space="preserve">Dokumentation </w:t>
      </w:r>
      <w:r w:rsidR="0021742F" w:rsidRPr="00392E7D">
        <w:t>sowie de</w:t>
      </w:r>
      <w:r w:rsidR="001E1460" w:rsidRPr="00392E7D">
        <w:t>r</w:t>
      </w:r>
      <w:r w:rsidR="0021742F" w:rsidRPr="00392E7D">
        <w:t xml:space="preserve"> </w:t>
      </w:r>
      <w:r w:rsidR="00210BA8" w:rsidRPr="00392E7D">
        <w:t xml:space="preserve">Festlegungen </w:t>
      </w:r>
      <w:r w:rsidR="005C729B" w:rsidRPr="00392E7D">
        <w:t xml:space="preserve">nach </w:t>
      </w:r>
      <w:r w:rsidR="0021742F" w:rsidRPr="00392E7D">
        <w:t xml:space="preserve">Absatz 1 </w:t>
      </w:r>
      <w:r w:rsidR="007A7F0C" w:rsidRPr="00392E7D">
        <w:t>treffen.</w:t>
      </w:r>
    </w:p>
    <w:p w14:paraId="0BB35C6A" w14:textId="77777777" w:rsidR="00B70E77" w:rsidRPr="00392E7D" w:rsidRDefault="00B70E77" w:rsidP="00B07DC8">
      <w:pPr>
        <w:pStyle w:val="JuristischerAbsatznummeriert"/>
      </w:pPr>
      <w:r w:rsidRPr="00392E7D">
        <w:t>D</w:t>
      </w:r>
      <w:bookmarkStart w:id="22" w:name="eNV_94AD9E4518094762908EE1C83CE249FF_1"/>
      <w:bookmarkEnd w:id="22"/>
      <w:r w:rsidRPr="00392E7D">
        <w:t xml:space="preserve">ie Dokumentation ist für einen Zeitraum von mindestens zehn Jahren aufzubewahren. </w:t>
      </w:r>
    </w:p>
    <w:p w14:paraId="7AED08A6" w14:textId="77777777" w:rsidR="00ED18FB" w:rsidRPr="00392E7D" w:rsidRDefault="00ED18FB" w:rsidP="00ED18FB">
      <w:pPr>
        <w:pStyle w:val="ParagraphBezeichner"/>
      </w:pPr>
    </w:p>
    <w:p w14:paraId="7271C6B5" w14:textId="04F5C5E2" w:rsidR="00ED18FB" w:rsidRPr="00392E7D" w:rsidRDefault="00ED18FB" w:rsidP="00ED18FB">
      <w:pPr>
        <w:pStyle w:val="Paragraphberschrift"/>
      </w:pPr>
      <w:r w:rsidRPr="00392E7D">
        <w:t>N</w:t>
      </w:r>
      <w:bookmarkStart w:id="23" w:name="eNV_3889518E91B54828862729394577382B_1"/>
      <w:bookmarkEnd w:id="23"/>
      <w:r w:rsidRPr="00392E7D">
        <w:t>iederlegung der Emission</w:t>
      </w:r>
      <w:r w:rsidR="00B256D9" w:rsidRPr="00392E7D">
        <w:t xml:space="preserve"> </w:t>
      </w:r>
      <w:r w:rsidRPr="00392E7D">
        <w:t xml:space="preserve">gemäß § 5 </w:t>
      </w:r>
      <w:r w:rsidR="00013D23" w:rsidRPr="00392E7D">
        <w:t>des Gesetzes über elektronische Wertpapiere</w:t>
      </w:r>
    </w:p>
    <w:p w14:paraId="132C304E" w14:textId="4C4D37E7" w:rsidR="0079033D" w:rsidRPr="00392E7D" w:rsidRDefault="0079033D" w:rsidP="0079033D">
      <w:pPr>
        <w:pStyle w:val="JuristischerAbsatznummeriert"/>
        <w:numPr>
          <w:ilvl w:val="2"/>
          <w:numId w:val="33"/>
        </w:numPr>
      </w:pPr>
      <w:r w:rsidRPr="00392E7D">
        <w:t>F</w:t>
      </w:r>
      <w:bookmarkStart w:id="24" w:name="eNV_538452380D404AB59CFAD6A31B1E6455_1"/>
      <w:bookmarkEnd w:id="24"/>
      <w:r w:rsidRPr="00392E7D">
        <w:t>ür die Niederlegung der Emissionsbedingungen als beständiges elektronisches Dokument gemäß § 5 Absatz 1 des Gesetzes über elektronische Wertpapiere genügt es, wenn die registerführende Stelle die Informationen derart speichert, dass sie jederzeit</w:t>
      </w:r>
      <w:r w:rsidR="003F20D1" w:rsidRPr="00392E7D">
        <w:t xml:space="preserve"> unverändert wiedergegeben werden können</w:t>
      </w:r>
      <w:r w:rsidRPr="00392E7D">
        <w:t>.</w:t>
      </w:r>
    </w:p>
    <w:p w14:paraId="7E99E783" w14:textId="2E345884" w:rsidR="00ED18FB" w:rsidRPr="00392E7D" w:rsidRDefault="00ED18FB" w:rsidP="009A4CC5">
      <w:pPr>
        <w:pStyle w:val="JuristischerAbsatznummeriert"/>
      </w:pPr>
      <w:r w:rsidRPr="00392E7D">
        <w:t>U</w:t>
      </w:r>
      <w:bookmarkStart w:id="25" w:name="eNV_3DC5AC25D33D4208981F21E121B76E77_1"/>
      <w:bookmarkEnd w:id="25"/>
      <w:r w:rsidRPr="00392E7D">
        <w:t xml:space="preserve">m die Emissionsbedingungen gemäß § 5 Absatz 1 </w:t>
      </w:r>
      <w:r w:rsidR="00013D23" w:rsidRPr="00392E7D">
        <w:t>des Gesetzes über elektronische Wertpapiere</w:t>
      </w:r>
      <w:r w:rsidRPr="00392E7D">
        <w:t xml:space="preserve"> jedermann zur beliebig wiederholbaren unmittelbaren Kenntnisnahme zugänglich zu machen, hat die registerführende Stelle die Emissionsbedingungen</w:t>
      </w:r>
      <w:r w:rsidR="00973EAF" w:rsidRPr="00392E7D">
        <w:t xml:space="preserve"> vorbehaltlich Absatz 5</w:t>
      </w:r>
      <w:r w:rsidRPr="00392E7D">
        <w:t xml:space="preserve"> jederzeit im Internet </w:t>
      </w:r>
      <w:r w:rsidR="009A4CC5" w:rsidRPr="00392E7D">
        <w:t xml:space="preserve">frei zugänglich und über gängige Verfahren leicht auffindbar </w:t>
      </w:r>
      <w:r w:rsidRPr="00392E7D">
        <w:t>zur Verfügung zu stellen.</w:t>
      </w:r>
    </w:p>
    <w:p w14:paraId="71537B08" w14:textId="293495AC" w:rsidR="00ED18FB" w:rsidRPr="00392E7D" w:rsidRDefault="00ED18FB" w:rsidP="00ED18FB">
      <w:pPr>
        <w:pStyle w:val="JuristischerAbsatznummeriert"/>
      </w:pPr>
      <w:r w:rsidRPr="00392E7D">
        <w:t>Ä</w:t>
      </w:r>
      <w:bookmarkStart w:id="26" w:name="eNV_7EB37172B3714E9CA43B7F41BA0C9A0D_1"/>
      <w:bookmarkEnd w:id="26"/>
      <w:r w:rsidRPr="00392E7D">
        <w:t>nderungen der Emissions</w:t>
      </w:r>
      <w:r w:rsidR="00F96901" w:rsidRPr="00392E7D">
        <w:t xml:space="preserve">bedingungen </w:t>
      </w:r>
      <w:r w:rsidRPr="00392E7D">
        <w:t xml:space="preserve">sind nachvollziehbar </w:t>
      </w:r>
      <w:r w:rsidR="0021742F" w:rsidRPr="00392E7D">
        <w:t xml:space="preserve">niedergelegt </w:t>
      </w:r>
      <w:r w:rsidRPr="00392E7D">
        <w:t xml:space="preserve">gemäß § 5 Absatz 4 Satz 2 </w:t>
      </w:r>
      <w:r w:rsidR="00013D23" w:rsidRPr="00392E7D">
        <w:t>des Gesetzes über elektronische Wertpapiere</w:t>
      </w:r>
      <w:r w:rsidRPr="00392E7D">
        <w:t>, wenn ihre verschiedenen Versionen fortlaufend</w:t>
      </w:r>
      <w:r w:rsidR="007A243C" w:rsidRPr="00392E7D">
        <w:t xml:space="preserve"> nu</w:t>
      </w:r>
      <w:r w:rsidRPr="00392E7D">
        <w:t>m</w:t>
      </w:r>
      <w:r w:rsidR="0078382E" w:rsidRPr="00392E7D">
        <w:t>m</w:t>
      </w:r>
      <w:r w:rsidRPr="00392E7D">
        <w:t xml:space="preserve">eriert und zeitlich protokolliert werden und in dieser Form gemäß </w:t>
      </w:r>
      <w:r w:rsidR="003A2BD1" w:rsidRPr="00392E7D">
        <w:t>den Absätzen</w:t>
      </w:r>
      <w:r w:rsidRPr="00392E7D">
        <w:t xml:space="preserve"> 1 und 2 </w:t>
      </w:r>
      <w:r w:rsidR="0080411D" w:rsidRPr="00392E7D">
        <w:t xml:space="preserve">zugänglich </w:t>
      </w:r>
      <w:r w:rsidRPr="00392E7D">
        <w:t>sind.</w:t>
      </w:r>
    </w:p>
    <w:p w14:paraId="2AA3D838" w14:textId="77777777" w:rsidR="00ED18FB" w:rsidRPr="00392E7D" w:rsidRDefault="00ED18FB" w:rsidP="00ED18FB">
      <w:pPr>
        <w:pStyle w:val="JuristischerAbsatznummeriert"/>
      </w:pPr>
      <w:r w:rsidRPr="00392E7D">
        <w:t>Ä</w:t>
      </w:r>
      <w:bookmarkStart w:id="27" w:name="eNV_C408E8A691E24A30B58ACA7CBD7FDA37_1"/>
      <w:bookmarkEnd w:id="27"/>
      <w:r w:rsidRPr="00392E7D">
        <w:t xml:space="preserve">nderungen des </w:t>
      </w:r>
      <w:r w:rsidR="00F96901" w:rsidRPr="00392E7D">
        <w:t>Z</w:t>
      </w:r>
      <w:r w:rsidRPr="00392E7D">
        <w:t>ugangs</w:t>
      </w:r>
      <w:r w:rsidR="00F96901" w:rsidRPr="00392E7D">
        <w:t xml:space="preserve"> zu den Emissionsbedingungen</w:t>
      </w:r>
      <w:r w:rsidRPr="00392E7D">
        <w:t xml:space="preserve"> sind rechtzeitig und in geeigneter Weise bekannt zu machen. Ein Bezug auf die </w:t>
      </w:r>
      <w:r w:rsidR="006B0F25" w:rsidRPr="00392E7D">
        <w:t xml:space="preserve">niedergelegten </w:t>
      </w:r>
      <w:r w:rsidRPr="00392E7D">
        <w:t>Emissions</w:t>
      </w:r>
      <w:r w:rsidR="00F96901" w:rsidRPr="00392E7D">
        <w:t xml:space="preserve">bedingungen </w:t>
      </w:r>
      <w:r w:rsidRPr="00392E7D">
        <w:t>gemäß § 4 Absatz 1 ist unverzüglich zu aktualisieren.</w:t>
      </w:r>
    </w:p>
    <w:p w14:paraId="6AAAAEFD" w14:textId="1BAC6DEF" w:rsidR="003B5B00" w:rsidRPr="00392E7D" w:rsidRDefault="00C14BAD" w:rsidP="00ED18FB">
      <w:pPr>
        <w:pStyle w:val="JuristischerAbsatznummeriert"/>
      </w:pPr>
      <w:r w:rsidRPr="00392E7D">
        <w:lastRenderedPageBreak/>
        <w:t>R</w:t>
      </w:r>
      <w:bookmarkStart w:id="28" w:name="eNV_6E537BAF7E6B40539A7BFB0208BBADCE_1"/>
      <w:bookmarkEnd w:id="28"/>
      <w:r w:rsidRPr="00392E7D">
        <w:t>ichtet sich ein Angebot zum Erwerb von elektronischen Wertpapieren lediglich an einen eingeschränkten Personenkreis</w:t>
      </w:r>
      <w:r w:rsidR="00CB5B7C" w:rsidRPr="00392E7D">
        <w:t>, so kann die registerführende Stelle mit Zustimmung des Emittenten den Zugang zu den Emissionsbedingungen auf diesen Personenkreis beschränken.</w:t>
      </w:r>
    </w:p>
    <w:p w14:paraId="57B43A38" w14:textId="77777777" w:rsidR="004912DF" w:rsidRPr="00392E7D" w:rsidRDefault="004912DF" w:rsidP="004912DF">
      <w:pPr>
        <w:pStyle w:val="ParagraphBezeichner"/>
      </w:pPr>
    </w:p>
    <w:p w14:paraId="382A6996" w14:textId="77777777" w:rsidR="004912DF" w:rsidRPr="00392E7D" w:rsidRDefault="004912DF" w:rsidP="004912DF">
      <w:pPr>
        <w:pStyle w:val="Paragraphberschrift"/>
      </w:pPr>
      <w:r w:rsidRPr="00392E7D">
        <w:t>A</w:t>
      </w:r>
      <w:bookmarkStart w:id="29" w:name="eNV_024FB1EC95E84741950E6F05838E78CC_1"/>
      <w:bookmarkEnd w:id="29"/>
      <w:r w:rsidRPr="00392E7D">
        <w:t>nforderungen an</w:t>
      </w:r>
      <w:r w:rsidRPr="00392E7D">
        <w:rPr>
          <w:bCs/>
        </w:rPr>
        <w:t xml:space="preserve"> die Einrichtung und die Führung des Registers nach § 7 des Gesetzes über elektronische Wertpapiere</w:t>
      </w:r>
    </w:p>
    <w:p w14:paraId="4102247E" w14:textId="7A86BD1D" w:rsidR="004912DF" w:rsidRPr="00392E7D" w:rsidRDefault="00F3689D" w:rsidP="00B13649">
      <w:pPr>
        <w:pStyle w:val="JuristischerAbsatznichtnummeriert"/>
      </w:pPr>
      <w:r w:rsidRPr="00392E7D">
        <w:t xml:space="preserve">Die registerführende Stelle hat </w:t>
      </w:r>
      <w:proofErr w:type="spellStart"/>
      <w:r w:rsidRPr="00392E7D">
        <w:t>das</w:t>
      </w:r>
      <w:r w:rsidR="004912DF" w:rsidRPr="00392E7D">
        <w:t>elektronische</w:t>
      </w:r>
      <w:proofErr w:type="spellEnd"/>
      <w:r w:rsidR="004912DF" w:rsidRPr="00392E7D">
        <w:t xml:space="preserve"> Wertpapierregister </w:t>
      </w:r>
      <w:r w:rsidR="007E7741" w:rsidRPr="00392E7D">
        <w:t xml:space="preserve">so </w:t>
      </w:r>
      <w:r w:rsidR="004912DF" w:rsidRPr="00392E7D">
        <w:t xml:space="preserve">zu führen, dass die Vertraulichkeit, Integrität, Verfügbarkeit und Authentizität der Daten gewährleistet sind. Dazu sind insbesondere die Systeme vor ihrem erstmaligen Einsatz und nach wesentlichen Veränderungen zu testen und von den fachlich und den technisch zuständigen Mitarbeitern abzunehmen. </w:t>
      </w:r>
      <w:r w:rsidRPr="00392E7D">
        <w:t xml:space="preserve">Die registerführende Stelle hat einen </w:t>
      </w:r>
      <w:r w:rsidR="004912DF" w:rsidRPr="00392E7D">
        <w:t>Regelprozess der Entwicklung, des Testens, der Freigabe und der Implementierung in die Produktionsprozesse zu etablieren. Produktions- und Testumgebung sind dabei grundsätzlich voneinander zu trennen.</w:t>
      </w:r>
    </w:p>
    <w:p w14:paraId="3108072A" w14:textId="77777777" w:rsidR="000D0A9C" w:rsidRPr="00392E7D" w:rsidRDefault="000D0A9C" w:rsidP="000D0A9C">
      <w:pPr>
        <w:pStyle w:val="ParagraphBezeichner"/>
      </w:pPr>
    </w:p>
    <w:p w14:paraId="1C079546" w14:textId="77777777" w:rsidR="000D0A9C" w:rsidRPr="00392E7D" w:rsidRDefault="000D0A9C" w:rsidP="006D2373">
      <w:pPr>
        <w:pStyle w:val="Paragraphberschrift"/>
      </w:pPr>
      <w:r w:rsidRPr="00392E7D">
        <w:t>A</w:t>
      </w:r>
      <w:bookmarkStart w:id="30" w:name="eNV_9304A27961D14C119016ACA9BC8D0755_1"/>
      <w:bookmarkEnd w:id="30"/>
      <w:r w:rsidRPr="00392E7D">
        <w:t>nforderungen an die vorzusehenden Eintragungsarten nach § 8 Absatz 1 des Gesetzes über elektronische Wertpapiere</w:t>
      </w:r>
    </w:p>
    <w:p w14:paraId="69F66F0D" w14:textId="1E120722" w:rsidR="000D0A9C" w:rsidRPr="00392E7D" w:rsidRDefault="008560F4" w:rsidP="00EB5394">
      <w:pPr>
        <w:pStyle w:val="JuristischerAbsatznichtnummeriert"/>
      </w:pPr>
      <w:r w:rsidRPr="00392E7D">
        <w:t>Eine registerführende Stelle kann</w:t>
      </w:r>
      <w:r w:rsidR="00BE6D71" w:rsidRPr="00392E7D">
        <w:t xml:space="preserve"> die technischen Vorkehrungen für die Registerführung von lediglich elektronischen Wertpapieren in Sammeleintragung, lediglich elektronischen Wertpapieren in Einzeleintragung oder sowohl von elektronischen Wertpapieren in Sammeleintragung als auch in Einzeleintragung vorsehen.</w:t>
      </w:r>
      <w:r w:rsidR="00500B76" w:rsidRPr="00392E7D">
        <w:t xml:space="preserve"> § 8 Absatz 2 des Gesetzes über elektronische Wertpapiere und § 9b Absatz 2 des Depotgesetzes bleiben unberührt.</w:t>
      </w:r>
    </w:p>
    <w:p w14:paraId="2E0F30A6" w14:textId="77777777" w:rsidR="00D4649D" w:rsidRPr="00392E7D" w:rsidRDefault="00D4649D" w:rsidP="005A00BE">
      <w:pPr>
        <w:pStyle w:val="ParagraphBezeichner"/>
      </w:pPr>
    </w:p>
    <w:p w14:paraId="17CA0B80" w14:textId="57DB0153" w:rsidR="00D4649D" w:rsidRPr="00392E7D" w:rsidRDefault="004504B4" w:rsidP="00D4649D">
      <w:pPr>
        <w:pStyle w:val="Paragraphberschrift"/>
      </w:pPr>
      <w:r w:rsidRPr="00392E7D">
        <w:t>W</w:t>
      </w:r>
      <w:bookmarkStart w:id="31" w:name="eNV_F74B0C4CEDDE45989425BC0E5D7EE0A7_1"/>
      <w:bookmarkEnd w:id="31"/>
      <w:r w:rsidRPr="00392E7D">
        <w:t xml:space="preserve">esentlicher Inhalts des Rechts </w:t>
      </w:r>
      <w:r w:rsidR="00FB2362" w:rsidRPr="00392E7D">
        <w:t xml:space="preserve">einschließlich eindeutiger Wertpapierkennnummer </w:t>
      </w:r>
      <w:r w:rsidRPr="00392E7D">
        <w:t>gemäß § 13 Absatz 1 Nummer 1</w:t>
      </w:r>
      <w:r w:rsidR="00FB2362" w:rsidRPr="00392E7D">
        <w:t xml:space="preserve"> oder</w:t>
      </w:r>
      <w:r w:rsidRPr="00392E7D">
        <w:t xml:space="preserve"> </w:t>
      </w:r>
      <w:r w:rsidR="00F82F15" w:rsidRPr="00392E7D">
        <w:t xml:space="preserve">§ </w:t>
      </w:r>
      <w:r w:rsidRPr="00392E7D">
        <w:t>17 Absatz 1 Nummer 1 des Gesetzes über elektronische Wertpapiere</w:t>
      </w:r>
    </w:p>
    <w:p w14:paraId="40C8C7A5" w14:textId="25481C1A" w:rsidR="00E70486" w:rsidRPr="00392E7D" w:rsidRDefault="00A42D6D" w:rsidP="00397EBB">
      <w:pPr>
        <w:pStyle w:val="JuristischerAbsatznummeriert"/>
        <w:numPr>
          <w:ilvl w:val="2"/>
          <w:numId w:val="40"/>
        </w:numPr>
      </w:pPr>
      <w:r w:rsidRPr="00392E7D">
        <w:t>B</w:t>
      </w:r>
      <w:bookmarkStart w:id="32" w:name="eNV_6D286F5496CC46819A996FBB25529161_1"/>
      <w:bookmarkEnd w:id="32"/>
      <w:r w:rsidRPr="00392E7D">
        <w:t xml:space="preserve">ei </w:t>
      </w:r>
      <w:r w:rsidR="00FB2362" w:rsidRPr="00392E7D">
        <w:t xml:space="preserve">der Eintragung </w:t>
      </w:r>
      <w:r w:rsidRPr="00392E7D">
        <w:t xml:space="preserve">einer elektronischen Schuldverschreibung auf den Inhaber genügt </w:t>
      </w:r>
      <w:r w:rsidR="00FB2362" w:rsidRPr="00392E7D">
        <w:t xml:space="preserve">es </w:t>
      </w:r>
      <w:r w:rsidRPr="00392E7D">
        <w:t xml:space="preserve">für </w:t>
      </w:r>
      <w:r w:rsidR="00CD1425" w:rsidRPr="00392E7D">
        <w:t xml:space="preserve">die Angabe des wesentlichen Inhalts des Rechts gemäß </w:t>
      </w:r>
      <w:r w:rsidR="00C6615F" w:rsidRPr="00392E7D">
        <w:t xml:space="preserve">§ 13 Absatz 1 Nummer 1 </w:t>
      </w:r>
      <w:r w:rsidR="00E70486" w:rsidRPr="00392E7D">
        <w:t xml:space="preserve">oder </w:t>
      </w:r>
      <w:r w:rsidR="00CD1425" w:rsidRPr="00392E7D">
        <w:t>§ 17 Absatz 1 Nummer 1</w:t>
      </w:r>
      <w:r w:rsidR="000D0A9C" w:rsidRPr="00392E7D">
        <w:t xml:space="preserve"> </w:t>
      </w:r>
      <w:r w:rsidR="00E70486" w:rsidRPr="00392E7D">
        <w:t>des Gesetzes über elektronische Wertpapiere</w:t>
      </w:r>
      <w:r w:rsidR="00CD1425" w:rsidRPr="00392E7D">
        <w:t xml:space="preserve">, wenn </w:t>
      </w:r>
      <w:r w:rsidR="00CB5021" w:rsidRPr="00392E7D">
        <w:t xml:space="preserve">auf die niedergelegten </w:t>
      </w:r>
      <w:r w:rsidR="00CD1425" w:rsidRPr="00392E7D">
        <w:t>Emissions</w:t>
      </w:r>
      <w:r w:rsidR="00062903" w:rsidRPr="00392E7D">
        <w:t>bedingungen</w:t>
      </w:r>
      <w:r w:rsidR="00962363" w:rsidRPr="00392E7D">
        <w:t xml:space="preserve"> </w:t>
      </w:r>
      <w:r w:rsidR="00CD1425" w:rsidRPr="00392E7D">
        <w:t xml:space="preserve">Bezug </w:t>
      </w:r>
      <w:r w:rsidR="00331F85" w:rsidRPr="00392E7D">
        <w:t>genommen wird</w:t>
      </w:r>
      <w:r w:rsidR="00CD1425" w:rsidRPr="00392E7D">
        <w:t xml:space="preserve">. Wird von der Möglichkeit nach </w:t>
      </w:r>
      <w:r w:rsidR="00062903" w:rsidRPr="00392E7D">
        <w:t xml:space="preserve">Satz 1 </w:t>
      </w:r>
      <w:r w:rsidR="00CD1425" w:rsidRPr="00392E7D">
        <w:t>kein Gebrauch gemacht,</w:t>
      </w:r>
      <w:r w:rsidR="008A0E83" w:rsidRPr="00392E7D">
        <w:t xml:space="preserve"> </w:t>
      </w:r>
      <w:r w:rsidR="00E70486" w:rsidRPr="00392E7D">
        <w:t xml:space="preserve">so </w:t>
      </w:r>
      <w:r w:rsidR="008A0E83" w:rsidRPr="00392E7D">
        <w:t xml:space="preserve">sind als wesentlicher Inhalt des Rechts in das Register alle </w:t>
      </w:r>
      <w:r w:rsidR="001D75EC" w:rsidRPr="00392E7D">
        <w:t xml:space="preserve">Angaben aufzunehmen, die aus Sicht eines verständigen Anlegers für die Anlageentscheidung potentiell relevant sind. Dazu gehören </w:t>
      </w:r>
      <w:r w:rsidR="0033595C" w:rsidRPr="00392E7D">
        <w:t xml:space="preserve">mindestens </w:t>
      </w:r>
      <w:r w:rsidR="001D75EC" w:rsidRPr="00392E7D">
        <w:t>die</w:t>
      </w:r>
      <w:r w:rsidR="00E70486" w:rsidRPr="00392E7D">
        <w:t xml:space="preserve"> folgenden Angaben:</w:t>
      </w:r>
    </w:p>
    <w:p w14:paraId="719FD363" w14:textId="77777777" w:rsidR="00E70486" w:rsidRPr="00392E7D" w:rsidRDefault="005F5A44" w:rsidP="00FD307E">
      <w:pPr>
        <w:pStyle w:val="NummerierungStufe1"/>
      </w:pPr>
      <w:r w:rsidRPr="00392E7D">
        <w:t>L</w:t>
      </w:r>
      <w:bookmarkStart w:id="33" w:name="eNV_9D5D0F3BC7E34C31ADF88F56C581E29D_1"/>
      <w:bookmarkEnd w:id="33"/>
      <w:r w:rsidRPr="00392E7D">
        <w:t xml:space="preserve">aufzeit, </w:t>
      </w:r>
    </w:p>
    <w:p w14:paraId="1B7D83FD" w14:textId="77777777" w:rsidR="00E70486" w:rsidRPr="00392E7D" w:rsidRDefault="001D75EC" w:rsidP="00FD307E">
      <w:pPr>
        <w:pStyle w:val="NummerierungStufe1"/>
      </w:pPr>
      <w:r w:rsidRPr="00392E7D">
        <w:t>H</w:t>
      </w:r>
      <w:bookmarkStart w:id="34" w:name="eNV_DC1B9830B4874ADDA1A12C00C315AB67_1"/>
      <w:bookmarkEnd w:id="34"/>
      <w:r w:rsidRPr="00392E7D">
        <w:t xml:space="preserve">öhe und Art der Verzinsung einschließlich der angewandten Berechnungsmethode, </w:t>
      </w:r>
    </w:p>
    <w:p w14:paraId="393D40AD" w14:textId="77777777" w:rsidR="00E70486" w:rsidRPr="00392E7D" w:rsidRDefault="001D75EC" w:rsidP="00FD307E">
      <w:pPr>
        <w:pStyle w:val="NummerierungStufe1"/>
      </w:pPr>
      <w:r w:rsidRPr="00392E7D">
        <w:t>F</w:t>
      </w:r>
      <w:bookmarkStart w:id="35" w:name="eNV_2443B9464329483BBF55371A6CD41A4B_1"/>
      <w:bookmarkEnd w:id="35"/>
      <w:r w:rsidRPr="00392E7D">
        <w:t xml:space="preserve">älligkeit </w:t>
      </w:r>
      <w:r w:rsidR="005F5A44" w:rsidRPr="00392E7D">
        <w:t xml:space="preserve">sämtlicher </w:t>
      </w:r>
      <w:r w:rsidRPr="00392E7D">
        <w:t xml:space="preserve">Zahlungen, </w:t>
      </w:r>
    </w:p>
    <w:p w14:paraId="7DE6F66C" w14:textId="77777777" w:rsidR="00E70486" w:rsidRPr="00392E7D" w:rsidRDefault="005F5A44" w:rsidP="00FD307E">
      <w:pPr>
        <w:pStyle w:val="NummerierungStufe1"/>
      </w:pPr>
      <w:r w:rsidRPr="00392E7D">
        <w:t>o</w:t>
      </w:r>
      <w:bookmarkStart w:id="36" w:name="eNV_3D2247F60B254523A23148DC68A88925_1"/>
      <w:bookmarkEnd w:id="36"/>
      <w:r w:rsidRPr="00392E7D">
        <w:t xml:space="preserve">rdentliche und außerordentliche </w:t>
      </w:r>
      <w:r w:rsidR="001D75EC" w:rsidRPr="00392E7D">
        <w:t xml:space="preserve">Kündigungsrechte </w:t>
      </w:r>
      <w:r w:rsidR="00AE3936" w:rsidRPr="00392E7D">
        <w:t xml:space="preserve">sowie </w:t>
      </w:r>
    </w:p>
    <w:p w14:paraId="20889BAD" w14:textId="506CDCBD" w:rsidR="00CD1425" w:rsidRPr="00392E7D" w:rsidRDefault="0095531A" w:rsidP="0095531A">
      <w:pPr>
        <w:pStyle w:val="NummerierungStufe1"/>
      </w:pPr>
      <w:r w:rsidRPr="00392E7D">
        <w:t>R</w:t>
      </w:r>
      <w:bookmarkStart w:id="37" w:name="eNV_479A3C62ABD94C888F5BE97800B7110A_1"/>
      <w:bookmarkEnd w:id="37"/>
      <w:r w:rsidRPr="00392E7D">
        <w:t>angrücktrittsvereinbarungen</w:t>
      </w:r>
      <w:r w:rsidR="0021742F" w:rsidRPr="00392E7D">
        <w:t>.</w:t>
      </w:r>
    </w:p>
    <w:p w14:paraId="33C8FADD" w14:textId="77777777" w:rsidR="00517C7B" w:rsidRPr="00392E7D" w:rsidRDefault="00517C7B" w:rsidP="00517C7B">
      <w:pPr>
        <w:pStyle w:val="JuristischerAbsatznummeriert"/>
      </w:pPr>
      <w:r w:rsidRPr="00392E7D">
        <w:lastRenderedPageBreak/>
        <w:t>B</w:t>
      </w:r>
      <w:bookmarkStart w:id="38" w:name="eNV_74BE4A515CBF4A27AE0DDCC629CE008B_1"/>
      <w:bookmarkEnd w:id="38"/>
      <w:r w:rsidRPr="00392E7D">
        <w:t>ei elektronischen Anteilscheinen gemäß § 95 Absatz 1 des Kapitalanlagegesetzbuchs erfolgt die Angabe des wesentlichen Inhalts des Rechts durch Bezugnahme auf die Anlagebedingungen.</w:t>
      </w:r>
    </w:p>
    <w:p w14:paraId="404CC0E9" w14:textId="77777777" w:rsidR="0031093A" w:rsidRPr="00392E7D" w:rsidRDefault="001D75EC" w:rsidP="0037670E">
      <w:pPr>
        <w:pStyle w:val="JuristischerAbsatznummeriert"/>
      </w:pPr>
      <w:r w:rsidRPr="00392E7D">
        <w:t>I</w:t>
      </w:r>
      <w:bookmarkStart w:id="39" w:name="eNV_8771603D2E3D408194FE34C4637819AE_1"/>
      <w:bookmarkEnd w:id="39"/>
      <w:r w:rsidRPr="00392E7D">
        <w:t xml:space="preserve">n die Eintragung ist die internationale Wertpapierkennnummer </w:t>
      </w:r>
      <w:r w:rsidR="005F40BE" w:rsidRPr="00392E7D">
        <w:t xml:space="preserve">aufzunehmen. </w:t>
      </w:r>
    </w:p>
    <w:p w14:paraId="5B916F34" w14:textId="77777777" w:rsidR="00517C7B" w:rsidRPr="00392E7D" w:rsidRDefault="00517C7B" w:rsidP="00517C7B">
      <w:pPr>
        <w:pStyle w:val="ParagraphBezeichner"/>
      </w:pPr>
    </w:p>
    <w:p w14:paraId="7563FF72" w14:textId="77777777" w:rsidR="00517C7B" w:rsidRPr="00392E7D" w:rsidRDefault="003A4248" w:rsidP="00186CAA">
      <w:pPr>
        <w:pStyle w:val="Paragraphberschrift"/>
      </w:pPr>
      <w:r w:rsidRPr="00392E7D">
        <w:t>P</w:t>
      </w:r>
      <w:bookmarkStart w:id="40" w:name="eNV_FDA1429CFB9843A08A7254738C8134F4_1"/>
      <w:bookmarkEnd w:id="40"/>
      <w:r w:rsidRPr="00392E7D">
        <w:t>ersonenbezogene Registerangaben</w:t>
      </w:r>
    </w:p>
    <w:p w14:paraId="184BA54A" w14:textId="6791649B" w:rsidR="00517C7B" w:rsidRPr="00392E7D" w:rsidRDefault="00697C95" w:rsidP="003A4248">
      <w:pPr>
        <w:pStyle w:val="JuristischerAbsatznummeriert"/>
      </w:pPr>
      <w:r w:rsidRPr="00392E7D">
        <w:t>B</w:t>
      </w:r>
      <w:bookmarkStart w:id="41" w:name="eNV_31A8760169CC41078EA017A6B2DD1C00_1"/>
      <w:bookmarkEnd w:id="41"/>
      <w:r w:rsidRPr="00392E7D">
        <w:t xml:space="preserve">ei einem </w:t>
      </w:r>
      <w:r w:rsidR="003A4248" w:rsidRPr="00392E7D">
        <w:t>elektronischen Wertpapier</w:t>
      </w:r>
      <w:r w:rsidRPr="00392E7D">
        <w:t xml:space="preserve"> in Sammeleintragung</w:t>
      </w:r>
      <w:r w:rsidR="00131529" w:rsidRPr="00392E7D">
        <w:t xml:space="preserve"> hat die registerführende Stelle sicherzustellen, dass das </w:t>
      </w:r>
      <w:r w:rsidR="003A4248" w:rsidRPr="00392E7D">
        <w:t>elektronische Wertpapierr</w:t>
      </w:r>
      <w:r w:rsidRPr="00392E7D">
        <w:t>egiste</w:t>
      </w:r>
      <w:r w:rsidR="00562152" w:rsidRPr="00392E7D">
        <w:t>r</w:t>
      </w:r>
      <w:r w:rsidRPr="00392E7D">
        <w:t xml:space="preserve"> z</w:t>
      </w:r>
      <w:r w:rsidR="00517C7B" w:rsidRPr="00392E7D">
        <w:t xml:space="preserve">ur Bezeichnung des </w:t>
      </w:r>
      <w:r w:rsidR="00CB3F92" w:rsidRPr="00392E7D">
        <w:t xml:space="preserve">Emittenten und des Inhabers </w:t>
      </w:r>
      <w:r w:rsidR="00131529" w:rsidRPr="00392E7D">
        <w:t>die folgenden Angaben enthält</w:t>
      </w:r>
      <w:r w:rsidR="00517C7B" w:rsidRPr="00392E7D">
        <w:t>:</w:t>
      </w:r>
    </w:p>
    <w:p w14:paraId="2910B883" w14:textId="20C0987F" w:rsidR="00517C7B" w:rsidRPr="00392E7D" w:rsidRDefault="00517C7B" w:rsidP="00186CAA">
      <w:pPr>
        <w:pStyle w:val="NummerierungStufe1"/>
      </w:pPr>
      <w:r w:rsidRPr="00392E7D">
        <w:t>b</w:t>
      </w:r>
      <w:bookmarkStart w:id="42" w:name="eNV_9D265F010C0547808399F965588F4082_1"/>
      <w:bookmarkEnd w:id="42"/>
      <w:r w:rsidRPr="00392E7D">
        <w:t>ei natürlichen Personen</w:t>
      </w:r>
      <w:r w:rsidR="00500B76" w:rsidRPr="00392E7D">
        <w:t>:</w:t>
      </w:r>
      <w:r w:rsidRPr="00392E7D">
        <w:t xml:space="preserve"> Vorname und Familienname, Geburtsdatum</w:t>
      </w:r>
      <w:r w:rsidR="00B5262E" w:rsidRPr="00392E7D">
        <w:t>, Wohnort</w:t>
      </w:r>
      <w:r w:rsidRPr="00392E7D">
        <w:t xml:space="preserve"> und, falls ersichtlich, akademische Grade und frühere </w:t>
      </w:r>
      <w:r w:rsidR="00CA5BAA" w:rsidRPr="00392E7D">
        <w:t>Familiennamen</w:t>
      </w:r>
      <w:r w:rsidR="00EA14B4" w:rsidRPr="00392E7D">
        <w:t>;</w:t>
      </w:r>
    </w:p>
    <w:p w14:paraId="01834F03" w14:textId="0E8BA1C6" w:rsidR="00517C7B" w:rsidRPr="00392E7D" w:rsidRDefault="00517C7B" w:rsidP="00186CAA">
      <w:pPr>
        <w:pStyle w:val="NummerierungStufe1"/>
      </w:pPr>
      <w:r w:rsidRPr="00392E7D">
        <w:t>b</w:t>
      </w:r>
      <w:bookmarkStart w:id="43" w:name="eNV_28B5DDA839CB4AE6BC3BF16659D3D4F9_1"/>
      <w:bookmarkEnd w:id="43"/>
      <w:r w:rsidRPr="00392E7D">
        <w:t>ei juristischen Personen, Handels- und Partnerschaftsgesellschaften</w:t>
      </w:r>
      <w:r w:rsidR="00500B76" w:rsidRPr="00392E7D">
        <w:t>:</w:t>
      </w:r>
      <w:r w:rsidRPr="00392E7D">
        <w:t xml:space="preserve"> der Name oder die Firma und der Sitz; </w:t>
      </w:r>
    </w:p>
    <w:p w14:paraId="257ADC44" w14:textId="32D2CCA2" w:rsidR="00517C7B" w:rsidRPr="00392E7D" w:rsidRDefault="00517C7B" w:rsidP="00186CAA">
      <w:pPr>
        <w:pStyle w:val="NummerierungStufe1"/>
      </w:pPr>
      <w:r w:rsidRPr="00392E7D">
        <w:t>b</w:t>
      </w:r>
      <w:bookmarkStart w:id="44" w:name="eNV_F188A906AE2C42AB8E442F5EC4FC7E34_1"/>
      <w:bookmarkEnd w:id="44"/>
      <w:r w:rsidRPr="00392E7D">
        <w:t>ei einer Gesell</w:t>
      </w:r>
      <w:r w:rsidR="00231EB5" w:rsidRPr="00392E7D">
        <w:t>schaft bürgerlichen Rechts</w:t>
      </w:r>
      <w:r w:rsidR="00500B76" w:rsidRPr="00392E7D">
        <w:t>:</w:t>
      </w:r>
      <w:r w:rsidR="00231EB5" w:rsidRPr="00392E7D">
        <w:t xml:space="preserve"> </w:t>
      </w:r>
      <w:r w:rsidRPr="00392E7D">
        <w:t xml:space="preserve">zur Bezeichnung der Gesellschafter die Merkmale gemäß </w:t>
      </w:r>
      <w:r w:rsidR="00231EB5" w:rsidRPr="00392E7D">
        <w:t xml:space="preserve">Nummer 1 </w:t>
      </w:r>
      <w:r w:rsidRPr="00392E7D">
        <w:t xml:space="preserve">oder </w:t>
      </w:r>
      <w:r w:rsidR="00500B76" w:rsidRPr="00392E7D">
        <w:t xml:space="preserve">Nummer </w:t>
      </w:r>
      <w:r w:rsidR="00231EB5" w:rsidRPr="00392E7D">
        <w:t>2</w:t>
      </w:r>
      <w:r w:rsidRPr="00392E7D">
        <w:t>; zur Bezeichnung der Gesellschaft können zusätzlich deren Name und Sitz angegeben werden.</w:t>
      </w:r>
    </w:p>
    <w:p w14:paraId="2E402F78" w14:textId="4364FBB8" w:rsidR="00500B76" w:rsidRPr="00392E7D" w:rsidRDefault="00835AAC" w:rsidP="00392E7D">
      <w:pPr>
        <w:pStyle w:val="JuristischerAbsatzFolgeabsatz"/>
      </w:pPr>
      <w:r w:rsidRPr="00392E7D">
        <w:t xml:space="preserve">Bei der Bezeichnung von juristischen Personen sowie Handels- und Partnerschaftsgesellschaften </w:t>
      </w:r>
      <w:r w:rsidR="00500B76" w:rsidRPr="00392E7D">
        <w:t>sollen zudem das Registergericht und das Registerblatt der Eintragung in das Handels-, Genossenschafts-, Partnerschafts- oder Vereinsregister angegeben werden, wenn sich diese Angaben aus den der registerführenden Stelle vorliegenden Aufzeichnungen ergeben oder der registerführenden Stelle anderweitig bekannt sind.</w:t>
      </w:r>
    </w:p>
    <w:p w14:paraId="0778FAD7" w14:textId="52496465" w:rsidR="00214E37" w:rsidRPr="00392E7D" w:rsidRDefault="00231EB5" w:rsidP="008B47BE">
      <w:pPr>
        <w:pStyle w:val="JuristischerAbsatznummeriert"/>
      </w:pPr>
      <w:r w:rsidRPr="00392E7D">
        <w:t>B</w:t>
      </w:r>
      <w:bookmarkStart w:id="45" w:name="eNV_E095448FDA714DC08CE5F16BBAB0E024_1"/>
      <w:bookmarkEnd w:id="45"/>
      <w:r w:rsidRPr="00392E7D">
        <w:t xml:space="preserve">ei einem </w:t>
      </w:r>
      <w:r w:rsidR="003A4248" w:rsidRPr="00392E7D">
        <w:t xml:space="preserve">elektronischen Wertpapier </w:t>
      </w:r>
      <w:r w:rsidRPr="00392E7D">
        <w:t>in Einzeleintragung</w:t>
      </w:r>
      <w:r w:rsidR="00131529" w:rsidRPr="00392E7D">
        <w:t xml:space="preserve"> hat die registerführende Stelle sicherzustellen, dass das</w:t>
      </w:r>
      <w:r w:rsidR="005E07F9" w:rsidRPr="00392E7D">
        <w:t xml:space="preserve"> e</w:t>
      </w:r>
      <w:r w:rsidR="003A4248" w:rsidRPr="00392E7D">
        <w:t>lektronische Wertpapierr</w:t>
      </w:r>
      <w:r w:rsidRPr="00392E7D">
        <w:t>egister zur Bezeichnung des Emittenten</w:t>
      </w:r>
      <w:r w:rsidR="00697C95" w:rsidRPr="00392E7D">
        <w:t xml:space="preserve"> </w:t>
      </w:r>
      <w:r w:rsidR="00214E37" w:rsidRPr="00392E7D">
        <w:t xml:space="preserve">und von Personen, zugunsten derer ein Recht oder eine Verfügungsbeschränkung </w:t>
      </w:r>
      <w:r w:rsidRPr="00392E7D">
        <w:t>einzutragen</w:t>
      </w:r>
      <w:r w:rsidR="00214E37" w:rsidRPr="00392E7D">
        <w:t xml:space="preserve"> ist,</w:t>
      </w:r>
      <w:r w:rsidR="008B47BE" w:rsidRPr="00392E7D">
        <w:t xml:space="preserve"> die</w:t>
      </w:r>
      <w:r w:rsidR="00131529" w:rsidRPr="00392E7D">
        <w:t xml:space="preserve"> Angaben nach</w:t>
      </w:r>
      <w:r w:rsidR="008B47BE" w:rsidRPr="00392E7D">
        <w:t xml:space="preserve"> </w:t>
      </w:r>
      <w:r w:rsidR="002F7716" w:rsidRPr="00392E7D">
        <w:t>Absatz 1</w:t>
      </w:r>
      <w:r w:rsidR="00D40CE0" w:rsidRPr="00392E7D">
        <w:t xml:space="preserve"> </w:t>
      </w:r>
      <w:r w:rsidR="00131529" w:rsidRPr="00392E7D">
        <w:t>enthält</w:t>
      </w:r>
      <w:r w:rsidR="002F7716" w:rsidRPr="00392E7D">
        <w:t>.</w:t>
      </w:r>
      <w:r w:rsidR="00214E37" w:rsidRPr="00392E7D">
        <w:t xml:space="preserve"> </w:t>
      </w:r>
      <w:bookmarkStart w:id="46" w:name="DQPErrorScopeDD8E22B4861B460280777132F4F"/>
      <w:bookmarkStart w:id="47" w:name="DQPErrorScope00154F54F05A41C965F4CDEFE14"/>
      <w:r w:rsidRPr="00392E7D">
        <w:t xml:space="preserve">Die Bezeichnung des Inhabers kann bei Zentralregisterwertpapieren </w:t>
      </w:r>
      <w:r w:rsidR="001D2930" w:rsidRPr="00392E7D">
        <w:t xml:space="preserve">in Einzeleintragung </w:t>
      </w:r>
      <w:r w:rsidRPr="00392E7D">
        <w:t xml:space="preserve">durch die Angaben nach </w:t>
      </w:r>
      <w:r w:rsidR="00945F38" w:rsidRPr="00392E7D">
        <w:t xml:space="preserve">Absatz </w:t>
      </w:r>
      <w:r w:rsidRPr="00392E7D">
        <w:t>1</w:t>
      </w:r>
      <w:r w:rsidR="00D40CE0" w:rsidRPr="00392E7D">
        <w:t xml:space="preserve"> </w:t>
      </w:r>
      <w:r w:rsidRPr="00392E7D">
        <w:t xml:space="preserve">oder durch Zuordnung einer eindeutigen Kennung erfolgen. Bei </w:t>
      </w:r>
      <w:proofErr w:type="spellStart"/>
      <w:r w:rsidRPr="00392E7D">
        <w:t>Kryptowertpapieren</w:t>
      </w:r>
      <w:proofErr w:type="spellEnd"/>
      <w:r w:rsidRPr="00392E7D">
        <w:t xml:space="preserve"> </w:t>
      </w:r>
      <w:r w:rsidR="00E51AD9" w:rsidRPr="00392E7D">
        <w:t xml:space="preserve">in </w:t>
      </w:r>
      <w:r w:rsidR="001D2930" w:rsidRPr="00392E7D">
        <w:t xml:space="preserve">Einzeleintragung </w:t>
      </w:r>
      <w:r w:rsidRPr="00392E7D">
        <w:t xml:space="preserve">ist der Inhaber durch Zuordnung einer eindeutigen Kennung zu bezeichnen. </w:t>
      </w:r>
      <w:bookmarkStart w:id="48" w:name="DQPErrorScope751596947278172750FB2BEA451"/>
      <w:bookmarkStart w:id="49" w:name="DQPErrorScopeA1CEBDB4C94934AF9E4245073AF"/>
      <w:bookmarkStart w:id="50" w:name="DQPErrorScopeE9281EF4B2CB435C7598F4BB26E"/>
      <w:bookmarkEnd w:id="46"/>
      <w:bookmarkEnd w:id="47"/>
    </w:p>
    <w:bookmarkEnd w:id="48"/>
    <w:bookmarkEnd w:id="49"/>
    <w:bookmarkEnd w:id="50"/>
    <w:p w14:paraId="473BB869" w14:textId="77777777" w:rsidR="00CB275E" w:rsidRPr="00392E7D" w:rsidRDefault="00CB275E" w:rsidP="00C33751">
      <w:pPr>
        <w:pStyle w:val="ParagraphBezeichner"/>
      </w:pPr>
    </w:p>
    <w:p w14:paraId="591E77B9" w14:textId="3337D95E" w:rsidR="005000C3" w:rsidRPr="00392E7D" w:rsidRDefault="005000C3" w:rsidP="005000C3">
      <w:pPr>
        <w:pStyle w:val="Paragraphberschrift"/>
      </w:pPr>
      <w:r w:rsidRPr="00392E7D">
        <w:t>W</w:t>
      </w:r>
      <w:bookmarkStart w:id="51" w:name="eNV_B712F548F2A943EDB495E269F1B7740C_1"/>
      <w:bookmarkEnd w:id="51"/>
      <w:r w:rsidRPr="00392E7D">
        <w:t xml:space="preserve">echsel der Begebungsform nach § 6 </w:t>
      </w:r>
      <w:r w:rsidR="00013D23" w:rsidRPr="00392E7D">
        <w:t>des Gesetzes über elektronische Wertpapiere</w:t>
      </w:r>
    </w:p>
    <w:p w14:paraId="00E3DD69" w14:textId="382C7597" w:rsidR="00EB2CFB" w:rsidRPr="00392E7D" w:rsidRDefault="00692F14" w:rsidP="008A2869">
      <w:pPr>
        <w:pStyle w:val="JuristischerAbsatznummeriert"/>
      </w:pPr>
      <w:r w:rsidRPr="00392E7D">
        <w:t>E</w:t>
      </w:r>
      <w:bookmarkStart w:id="52" w:name="eNV_45977BBAB5564BE0B33F6472DFA73593_1"/>
      <w:bookmarkEnd w:id="52"/>
      <w:r w:rsidRPr="00392E7D">
        <w:t>rsetzt der Emittent gemäß</w:t>
      </w:r>
      <w:r w:rsidR="005000C3" w:rsidRPr="00392E7D">
        <w:t xml:space="preserve"> § 6 Absatz 2 </w:t>
      </w:r>
      <w:r w:rsidR="006C5C60" w:rsidRPr="00392E7D">
        <w:t xml:space="preserve">Satz 1 </w:t>
      </w:r>
      <w:r w:rsidR="00EB2CFB" w:rsidRPr="00392E7D">
        <w:t xml:space="preserve">Nummer 1 </w:t>
      </w:r>
      <w:r w:rsidR="00013D23" w:rsidRPr="00392E7D">
        <w:t>des Gesetzes über elektronische Wertpapiere</w:t>
      </w:r>
      <w:r w:rsidR="005000C3" w:rsidRPr="00392E7D">
        <w:t xml:space="preserve"> ein elektronisches Wertpapier durch ein inhaltsgleiches mittels Urkunde begebenes Wertpapier, so hat er</w:t>
      </w:r>
      <w:r w:rsidR="00EB2CFB" w:rsidRPr="00392E7D">
        <w:t xml:space="preserve"> die Zustimmung des Berechtigten </w:t>
      </w:r>
      <w:r w:rsidR="005000C3" w:rsidRPr="00392E7D">
        <w:t xml:space="preserve">in </w:t>
      </w:r>
      <w:r w:rsidR="008A2869" w:rsidRPr="00392E7D">
        <w:t xml:space="preserve">einer </w:t>
      </w:r>
      <w:r w:rsidR="005000C3" w:rsidRPr="00392E7D">
        <w:t>Weise zu dokumentieren</w:t>
      </w:r>
      <w:r w:rsidR="008A2869" w:rsidRPr="00392E7D">
        <w:t>, die dem Berechtigten oder der Bundesanstalt eine spätere Überprüfung der Zustimmungserklärung ermöglicht</w:t>
      </w:r>
      <w:r w:rsidR="005000C3" w:rsidRPr="00392E7D">
        <w:t>.</w:t>
      </w:r>
      <w:r w:rsidR="00ED0D56" w:rsidRPr="00392E7D">
        <w:t xml:space="preserve"> </w:t>
      </w:r>
    </w:p>
    <w:p w14:paraId="520E21B0" w14:textId="2C5F0D53" w:rsidR="002A2ACD" w:rsidRPr="00392E7D" w:rsidRDefault="00151E47" w:rsidP="002A2ACD">
      <w:pPr>
        <w:pStyle w:val="JuristischerAbsatznummeriert"/>
      </w:pPr>
      <w:r w:rsidRPr="00392E7D">
        <w:t>D</w:t>
      </w:r>
      <w:bookmarkStart w:id="53" w:name="eNV_A6E2D1D385AE44228CCA0D50EDCDAFCF_1"/>
      <w:bookmarkEnd w:id="53"/>
      <w:r w:rsidRPr="00392E7D">
        <w:t xml:space="preserve">ie </w:t>
      </w:r>
      <w:r w:rsidR="008D603B" w:rsidRPr="00392E7D">
        <w:t xml:space="preserve">Kenntlichmachung des elektronischen Wertpapiers und seiner niedergelegten Emissionsbedingungen als gegenstandslos </w:t>
      </w:r>
      <w:r w:rsidR="00ED0D56" w:rsidRPr="00392E7D">
        <w:t xml:space="preserve">gemäß § 4 Absatz 9 </w:t>
      </w:r>
      <w:r w:rsidR="00013D23" w:rsidRPr="00392E7D">
        <w:t>des Gesetzes über elektronische Wertpapiere</w:t>
      </w:r>
      <w:r w:rsidR="00EB2CFB" w:rsidRPr="00392E7D">
        <w:t xml:space="preserve"> im elektronischen Wertpapierregister </w:t>
      </w:r>
      <w:r w:rsidR="001838C6" w:rsidRPr="00392E7D">
        <w:t xml:space="preserve">durch die registerführende </w:t>
      </w:r>
      <w:r w:rsidR="001838C6" w:rsidRPr="00392E7D">
        <w:lastRenderedPageBreak/>
        <w:t xml:space="preserve">Stelle </w:t>
      </w:r>
      <w:r w:rsidRPr="00392E7D">
        <w:t xml:space="preserve">hat auch </w:t>
      </w:r>
      <w:r w:rsidR="00CB5021" w:rsidRPr="00392E7D">
        <w:t>ein</w:t>
      </w:r>
      <w:r w:rsidRPr="00392E7D">
        <w:t>en</w:t>
      </w:r>
      <w:r w:rsidR="00CB5021" w:rsidRPr="00392E7D">
        <w:t xml:space="preserve"> Hinweis auf den Wechsel der Begebungsform </w:t>
      </w:r>
      <w:r w:rsidRPr="00392E7D">
        <w:t>zu umfassen</w:t>
      </w:r>
      <w:r w:rsidR="00CB5021" w:rsidRPr="00392E7D">
        <w:t>.</w:t>
      </w:r>
      <w:r w:rsidR="00A4677A" w:rsidRPr="00392E7D">
        <w:t xml:space="preserve"> </w:t>
      </w:r>
      <w:r w:rsidR="002A2ACD" w:rsidRPr="00392E7D">
        <w:t>Die registerführende Stelle stellt durch geeignete Maßnahmen sicher, dass die Kenntlichmachung als gegenstandslos nicht vor Ausstellung der Urkunde erfolgt.</w:t>
      </w:r>
    </w:p>
    <w:p w14:paraId="7D26FBE1" w14:textId="6DE1508C" w:rsidR="005000C3" w:rsidRPr="00392E7D" w:rsidRDefault="005000C3" w:rsidP="005000C3">
      <w:pPr>
        <w:pStyle w:val="JuristischerAbsatznummeriert"/>
      </w:pPr>
      <w:r w:rsidRPr="00392E7D">
        <w:t>Ü</w:t>
      </w:r>
      <w:bookmarkStart w:id="54" w:name="eNV_D8AC4809CAAE4F4FA290A63B5024E7B3_1"/>
      <w:bookmarkEnd w:id="54"/>
      <w:r w:rsidRPr="00392E7D">
        <w:t xml:space="preserve">berführt der Emittent nach § 6 Absatz 3 </w:t>
      </w:r>
      <w:r w:rsidR="00013D23" w:rsidRPr="00392E7D">
        <w:t>des Gesetzes über elektronische Wertpapiere</w:t>
      </w:r>
      <w:r w:rsidRPr="00392E7D">
        <w:t xml:space="preserve"> </w:t>
      </w:r>
      <w:r w:rsidR="00D40CE0" w:rsidRPr="00392E7D">
        <w:t xml:space="preserve">ein Wertpapier </w:t>
      </w:r>
      <w:r w:rsidRPr="00392E7D">
        <w:t xml:space="preserve">durch Sammeleintragung in </w:t>
      </w:r>
      <w:r w:rsidR="00EB2CFB" w:rsidRPr="00392E7D">
        <w:t xml:space="preserve">ein </w:t>
      </w:r>
      <w:r w:rsidRPr="00392E7D">
        <w:t>zentrale</w:t>
      </w:r>
      <w:r w:rsidR="00EB2CFB" w:rsidRPr="00392E7D">
        <w:t>s</w:t>
      </w:r>
      <w:r w:rsidR="00B8383E" w:rsidRPr="00392E7D">
        <w:t xml:space="preserve"> </w:t>
      </w:r>
      <w:r w:rsidR="00EB2CFB" w:rsidRPr="00392E7D">
        <w:t>Register</w:t>
      </w:r>
      <w:r w:rsidRPr="00392E7D">
        <w:t>, so hat er die</w:t>
      </w:r>
      <w:r w:rsidR="00375805" w:rsidRPr="00392E7D">
        <w:t>s</w:t>
      </w:r>
      <w:r w:rsidRPr="00392E7D">
        <w:t xml:space="preserve"> </w:t>
      </w:r>
      <w:r w:rsidR="00D77E84" w:rsidRPr="00392E7D">
        <w:t xml:space="preserve">im elektronischen Wertpapierregister </w:t>
      </w:r>
      <w:r w:rsidRPr="00392E7D">
        <w:t>kenntlich zu machen und den Inhaber über die Überführung zu informieren</w:t>
      </w:r>
      <w:r w:rsidR="00D40CE0" w:rsidRPr="00392E7D">
        <w:t>.</w:t>
      </w:r>
    </w:p>
    <w:p w14:paraId="5B99E6DD" w14:textId="4967AC2B" w:rsidR="00D77E84" w:rsidRPr="00392E7D" w:rsidRDefault="005307F4" w:rsidP="00A51D72">
      <w:pPr>
        <w:pStyle w:val="JuristischerAbsatznummeriert"/>
      </w:pPr>
      <w:r w:rsidRPr="00392E7D">
        <w:t>I</w:t>
      </w:r>
      <w:bookmarkStart w:id="55" w:name="eNV_2BBE513901B24B829533F94B00498121_1"/>
      <w:bookmarkEnd w:id="55"/>
      <w:r w:rsidRPr="00392E7D">
        <w:t xml:space="preserve">n den Fällen von § 6 Absatz 4 des Gesetzes über elektronische Wertpapiere </w:t>
      </w:r>
      <w:r w:rsidR="00A51D72" w:rsidRPr="00392E7D">
        <w:t xml:space="preserve">hat der </w:t>
      </w:r>
      <w:proofErr w:type="gramStart"/>
      <w:r w:rsidR="00A51D72" w:rsidRPr="00392E7D">
        <w:t xml:space="preserve">Emittent </w:t>
      </w:r>
      <w:r w:rsidR="00D826A8" w:rsidRPr="00392E7D">
        <w:t>:</w:t>
      </w:r>
      <w:proofErr w:type="gramEnd"/>
      <w:r w:rsidRPr="00392E7D">
        <w:t xml:space="preserve"> </w:t>
      </w:r>
    </w:p>
    <w:p w14:paraId="7053225A" w14:textId="048A2760" w:rsidR="006C5C60" w:rsidRPr="00392E7D" w:rsidRDefault="006C5C60" w:rsidP="00542D6B">
      <w:pPr>
        <w:pStyle w:val="NummerierungStufe1"/>
      </w:pPr>
      <w:r w:rsidRPr="00392E7D">
        <w:t>die Zustimmung des Berechtigten in einer Weise zu dokumentieren, die dem Berechtigten oder der Bundesanstalt eine spätere Überprüfung der Zustimmungserklärung ermöglicht, und</w:t>
      </w:r>
    </w:p>
    <w:p w14:paraId="4315398F" w14:textId="21A5AE05" w:rsidR="006C5C60" w:rsidRPr="00392E7D" w:rsidRDefault="006C5C60" w:rsidP="00542D6B">
      <w:pPr>
        <w:pStyle w:val="NummerierungStufe1"/>
      </w:pPr>
      <w:r w:rsidRPr="00392E7D">
        <w:t>die Ersetzung im elektronischen Wertpapierregister kenntlich zu machen.</w:t>
      </w:r>
    </w:p>
    <w:p w14:paraId="3A3A9D81" w14:textId="2ABB5907" w:rsidR="00831DAC" w:rsidRPr="00392E7D" w:rsidRDefault="00831DAC" w:rsidP="00C33751">
      <w:pPr>
        <w:pStyle w:val="ParagraphBezeichner"/>
      </w:pPr>
    </w:p>
    <w:p w14:paraId="75B922F2" w14:textId="77777777" w:rsidR="00831DAC" w:rsidRPr="00392E7D" w:rsidRDefault="00831DAC" w:rsidP="00831DAC">
      <w:pPr>
        <w:pStyle w:val="Paragraphberschrift"/>
      </w:pPr>
      <w:r w:rsidRPr="00392E7D">
        <w:t>E</w:t>
      </w:r>
      <w:bookmarkStart w:id="56" w:name="eNV_CB5AC41A59074897ACB94AD4306844C4_1"/>
      <w:bookmarkEnd w:id="56"/>
      <w:r w:rsidRPr="00392E7D">
        <w:t>insicht</w:t>
      </w:r>
      <w:r w:rsidR="00AA6D6D" w:rsidRPr="00392E7D">
        <w:t>nahme</w:t>
      </w:r>
      <w:r w:rsidRPr="00392E7D">
        <w:t xml:space="preserve"> in das Register gemäß § 10 </w:t>
      </w:r>
      <w:r w:rsidR="00013D23" w:rsidRPr="00392E7D">
        <w:t>des Gesetzes über elektronische Wertpapiere</w:t>
      </w:r>
    </w:p>
    <w:p w14:paraId="5A7E89E2" w14:textId="2944C657" w:rsidR="00172015" w:rsidRPr="00392E7D" w:rsidRDefault="00172015" w:rsidP="00172015">
      <w:pPr>
        <w:pStyle w:val="JuristischerAbsatznummeriert"/>
      </w:pPr>
      <w:r w:rsidRPr="00392E7D">
        <w:t>A</w:t>
      </w:r>
      <w:bookmarkStart w:id="57" w:name="eNV_A846FEB1D0E541E5A7D27D8C6510EB5F_1"/>
      <w:bookmarkEnd w:id="57"/>
      <w:r w:rsidRPr="00392E7D">
        <w:t xml:space="preserve">ls Teilnehmer nach § 10 Absatz 1 des Gesetzes über elektronische Wertpapiere zur elektronischen Einsicht </w:t>
      </w:r>
      <w:r w:rsidR="00477E8A" w:rsidRPr="00392E7D">
        <w:t xml:space="preserve">ist </w:t>
      </w:r>
      <w:r w:rsidRPr="00392E7D">
        <w:t xml:space="preserve">berechtigt: </w:t>
      </w:r>
    </w:p>
    <w:p w14:paraId="437C9990" w14:textId="4E79AD7A" w:rsidR="00172015" w:rsidRPr="00392E7D" w:rsidRDefault="00F03FF0" w:rsidP="00F03FF0">
      <w:pPr>
        <w:pStyle w:val="NummerierungStufe1"/>
      </w:pPr>
      <w:r w:rsidRPr="00392E7D">
        <w:t>b</w:t>
      </w:r>
      <w:bookmarkStart w:id="58" w:name="eNV_C34E0B98611248308D2FFDA2D7139FD0_1"/>
      <w:bookmarkEnd w:id="58"/>
      <w:r w:rsidR="00172015" w:rsidRPr="00392E7D">
        <w:t>ei einem elektronischen Wertpapier in Sammeleintragung</w:t>
      </w:r>
      <w:r w:rsidRPr="00392E7D">
        <w:t>:</w:t>
      </w:r>
    </w:p>
    <w:p w14:paraId="1E1C09D3" w14:textId="2D01122A" w:rsidR="00F03FF0" w:rsidRPr="00392E7D" w:rsidRDefault="00477E8A" w:rsidP="00F03FF0">
      <w:pPr>
        <w:pStyle w:val="NummerierungStufe2"/>
      </w:pPr>
      <w:r w:rsidRPr="00392E7D">
        <w:t>der E</w:t>
      </w:r>
      <w:bookmarkStart w:id="59" w:name="eNV_F1DBA8F233D248219A04551478642D8B_1"/>
      <w:bookmarkEnd w:id="59"/>
      <w:r w:rsidRPr="00392E7D">
        <w:t>mittent und</w:t>
      </w:r>
    </w:p>
    <w:p w14:paraId="34B19555" w14:textId="1D229DDE" w:rsidR="0073387A" w:rsidRPr="00392E7D" w:rsidRDefault="00477E8A" w:rsidP="008D603B">
      <w:pPr>
        <w:pStyle w:val="NummerierungStufe2"/>
      </w:pPr>
      <w:r w:rsidRPr="00392E7D">
        <w:t>der I</w:t>
      </w:r>
      <w:bookmarkStart w:id="60" w:name="eNV_09ED468EDBFB46FD820859224BD230D6_1"/>
      <w:bookmarkEnd w:id="60"/>
      <w:r w:rsidRPr="00392E7D">
        <w:t>nhaber;</w:t>
      </w:r>
    </w:p>
    <w:p w14:paraId="1BBAA1C4" w14:textId="540F017F" w:rsidR="0073387A" w:rsidRPr="00392E7D" w:rsidRDefault="0073387A" w:rsidP="0073387A">
      <w:pPr>
        <w:pStyle w:val="NummerierungStufe1"/>
      </w:pPr>
      <w:r w:rsidRPr="00392E7D">
        <w:t xml:space="preserve"> </w:t>
      </w:r>
      <w:bookmarkStart w:id="61" w:name="eNV_B23C4F5ED3FE471C9AE889C00C6890C1_1"/>
      <w:bookmarkEnd w:id="61"/>
      <w:r w:rsidRPr="00392E7D">
        <w:t xml:space="preserve">bei einem elektronischen Wertpapier in Einzeleintragung: </w:t>
      </w:r>
    </w:p>
    <w:p w14:paraId="61DCA568" w14:textId="35A9A682" w:rsidR="0073387A" w:rsidRPr="00392E7D" w:rsidRDefault="00477E8A" w:rsidP="0073387A">
      <w:pPr>
        <w:pStyle w:val="NummerierungStufe2"/>
      </w:pPr>
      <w:r w:rsidRPr="00392E7D">
        <w:t>der E</w:t>
      </w:r>
      <w:bookmarkStart w:id="62" w:name="eNV_3A7FD349B6C144B19D4725B9C2EBA6F8_1"/>
      <w:bookmarkEnd w:id="62"/>
      <w:r w:rsidRPr="00392E7D">
        <w:t xml:space="preserve">mittent, </w:t>
      </w:r>
    </w:p>
    <w:p w14:paraId="68C27260" w14:textId="5EB959A6" w:rsidR="0073387A" w:rsidRPr="00392E7D" w:rsidRDefault="00477E8A" w:rsidP="0073387A">
      <w:pPr>
        <w:pStyle w:val="NummerierungStufe2"/>
      </w:pPr>
      <w:r w:rsidRPr="00392E7D">
        <w:t>der I</w:t>
      </w:r>
      <w:bookmarkStart w:id="63" w:name="eNV_7E07C25F577E4A149E18425B0827501B_1"/>
      <w:bookmarkEnd w:id="63"/>
      <w:r w:rsidRPr="00392E7D">
        <w:t>nhaber und</w:t>
      </w:r>
    </w:p>
    <w:p w14:paraId="6098D4CD" w14:textId="3136D23D" w:rsidR="00F03FF0" w:rsidRPr="00392E7D" w:rsidRDefault="00730DAF" w:rsidP="0073387A">
      <w:pPr>
        <w:pStyle w:val="NummerierungStufe2"/>
      </w:pPr>
      <w:r w:rsidRPr="00392E7D">
        <w:t>jede Person, zugunsten derer im elektronischen Wertpapierregister ein Recht an einem elektronischen Wertpapier oder eine Verfügungsbeschränkung eingetragen ist.</w:t>
      </w:r>
    </w:p>
    <w:p w14:paraId="622896C2" w14:textId="01D2CE2A" w:rsidR="00831DAC" w:rsidRPr="00392E7D" w:rsidRDefault="00831DAC" w:rsidP="0073387A">
      <w:pPr>
        <w:pStyle w:val="JuristischerAbsatznummeriert"/>
      </w:pPr>
      <w:r w:rsidRPr="00392E7D">
        <w:t>D</w:t>
      </w:r>
      <w:bookmarkStart w:id="64" w:name="eNV_D30F28D466C447AEB5B126051CB8BCEE_1"/>
      <w:bookmarkEnd w:id="64"/>
      <w:r w:rsidRPr="00392E7D">
        <w:t xml:space="preserve">ie registerführende Stelle gewährleistet, dass </w:t>
      </w:r>
      <w:r w:rsidR="00D35A13" w:rsidRPr="00392E7D">
        <w:t>Teilnehmer</w:t>
      </w:r>
      <w:r w:rsidR="00B17661" w:rsidRPr="00392E7D">
        <w:t xml:space="preserve"> </w:t>
      </w:r>
      <w:r w:rsidR="00C1198C" w:rsidRPr="00392E7D">
        <w:t>die</w:t>
      </w:r>
      <w:r w:rsidR="00B17661" w:rsidRPr="00392E7D">
        <w:t xml:space="preserve"> </w:t>
      </w:r>
      <w:r w:rsidR="00A70312" w:rsidRPr="00392E7D">
        <w:t xml:space="preserve">sie betreffenden </w:t>
      </w:r>
      <w:r w:rsidR="00B17661" w:rsidRPr="00392E7D">
        <w:t>Register</w:t>
      </w:r>
      <w:r w:rsidR="00900001" w:rsidRPr="00392E7D">
        <w:t>angaben</w:t>
      </w:r>
      <w:r w:rsidR="00B17661" w:rsidRPr="00392E7D">
        <w:t xml:space="preserve"> </w:t>
      </w:r>
      <w:r w:rsidR="003C343D" w:rsidRPr="00392E7D">
        <w:t xml:space="preserve">jederzeit </w:t>
      </w:r>
      <w:r w:rsidR="00B17661" w:rsidRPr="00392E7D">
        <w:t xml:space="preserve">abrufen </w:t>
      </w:r>
      <w:r w:rsidRPr="00392E7D">
        <w:t>können.</w:t>
      </w:r>
      <w:r w:rsidR="00F03FF0" w:rsidRPr="00392E7D">
        <w:t xml:space="preserve"> </w:t>
      </w:r>
      <w:r w:rsidR="00477E8A" w:rsidRPr="00392E7D">
        <w:t xml:space="preserve">Den Emittenten </w:t>
      </w:r>
      <w:r w:rsidR="0073387A" w:rsidRPr="00392E7D">
        <w:t>eine</w:t>
      </w:r>
      <w:r w:rsidR="00062F2B" w:rsidRPr="00392E7D">
        <w:t>s elektronischen Wertpapiers in</w:t>
      </w:r>
      <w:r w:rsidR="0073387A" w:rsidRPr="00392E7D">
        <w:t xml:space="preserve"> Einzeleintragung betreffen Registerangaben zu Verfügungsbeschränkungen und Rechten Dritter nicht im Sinne des Satzes 1. </w:t>
      </w:r>
    </w:p>
    <w:p w14:paraId="4A2C8BF5" w14:textId="279C2547" w:rsidR="0073387A" w:rsidRPr="00392E7D" w:rsidRDefault="004B79AE" w:rsidP="0073387A">
      <w:pPr>
        <w:pStyle w:val="JuristischerAbsatznummeriert"/>
      </w:pPr>
      <w:r w:rsidRPr="00392E7D">
        <w:t>E</w:t>
      </w:r>
      <w:bookmarkStart w:id="65" w:name="eNV_D64A7B7D32DB4AB98C185832464C73F2_1"/>
      <w:bookmarkEnd w:id="65"/>
      <w:r w:rsidRPr="00392E7D">
        <w:t xml:space="preserve">in </w:t>
      </w:r>
      <w:r w:rsidR="0073387A" w:rsidRPr="00392E7D">
        <w:t>Berechtigte</w:t>
      </w:r>
      <w:r w:rsidRPr="00392E7D">
        <w:t>r hat</w:t>
      </w:r>
      <w:r w:rsidR="0073387A" w:rsidRPr="00392E7D">
        <w:t xml:space="preserve"> stets ein berechtigtes Interesse im Sinne des § 10 Absatz 2 des Gesetzes über elektronische Wertpapiere</w:t>
      </w:r>
      <w:r w:rsidR="005F1464" w:rsidRPr="00392E7D">
        <w:t xml:space="preserve"> zum Abruf der </w:t>
      </w:r>
      <w:r w:rsidR="00B86794" w:rsidRPr="00392E7D">
        <w:t>ihn</w:t>
      </w:r>
      <w:r w:rsidR="005F1464" w:rsidRPr="00392E7D">
        <w:t xml:space="preserve"> betreffenden Registerangaben</w:t>
      </w:r>
      <w:r w:rsidR="0073387A" w:rsidRPr="00392E7D">
        <w:t>.</w:t>
      </w:r>
    </w:p>
    <w:p w14:paraId="2A021D08" w14:textId="0F3BE525" w:rsidR="007E7F3A" w:rsidRPr="00392E7D" w:rsidRDefault="00C26A72" w:rsidP="00EB2CFB">
      <w:pPr>
        <w:pStyle w:val="JuristischerAbsatznummeriert"/>
      </w:pPr>
      <w:r w:rsidRPr="00392E7D">
        <w:t>D</w:t>
      </w:r>
      <w:bookmarkStart w:id="66" w:name="eNV_2A73D4290310457092EC365D1EAFA1C2_1"/>
      <w:bookmarkEnd w:id="66"/>
      <w:r w:rsidRPr="00392E7D">
        <w:t>erjenige</w:t>
      </w:r>
      <w:r w:rsidR="007C0845" w:rsidRPr="00392E7D">
        <w:t xml:space="preserve">, der Auskunft nach § 10 Absatz 3 </w:t>
      </w:r>
      <w:r w:rsidR="00013D23" w:rsidRPr="00392E7D">
        <w:t>des Gesetzes über elektronische Wertpapiere</w:t>
      </w:r>
      <w:r w:rsidR="007C0845" w:rsidRPr="00392E7D">
        <w:t xml:space="preserve"> verlangt, hat gegenüber der registerführenden Stelle seine Identität </w:t>
      </w:r>
      <w:r w:rsidR="007A243C" w:rsidRPr="00392E7D">
        <w:t>durch geeignete Nachweise zu belegen</w:t>
      </w:r>
      <w:r w:rsidR="007C0845" w:rsidRPr="00392E7D">
        <w:t xml:space="preserve">. </w:t>
      </w:r>
      <w:r w:rsidR="00B0743C" w:rsidRPr="00392E7D">
        <w:t xml:space="preserve">Bei juristischen Personen oder Personengesellschaften gilt </w:t>
      </w:r>
      <w:r w:rsidR="00477E8A" w:rsidRPr="00392E7D">
        <w:t xml:space="preserve">Gleiches </w:t>
      </w:r>
      <w:r w:rsidR="00B0743C" w:rsidRPr="00392E7D">
        <w:t xml:space="preserve">auch </w:t>
      </w:r>
      <w:r w:rsidR="00FD5498" w:rsidRPr="00392E7D">
        <w:t xml:space="preserve">für </w:t>
      </w:r>
      <w:r w:rsidR="00B0743C" w:rsidRPr="00392E7D">
        <w:t>die für diese auftretende Person</w:t>
      </w:r>
      <w:r w:rsidR="00077A39" w:rsidRPr="00392E7D">
        <w:t xml:space="preserve"> sowie für den </w:t>
      </w:r>
      <w:r w:rsidR="00B0743C" w:rsidRPr="00392E7D">
        <w:t>Nachwe</w:t>
      </w:r>
      <w:r w:rsidR="00077A39" w:rsidRPr="00392E7D">
        <w:t>is</w:t>
      </w:r>
      <w:r w:rsidR="00FD5498" w:rsidRPr="00392E7D">
        <w:t>,</w:t>
      </w:r>
      <w:r w:rsidR="00B0743C" w:rsidRPr="00392E7D">
        <w:t xml:space="preserve"> </w:t>
      </w:r>
      <w:r w:rsidR="00B602D7" w:rsidRPr="00392E7D">
        <w:t>dass diese hierzu berechtigt ist</w:t>
      </w:r>
      <w:r w:rsidR="00B0743C" w:rsidRPr="00392E7D">
        <w:t xml:space="preserve">. </w:t>
      </w:r>
    </w:p>
    <w:p w14:paraId="2E208C61" w14:textId="323CDA87" w:rsidR="007E7F3A" w:rsidRPr="00392E7D" w:rsidRDefault="007E7F3A" w:rsidP="007E7F3A">
      <w:pPr>
        <w:pStyle w:val="JuristischerAbsatznummeriert"/>
      </w:pPr>
      <w:r w:rsidRPr="00392E7D">
        <w:lastRenderedPageBreak/>
        <w:t>D</w:t>
      </w:r>
      <w:bookmarkStart w:id="67" w:name="eNV_EF16E1B2254344B1AF00105EA186D5A4_1"/>
      <w:bookmarkEnd w:id="67"/>
      <w:r w:rsidRPr="00392E7D">
        <w:t xml:space="preserve">ie registerführende Stelle hat bei der Identifizierung nach Absatz </w:t>
      </w:r>
      <w:r w:rsidR="006F7F64" w:rsidRPr="00392E7D">
        <w:t>4</w:t>
      </w:r>
      <w:r w:rsidRPr="00392E7D">
        <w:t xml:space="preserve"> folgende Angaben zu erheben: </w:t>
      </w:r>
    </w:p>
    <w:p w14:paraId="31B6423A" w14:textId="77777777" w:rsidR="007E7F3A" w:rsidRPr="00392E7D" w:rsidRDefault="007E7F3A" w:rsidP="007E7F3A">
      <w:pPr>
        <w:pStyle w:val="NummerierungStufe1"/>
      </w:pPr>
      <w:r w:rsidRPr="00392E7D">
        <w:t>b</w:t>
      </w:r>
      <w:bookmarkStart w:id="68" w:name="eNV_D0D9990FAB8B48B0948BDC3B797E5549_1"/>
      <w:bookmarkEnd w:id="68"/>
      <w:r w:rsidRPr="00392E7D">
        <w:t>ei einer natürlichen Person:</w:t>
      </w:r>
    </w:p>
    <w:p w14:paraId="38176E82" w14:textId="77777777" w:rsidR="007E7F3A" w:rsidRPr="00392E7D" w:rsidRDefault="007E7F3A" w:rsidP="007E7F3A">
      <w:pPr>
        <w:pStyle w:val="NummerierungStufe2"/>
      </w:pPr>
      <w:r w:rsidRPr="00392E7D">
        <w:t>V</w:t>
      </w:r>
      <w:bookmarkStart w:id="69" w:name="eNV_F10F1B2E192743FF8E31DB44C308217C_1"/>
      <w:bookmarkEnd w:id="69"/>
      <w:r w:rsidRPr="00392E7D">
        <w:t>orname und Nachname,</w:t>
      </w:r>
    </w:p>
    <w:p w14:paraId="75F736FB" w14:textId="77777777" w:rsidR="007E7F3A" w:rsidRPr="00392E7D" w:rsidRDefault="007E7F3A" w:rsidP="007E7F3A">
      <w:pPr>
        <w:pStyle w:val="NummerierungStufe2"/>
      </w:pPr>
      <w:r w:rsidRPr="00392E7D">
        <w:t>G</w:t>
      </w:r>
      <w:bookmarkStart w:id="70" w:name="eNV_55814CEFA97D4D5D8450631BD74795EF_1"/>
      <w:bookmarkEnd w:id="70"/>
      <w:r w:rsidRPr="00392E7D">
        <w:t>eburtsort,</w:t>
      </w:r>
    </w:p>
    <w:p w14:paraId="28053F82" w14:textId="77777777" w:rsidR="007E7F3A" w:rsidRPr="00392E7D" w:rsidRDefault="007E7F3A" w:rsidP="007E7F3A">
      <w:pPr>
        <w:pStyle w:val="NummerierungStufe2"/>
      </w:pPr>
      <w:r w:rsidRPr="00392E7D">
        <w:t>G</w:t>
      </w:r>
      <w:bookmarkStart w:id="71" w:name="eNV_8B0B722DC4224E8EA4C02AA6A0B8761F_1"/>
      <w:bookmarkEnd w:id="71"/>
      <w:r w:rsidRPr="00392E7D">
        <w:t>eburtsdatum,</w:t>
      </w:r>
    </w:p>
    <w:p w14:paraId="6C622FAC" w14:textId="77777777" w:rsidR="007E7F3A" w:rsidRPr="00392E7D" w:rsidRDefault="007E7F3A" w:rsidP="007E7F3A">
      <w:pPr>
        <w:pStyle w:val="NummerierungStufe2"/>
      </w:pPr>
      <w:r w:rsidRPr="00392E7D">
        <w:t>S</w:t>
      </w:r>
      <w:bookmarkStart w:id="72" w:name="eNV_A1E29BED0B1941D890DE546A92ACC107_1"/>
      <w:bookmarkEnd w:id="72"/>
      <w:r w:rsidRPr="00392E7D">
        <w:t>taatsangehörigkeit und</w:t>
      </w:r>
    </w:p>
    <w:p w14:paraId="0DCBC456" w14:textId="51448FF0" w:rsidR="007E7F3A" w:rsidRPr="00392E7D" w:rsidRDefault="00FB3772" w:rsidP="007E7F3A">
      <w:pPr>
        <w:pStyle w:val="NummerierungStufe2"/>
      </w:pPr>
      <w:r w:rsidRPr="00392E7D">
        <w:t>A</w:t>
      </w:r>
      <w:bookmarkStart w:id="73" w:name="eNV_2F2980D376064500A36FE693D6334325_1"/>
      <w:bookmarkEnd w:id="73"/>
      <w:r w:rsidRPr="00392E7D">
        <w:t>nschrift</w:t>
      </w:r>
      <w:r w:rsidR="007E7F3A" w:rsidRPr="00392E7D">
        <w:t>;</w:t>
      </w:r>
    </w:p>
    <w:p w14:paraId="5D37CB9E" w14:textId="77777777" w:rsidR="007E7F3A" w:rsidRPr="00392E7D" w:rsidRDefault="007E7F3A" w:rsidP="007E7F3A">
      <w:pPr>
        <w:pStyle w:val="NummerierungStufe1"/>
      </w:pPr>
      <w:r w:rsidRPr="00392E7D">
        <w:t>b</w:t>
      </w:r>
      <w:bookmarkStart w:id="74" w:name="eNV_C77F2D1A6F58498C965454561768E73C_1"/>
      <w:bookmarkEnd w:id="74"/>
      <w:r w:rsidRPr="00392E7D">
        <w:t xml:space="preserve">ei einer juristischen Person oder Personengesellschaft: </w:t>
      </w:r>
    </w:p>
    <w:p w14:paraId="408B44F7" w14:textId="77777777" w:rsidR="007E7F3A" w:rsidRPr="00392E7D" w:rsidRDefault="007E7F3A" w:rsidP="007E7F3A">
      <w:pPr>
        <w:pStyle w:val="NummerierungStufe2"/>
      </w:pPr>
      <w:r w:rsidRPr="00392E7D">
        <w:t>F</w:t>
      </w:r>
      <w:bookmarkStart w:id="75" w:name="eNV_06BDE72E04C042459CAFB0F04BA00046_1"/>
      <w:bookmarkEnd w:id="75"/>
      <w:r w:rsidRPr="00392E7D">
        <w:t>irma, Name oder Bezeichnung,</w:t>
      </w:r>
    </w:p>
    <w:p w14:paraId="39E18608" w14:textId="77777777" w:rsidR="007E7F3A" w:rsidRPr="00392E7D" w:rsidRDefault="007E7F3A" w:rsidP="007E7F3A">
      <w:pPr>
        <w:pStyle w:val="NummerierungStufe2"/>
      </w:pPr>
      <w:r w:rsidRPr="00392E7D">
        <w:t>R</w:t>
      </w:r>
      <w:bookmarkStart w:id="76" w:name="eNV_42BC7D976D8C41E885997224F50DEB94_1"/>
      <w:bookmarkEnd w:id="76"/>
      <w:r w:rsidRPr="00392E7D">
        <w:t>echtsform,</w:t>
      </w:r>
    </w:p>
    <w:p w14:paraId="1BDFB3A1" w14:textId="77777777" w:rsidR="007E7F3A" w:rsidRPr="00392E7D" w:rsidRDefault="007E7F3A" w:rsidP="007E7F3A">
      <w:pPr>
        <w:pStyle w:val="NummerierungStufe2"/>
      </w:pPr>
      <w:r w:rsidRPr="00392E7D">
        <w:t>R</w:t>
      </w:r>
      <w:bookmarkStart w:id="77" w:name="eNV_FACFAA84BD5D47228377BFE1A57FD794_1"/>
      <w:bookmarkEnd w:id="77"/>
      <w:r w:rsidRPr="00392E7D">
        <w:t>egisternummer, falls vorhanden,</w:t>
      </w:r>
    </w:p>
    <w:p w14:paraId="6FFAEF58" w14:textId="77777777" w:rsidR="007E7F3A" w:rsidRPr="00392E7D" w:rsidRDefault="007E7F3A" w:rsidP="007E7F3A">
      <w:pPr>
        <w:pStyle w:val="NummerierungStufe2"/>
      </w:pPr>
      <w:r w:rsidRPr="00392E7D">
        <w:t>A</w:t>
      </w:r>
      <w:bookmarkStart w:id="78" w:name="eNV_D6259477B84B44CBAB714C0891458330_1"/>
      <w:bookmarkEnd w:id="78"/>
      <w:r w:rsidRPr="00392E7D">
        <w:t>nschrift des Sitzes oder der Hauptniederlassung und</w:t>
      </w:r>
    </w:p>
    <w:p w14:paraId="08BCE43B" w14:textId="77777777" w:rsidR="00C26A72" w:rsidRPr="00392E7D" w:rsidRDefault="007E7F3A" w:rsidP="007E7F3A">
      <w:pPr>
        <w:pStyle w:val="NummerierungStufe2"/>
      </w:pPr>
      <w:r w:rsidRPr="00392E7D">
        <w:t>d</w:t>
      </w:r>
      <w:bookmarkStart w:id="79" w:name="eNV_6AFCF32E04FF4A098DD1247373DE0FC8_1"/>
      <w:bookmarkEnd w:id="79"/>
      <w:r w:rsidRPr="00392E7D">
        <w:t>ie Vor- und Nachnamen der Mitglieder des Vertretungsorgans oder die Vor- und Nachnamen der gesetzlichen Vertreter und, sofern ein Mitglied des Vertretungsorgans oder der gesetzliche Vertreter eine juristische Person ist, von dieser Person die Angaben nach den Buchstaben a bis d.</w:t>
      </w:r>
      <w:r w:rsidR="00C26A72" w:rsidRPr="00392E7D">
        <w:t xml:space="preserve"> </w:t>
      </w:r>
    </w:p>
    <w:p w14:paraId="7D0AA6BB" w14:textId="5C774FC5" w:rsidR="00477E8A" w:rsidRPr="00392E7D" w:rsidRDefault="00477E8A" w:rsidP="00392E7D">
      <w:pPr>
        <w:pStyle w:val="JuristischerAbsatzFolgeabsatz"/>
      </w:pPr>
      <w:r w:rsidRPr="00392E7D">
        <w:t>Die registerführende Stelle darf die nach Satz 1 erhobenen personenbezogenen Daten speichern und verwenden, soweit dies zur Erfüllung ihrer Aufgaben nach dieser Vorschrift erforderlich ist.</w:t>
      </w:r>
    </w:p>
    <w:p w14:paraId="0FD47152" w14:textId="24F59966" w:rsidR="005551F9" w:rsidRPr="00392E7D" w:rsidRDefault="0002796F" w:rsidP="007A243C">
      <w:pPr>
        <w:pStyle w:val="JuristischerAbsatznummeriert"/>
      </w:pPr>
      <w:r w:rsidRPr="00392E7D">
        <w:t>D</w:t>
      </w:r>
      <w:bookmarkStart w:id="80" w:name="eNV_E34E69AA32EC44368B72606271ADAB26_1"/>
      <w:bookmarkEnd w:id="80"/>
      <w:r w:rsidRPr="00392E7D">
        <w:t xml:space="preserve">ie registerführende Stelle hat die Angaben nach Absatz 5 anhand geeigneter Nachweise zu überprüfen. </w:t>
      </w:r>
      <w:r w:rsidR="005551F9" w:rsidRPr="00392E7D">
        <w:t>Als geeignet</w:t>
      </w:r>
      <w:r w:rsidRPr="00392E7D">
        <w:t>e Nachweise</w:t>
      </w:r>
      <w:r w:rsidR="005551F9" w:rsidRPr="00392E7D">
        <w:t xml:space="preserve"> gelten</w:t>
      </w:r>
    </w:p>
    <w:p w14:paraId="1E238271" w14:textId="34A8BF25" w:rsidR="005551F9" w:rsidRPr="00392E7D" w:rsidRDefault="005551F9" w:rsidP="00095D18">
      <w:pPr>
        <w:pStyle w:val="NummerierungStufe1"/>
      </w:pPr>
      <w:r w:rsidRPr="00392E7D">
        <w:t>b</w:t>
      </w:r>
      <w:bookmarkStart w:id="81" w:name="eNV_91D1D2C7E18A44B691EBE2CF8F42A619_1"/>
      <w:bookmarkEnd w:id="81"/>
      <w:r w:rsidRPr="00392E7D">
        <w:t>ei natürlichen Personen</w:t>
      </w:r>
      <w:r w:rsidR="00EA7BF0" w:rsidRPr="00392E7D">
        <w:t>:</w:t>
      </w:r>
      <w:r w:rsidR="006F7F64" w:rsidRPr="00392E7D">
        <w:t xml:space="preserve"> </w:t>
      </w:r>
      <w:r w:rsidRPr="00392E7D">
        <w:t xml:space="preserve">einer der in § 12 Absatz 1 Satz 1 Nummer </w:t>
      </w:r>
      <w:r w:rsidR="0092302B" w:rsidRPr="00392E7D">
        <w:t>1</w:t>
      </w:r>
      <w:r w:rsidRPr="00392E7D">
        <w:t xml:space="preserve"> bis </w:t>
      </w:r>
      <w:r w:rsidR="0092302B" w:rsidRPr="00392E7D">
        <w:t>5</w:t>
      </w:r>
      <w:r w:rsidRPr="00392E7D">
        <w:t xml:space="preserve"> des Geldwäschegesetzes </w:t>
      </w:r>
      <w:r w:rsidR="008E4D10" w:rsidRPr="00392E7D">
        <w:t>genannten</w:t>
      </w:r>
      <w:r w:rsidRPr="00392E7D">
        <w:t xml:space="preserve"> Nachweise sowie</w:t>
      </w:r>
    </w:p>
    <w:p w14:paraId="33610EB1" w14:textId="05B637B6" w:rsidR="005551F9" w:rsidRPr="00392E7D" w:rsidRDefault="005E07F9" w:rsidP="005E07F9">
      <w:pPr>
        <w:pStyle w:val="NummerierungStufe1"/>
      </w:pPr>
      <w:r w:rsidRPr="00392E7D">
        <w:t>b</w:t>
      </w:r>
      <w:bookmarkStart w:id="82" w:name="eNV_09E3AE5F487848538E5BBFB8D4B403F9_1"/>
      <w:bookmarkEnd w:id="82"/>
      <w:r w:rsidRPr="00392E7D">
        <w:t>ei nicht natürlichen Personen</w:t>
      </w:r>
      <w:r w:rsidR="00EA7BF0" w:rsidRPr="00392E7D">
        <w:t>:</w:t>
      </w:r>
      <w:r w:rsidRPr="00392E7D">
        <w:t xml:space="preserve"> </w:t>
      </w:r>
      <w:r w:rsidR="005551F9" w:rsidRPr="00392E7D">
        <w:t>eine</w:t>
      </w:r>
      <w:r w:rsidR="00D96F20" w:rsidRPr="00392E7D">
        <w:t>r</w:t>
      </w:r>
      <w:r w:rsidR="005551F9" w:rsidRPr="00392E7D">
        <w:t xml:space="preserve"> der in § 12 Absatz 2 Nummer 1 </w:t>
      </w:r>
      <w:r w:rsidRPr="00392E7D">
        <w:t>bis</w:t>
      </w:r>
      <w:r w:rsidR="005551F9" w:rsidRPr="00392E7D">
        <w:t xml:space="preserve"> </w:t>
      </w:r>
      <w:r w:rsidR="00592768" w:rsidRPr="00392E7D">
        <w:t>3</w:t>
      </w:r>
      <w:r w:rsidR="005551F9" w:rsidRPr="00392E7D">
        <w:t xml:space="preserve"> des Geldwäsche</w:t>
      </w:r>
      <w:r w:rsidRPr="00392E7D">
        <w:t>gesetzes genannten Nachweise.</w:t>
      </w:r>
    </w:p>
    <w:p w14:paraId="2D7D6D3A" w14:textId="534C8736" w:rsidR="007E7F3A" w:rsidRPr="00392E7D" w:rsidRDefault="007E7F3A" w:rsidP="007E7F3A">
      <w:pPr>
        <w:pStyle w:val="JuristischerAbsatznummeriert"/>
      </w:pPr>
      <w:bookmarkStart w:id="83" w:name="DQPErrorScopeCBA90584B9A9374FAE6B3B3FD3E"/>
      <w:r w:rsidRPr="00392E7D">
        <w:t>D</w:t>
      </w:r>
      <w:bookmarkStart w:id="84" w:name="eNV_9831B0B11E9444D1B284685A2830EABB_1"/>
      <w:bookmarkEnd w:id="84"/>
      <w:r w:rsidRPr="00392E7D">
        <w:t>ie</w:t>
      </w:r>
      <w:r w:rsidR="00447F12" w:rsidRPr="00392E7D">
        <w:t xml:space="preserve"> nach Absatz 5 erhobenen Angaben sind</w:t>
      </w:r>
      <w:r w:rsidRPr="00392E7D">
        <w:t xml:space="preserve"> in das Protokoll nach § 10 Absatz 5 </w:t>
      </w:r>
      <w:r w:rsidR="00013D23" w:rsidRPr="00392E7D">
        <w:t>des Gesetzes über elektronische Wertpapiere</w:t>
      </w:r>
      <w:r w:rsidRPr="00392E7D">
        <w:t xml:space="preserve"> aufzunehmen.</w:t>
      </w:r>
      <w:bookmarkEnd w:id="83"/>
    </w:p>
    <w:p w14:paraId="3FD40424" w14:textId="28E133CE" w:rsidR="007E7F3A" w:rsidRPr="00392E7D" w:rsidRDefault="007E7F3A" w:rsidP="00B50405">
      <w:pPr>
        <w:pStyle w:val="JuristischerAbsatznummeriert"/>
      </w:pPr>
      <w:bookmarkStart w:id="85" w:name="DQPErrorScope7CF5356452FA1F09D66647BA50D"/>
      <w:r w:rsidRPr="00392E7D">
        <w:t>D</w:t>
      </w:r>
      <w:bookmarkStart w:id="86" w:name="eNV_6AFDAC3FDC6E48B580801B999D37BDCC_1"/>
      <w:bookmarkEnd w:id="86"/>
      <w:r w:rsidRPr="00392E7D">
        <w:t xml:space="preserve">ie nach </w:t>
      </w:r>
      <w:r w:rsidR="00EA7BF0" w:rsidRPr="00392E7D">
        <w:t xml:space="preserve">den Absätzen </w:t>
      </w:r>
      <w:r w:rsidR="006A6F4C" w:rsidRPr="00392E7D">
        <w:t>4</w:t>
      </w:r>
      <w:r w:rsidRPr="00392E7D">
        <w:t xml:space="preserve"> </w:t>
      </w:r>
      <w:r w:rsidR="00F73306" w:rsidRPr="00392E7D">
        <w:t xml:space="preserve">und </w:t>
      </w:r>
      <w:r w:rsidR="006A6F4C" w:rsidRPr="00392E7D">
        <w:t>5</w:t>
      </w:r>
      <w:r w:rsidR="00F73306" w:rsidRPr="00392E7D">
        <w:t xml:space="preserve"> </w:t>
      </w:r>
      <w:r w:rsidRPr="00392E7D">
        <w:t xml:space="preserve">übermittelten Daten sind zwei Jahre nach Übermittlung an die registerführende Stelle unverzüglich von </w:t>
      </w:r>
      <w:r w:rsidR="004521BF" w:rsidRPr="00392E7D">
        <w:t>dieser</w:t>
      </w:r>
      <w:r w:rsidRPr="00392E7D">
        <w:t xml:space="preserve"> zu lösche</w:t>
      </w:r>
      <w:r w:rsidR="002D5837" w:rsidRPr="00392E7D">
        <w:t>n.</w:t>
      </w:r>
      <w:bookmarkEnd w:id="85"/>
    </w:p>
    <w:p w14:paraId="2B4EA097" w14:textId="193616C5" w:rsidR="00F011FB" w:rsidRPr="00392E7D" w:rsidRDefault="00F011FB" w:rsidP="00F011FB">
      <w:pPr>
        <w:pStyle w:val="JuristischerAbsatznummeriert"/>
      </w:pPr>
      <w:r w:rsidRPr="00392E7D">
        <w:t>D</w:t>
      </w:r>
      <w:bookmarkStart w:id="87" w:name="eNV_C3E05C8739A84741A6E612E64759ED2B_1"/>
      <w:bookmarkEnd w:id="87"/>
      <w:r w:rsidRPr="00392E7D">
        <w:t xml:space="preserve">as Protokoll, </w:t>
      </w:r>
      <w:r w:rsidR="00B1485F" w:rsidRPr="00392E7D">
        <w:t>das nach § 10 Absatz 5 Satz 1 des Gesetzes über elektronische Wertpapiere zu führen ist</w:t>
      </w:r>
      <w:r w:rsidRPr="00392E7D">
        <w:t>, muss enthalten:</w:t>
      </w:r>
    </w:p>
    <w:p w14:paraId="02739C59" w14:textId="1CFE97E1" w:rsidR="00F011FB" w:rsidRPr="00392E7D" w:rsidRDefault="00F011FB" w:rsidP="00B1485F">
      <w:pPr>
        <w:pStyle w:val="NummerierungStufe1"/>
      </w:pPr>
      <w:r w:rsidRPr="00392E7D">
        <w:t>d</w:t>
      </w:r>
      <w:bookmarkStart w:id="88" w:name="eNV_707814323805451C95A36A9729BDD7A7_1"/>
      <w:bookmarkEnd w:id="88"/>
      <w:r w:rsidRPr="00392E7D">
        <w:t>as Datum der Einsicht,</w:t>
      </w:r>
    </w:p>
    <w:p w14:paraId="2CE2105E" w14:textId="77777777" w:rsidR="00075F31" w:rsidRPr="00392E7D" w:rsidRDefault="00075F31" w:rsidP="00075F31">
      <w:pPr>
        <w:pStyle w:val="NummerierungStufe1"/>
      </w:pPr>
      <w:r w:rsidRPr="00392E7D">
        <w:t>d</w:t>
      </w:r>
      <w:bookmarkStart w:id="89" w:name="eNV_5F2DED33A2C141BE90B4CC36EC36B208_1"/>
      <w:bookmarkEnd w:id="89"/>
      <w:r w:rsidRPr="00392E7D">
        <w:t>ie Bezeichnung der Einsicht nehmenden Person und gegebenenfalls die Bezeichnung der von dieser vertretenen Person oder Stelle,</w:t>
      </w:r>
    </w:p>
    <w:p w14:paraId="29B751FB" w14:textId="21339847" w:rsidR="00075F31" w:rsidRPr="00392E7D" w:rsidRDefault="005E07F9" w:rsidP="00B1485F">
      <w:pPr>
        <w:pStyle w:val="NummerierungStufe1"/>
      </w:pPr>
      <w:r w:rsidRPr="00392E7D">
        <w:t>d</w:t>
      </w:r>
      <w:bookmarkStart w:id="90" w:name="eNV_9ED47769F28D4C24924C2F8E45345733_1"/>
      <w:bookmarkEnd w:id="90"/>
      <w:r w:rsidRPr="00392E7D">
        <w:t xml:space="preserve">ie </w:t>
      </w:r>
      <w:r w:rsidR="00075F31" w:rsidRPr="00392E7D">
        <w:t xml:space="preserve">Rechtsgrundlage der Einsicht, </w:t>
      </w:r>
    </w:p>
    <w:p w14:paraId="0C5F7408" w14:textId="0C1FD8C8" w:rsidR="00075F31" w:rsidRPr="00392E7D" w:rsidRDefault="00075F31" w:rsidP="00075F31">
      <w:pPr>
        <w:pStyle w:val="NummerierungStufe1"/>
      </w:pPr>
      <w:r w:rsidRPr="00392E7D">
        <w:lastRenderedPageBreak/>
        <w:t>A</w:t>
      </w:r>
      <w:bookmarkStart w:id="91" w:name="eNV_5AF9FB3C65284CB585C87D66D6F85FFB_1"/>
      <w:bookmarkEnd w:id="91"/>
      <w:r w:rsidRPr="00392E7D">
        <w:t>ngaben über den Umfang der Einsichtsgewährung sowie</w:t>
      </w:r>
    </w:p>
    <w:p w14:paraId="3CCC37EA" w14:textId="6220FE94" w:rsidR="00CE17B7" w:rsidRPr="00392E7D" w:rsidRDefault="00CE17B7" w:rsidP="00075F31">
      <w:pPr>
        <w:pStyle w:val="NummerierungStufe1"/>
      </w:pPr>
      <w:r w:rsidRPr="00392E7D">
        <w:t>e</w:t>
      </w:r>
      <w:bookmarkStart w:id="92" w:name="eNV_C8FC5EAF6A734F459DB31CE60D7126C0_1"/>
      <w:bookmarkEnd w:id="92"/>
      <w:r w:rsidRPr="00392E7D">
        <w:t>ine Beschreibung des der Einsicht zugrundeliegenden berechtigten Interesses</w:t>
      </w:r>
      <w:r w:rsidR="00A5416F" w:rsidRPr="00392E7D">
        <w:t>.</w:t>
      </w:r>
    </w:p>
    <w:p w14:paraId="43AFAA27" w14:textId="77777777" w:rsidR="00CA7C02" w:rsidRPr="00392E7D" w:rsidRDefault="00CA7C02" w:rsidP="00CA7C02">
      <w:pPr>
        <w:pStyle w:val="ParagraphBezeichner"/>
      </w:pPr>
    </w:p>
    <w:p w14:paraId="451F622D" w14:textId="0B776A17" w:rsidR="00CA7C02" w:rsidRPr="00392E7D" w:rsidRDefault="00274052" w:rsidP="001743EF">
      <w:pPr>
        <w:pStyle w:val="Paragraphberschrift"/>
      </w:pPr>
      <w:r w:rsidRPr="00392E7D">
        <w:t>A</w:t>
      </w:r>
      <w:bookmarkStart w:id="93" w:name="eNV_F9E6A583D1854AAB881777AB63F902AA_1"/>
      <w:bookmarkEnd w:id="93"/>
      <w:r w:rsidRPr="00392E7D">
        <w:t xml:space="preserve">nforderungen an die Identifizierung des Weisungsberechtigten und das Authentifizierungsinstrument nach </w:t>
      </w:r>
      <w:r w:rsidR="001743EF" w:rsidRPr="00392E7D">
        <w:t xml:space="preserve">§ 14 Absatz 1 </w:t>
      </w:r>
      <w:r w:rsidR="00A61F45" w:rsidRPr="00392E7D">
        <w:t xml:space="preserve">und </w:t>
      </w:r>
      <w:r w:rsidR="005A446F" w:rsidRPr="00392E7D">
        <w:t xml:space="preserve">§ </w:t>
      </w:r>
      <w:r w:rsidRPr="00392E7D">
        <w:t>1</w:t>
      </w:r>
      <w:r w:rsidR="00B5373D" w:rsidRPr="00392E7D">
        <w:t>8</w:t>
      </w:r>
      <w:r w:rsidRPr="00392E7D">
        <w:t xml:space="preserve"> Absatz </w:t>
      </w:r>
      <w:r w:rsidR="00B5373D" w:rsidRPr="00392E7D">
        <w:t xml:space="preserve">1 </w:t>
      </w:r>
      <w:r w:rsidR="00A61F45" w:rsidRPr="00392E7D">
        <w:t>des Gesetzes über elektronische Wertpapiere</w:t>
      </w:r>
    </w:p>
    <w:p w14:paraId="6006212D" w14:textId="2146C7E8" w:rsidR="00A1121C" w:rsidRPr="00392E7D" w:rsidRDefault="008338DC" w:rsidP="0091793C">
      <w:pPr>
        <w:pStyle w:val="JuristischerAbsatznummeriert"/>
      </w:pPr>
      <w:r w:rsidRPr="00392E7D">
        <w:t>E</w:t>
      </w:r>
      <w:bookmarkStart w:id="94" w:name="eNV_E91385E2CE6A48FFB55281AC5ADC9DC9_1"/>
      <w:bookmarkEnd w:id="94"/>
      <w:r w:rsidRPr="00392E7D">
        <w:t>ine kryptographische S</w:t>
      </w:r>
      <w:r w:rsidR="00A75D29" w:rsidRPr="00392E7D">
        <w:t xml:space="preserve">ignatur </w:t>
      </w:r>
      <w:r w:rsidR="008C75AB" w:rsidRPr="00392E7D">
        <w:t xml:space="preserve">oder ein vergleichbares Authentifizierungsinstrument </w:t>
      </w:r>
      <w:r w:rsidR="00A947A0" w:rsidRPr="00392E7D">
        <w:t xml:space="preserve">ist als </w:t>
      </w:r>
      <w:r w:rsidRPr="00392E7D">
        <w:t>geeignet i</w:t>
      </w:r>
      <w:r w:rsidR="00A75D29" w:rsidRPr="00392E7D">
        <w:t xml:space="preserve">m Sinne </w:t>
      </w:r>
      <w:r w:rsidR="00FC0C01" w:rsidRPr="00392E7D">
        <w:t xml:space="preserve">des </w:t>
      </w:r>
      <w:r w:rsidR="00A75D29" w:rsidRPr="00392E7D">
        <w:t>§ 14 Absatz 1 Satz </w:t>
      </w:r>
      <w:r w:rsidR="0067503D" w:rsidRPr="00392E7D">
        <w:t>5</w:t>
      </w:r>
      <w:r w:rsidRPr="00392E7D">
        <w:t xml:space="preserve"> </w:t>
      </w:r>
      <w:r w:rsidR="00A61F45" w:rsidRPr="00392E7D">
        <w:t>und</w:t>
      </w:r>
      <w:r w:rsidRPr="00392E7D">
        <w:t xml:space="preserve"> </w:t>
      </w:r>
      <w:r w:rsidR="00E67ED7" w:rsidRPr="00392E7D">
        <w:t xml:space="preserve">des </w:t>
      </w:r>
      <w:r w:rsidRPr="00392E7D">
        <w:t>§ 18 Absatz 1 Satz </w:t>
      </w:r>
      <w:r w:rsidR="0067503D" w:rsidRPr="00392E7D">
        <w:t>5</w:t>
      </w:r>
      <w:r w:rsidRPr="00392E7D">
        <w:t xml:space="preserve"> </w:t>
      </w:r>
      <w:r w:rsidR="00013D23" w:rsidRPr="00392E7D">
        <w:t>des Gesetzes über elektronische Wertpapiere</w:t>
      </w:r>
      <w:r w:rsidR="00A947A0" w:rsidRPr="00392E7D">
        <w:t xml:space="preserve"> anzusehen</w:t>
      </w:r>
      <w:r w:rsidR="00A75D29" w:rsidRPr="00392E7D">
        <w:t xml:space="preserve">, wenn </w:t>
      </w:r>
    </w:p>
    <w:p w14:paraId="671F7F61" w14:textId="5649F958" w:rsidR="00A1121C" w:rsidRPr="00392E7D" w:rsidRDefault="00A1121C" w:rsidP="0067503D">
      <w:pPr>
        <w:pStyle w:val="NummerierungStufe1"/>
      </w:pPr>
      <w:r w:rsidRPr="00392E7D">
        <w:t>d</w:t>
      </w:r>
      <w:bookmarkStart w:id="95" w:name="eNV_5F0AAB5AD4804D1BAA19C07BB3FCDF1F_1"/>
      <w:bookmarkEnd w:id="95"/>
      <w:r w:rsidRPr="00392E7D">
        <w:t xml:space="preserve">ie verwendeten Verfahren </w:t>
      </w:r>
      <w:r w:rsidR="005909C3" w:rsidRPr="00392E7D">
        <w:t xml:space="preserve">grundsätzlich </w:t>
      </w:r>
      <w:bookmarkStart w:id="96" w:name="DQPErrorScopeE3C6C6C46BEA3F314C6138513A3"/>
      <w:r w:rsidR="00087EA0" w:rsidRPr="00392E7D">
        <w:t>den gängigen Standards</w:t>
      </w:r>
      <w:r w:rsidR="00556E8F" w:rsidRPr="00392E7D">
        <w:t xml:space="preserve"> </w:t>
      </w:r>
      <w:bookmarkEnd w:id="96"/>
      <w:r w:rsidR="002D3BEA" w:rsidRPr="00392E7D">
        <w:t xml:space="preserve">entsprechen </w:t>
      </w:r>
      <w:r w:rsidR="00A75D29" w:rsidRPr="00392E7D">
        <w:t>und</w:t>
      </w:r>
    </w:p>
    <w:p w14:paraId="3E669883" w14:textId="4F78786E" w:rsidR="002E09B4" w:rsidRPr="00392E7D" w:rsidRDefault="00563ABA" w:rsidP="0067503D">
      <w:pPr>
        <w:pStyle w:val="NummerierungStufe1"/>
      </w:pPr>
      <w:r w:rsidRPr="00392E7D">
        <w:t>d</w:t>
      </w:r>
      <w:bookmarkStart w:id="97" w:name="eNV_96C093BFB55340E48422F16E55C105DC_1"/>
      <w:bookmarkEnd w:id="97"/>
      <w:r w:rsidRPr="00392E7D">
        <w:t>ie</w:t>
      </w:r>
      <w:r w:rsidR="00A75D29" w:rsidRPr="00392E7D">
        <w:t xml:space="preserve"> registerführende Stelle die verwendete Signatur</w:t>
      </w:r>
      <w:r w:rsidR="008C75AB" w:rsidRPr="00392E7D">
        <w:t xml:space="preserve"> oder das verwendete vergleichbare Authentifizierungsinstrument</w:t>
      </w:r>
      <w:r w:rsidR="00A75D29" w:rsidRPr="00392E7D">
        <w:t xml:space="preserve"> der</w:t>
      </w:r>
      <w:r w:rsidR="00EA7BF0" w:rsidRPr="00392E7D">
        <w:t>jenigen</w:t>
      </w:r>
      <w:r w:rsidR="00A75D29" w:rsidRPr="00392E7D">
        <w:t xml:space="preserve"> </w:t>
      </w:r>
      <w:r w:rsidRPr="00392E7D">
        <w:t xml:space="preserve">natürlichen oder juristischen </w:t>
      </w:r>
      <w:r w:rsidR="00A75D29" w:rsidRPr="00392E7D">
        <w:t xml:space="preserve">Person </w:t>
      </w:r>
      <w:r w:rsidR="00A310ED" w:rsidRPr="00392E7D">
        <w:t>oder Personengesellschaft</w:t>
      </w:r>
      <w:r w:rsidRPr="00392E7D">
        <w:t>, die die Weisung erteilt hat</w:t>
      </w:r>
      <w:r w:rsidR="008745F2" w:rsidRPr="00392E7D">
        <w:t>, zuverlässig zuordnen kann.</w:t>
      </w:r>
    </w:p>
    <w:p w14:paraId="36EFBD3B" w14:textId="20F24EE2" w:rsidR="00CE17B7" w:rsidRPr="00392E7D" w:rsidRDefault="00CE17B7" w:rsidP="00CE17B7">
      <w:pPr>
        <w:pStyle w:val="JuristischerAbsatznummeriert"/>
      </w:pPr>
      <w:r w:rsidRPr="00392E7D">
        <w:t>D</w:t>
      </w:r>
      <w:bookmarkStart w:id="98" w:name="eNV_A765A0619B36487A8E4C2B67C334E8D5_1"/>
      <w:bookmarkEnd w:id="98"/>
      <w:r w:rsidRPr="00392E7D">
        <w:t>ie registerführende Stelle hat die Personen, die Weisungen mittels einer krypt</w:t>
      </w:r>
      <w:r w:rsidR="003108C3" w:rsidRPr="00392E7D">
        <w:t>ographischen Signatur oder eines</w:t>
      </w:r>
      <w:r w:rsidRPr="00392E7D">
        <w:t xml:space="preserve"> vergleichbaren Authentifizierungsinstrument</w:t>
      </w:r>
      <w:r w:rsidR="003108C3" w:rsidRPr="00392E7D">
        <w:t>s</w:t>
      </w:r>
      <w:r w:rsidRPr="00392E7D">
        <w:t xml:space="preserve"> authentifizieren, vor der Ausführung von Weisungen zu identifizieren. Bei juristischen Personen oder Personengesellschaften ist auch die für diese auftretende Person zu identifizieren sowie zu prüfen, ob die für die juristische Person oder Personengesellschaft auftretende Person hierzu berechtigt ist. § 9 Absatz 5 und 6 gilt für die Identifizierung nach </w:t>
      </w:r>
      <w:r w:rsidR="00201434" w:rsidRPr="00392E7D">
        <w:t>den Sätzen 1 und</w:t>
      </w:r>
      <w:r w:rsidRPr="00392E7D">
        <w:t xml:space="preserve"> 2 entsprechend.</w:t>
      </w:r>
    </w:p>
    <w:p w14:paraId="69E657AE" w14:textId="77777777" w:rsidR="00C679D2" w:rsidRPr="00392E7D" w:rsidRDefault="00C679D2" w:rsidP="00C679D2">
      <w:pPr>
        <w:pStyle w:val="ParagraphBezeichner"/>
      </w:pPr>
    </w:p>
    <w:p w14:paraId="44BE8BDF" w14:textId="77777777" w:rsidR="00C679D2" w:rsidRPr="00392E7D" w:rsidRDefault="00C679D2" w:rsidP="003054C8">
      <w:pPr>
        <w:pStyle w:val="Paragraphberschrift"/>
      </w:pPr>
      <w:r w:rsidRPr="00392E7D">
        <w:t>A</w:t>
      </w:r>
      <w:bookmarkStart w:id="99" w:name="eNV_4BF00E1DDB21498888A71D240D5F51C6_1"/>
      <w:bookmarkEnd w:id="99"/>
      <w:r w:rsidRPr="00392E7D">
        <w:t xml:space="preserve">nforderungen an den angemessenen Zeitraum und die Gültigkeit von </w:t>
      </w:r>
      <w:proofErr w:type="spellStart"/>
      <w:r w:rsidR="003054C8" w:rsidRPr="00392E7D">
        <w:t>Umtragungen</w:t>
      </w:r>
      <w:proofErr w:type="spellEnd"/>
      <w:r w:rsidRPr="00392E7D">
        <w:t xml:space="preserve"> nach </w:t>
      </w:r>
      <w:r w:rsidR="00EA6929" w:rsidRPr="00392E7D">
        <w:t>§ 14 Absatz 4</w:t>
      </w:r>
      <w:r w:rsidR="00A947A0" w:rsidRPr="00392E7D">
        <w:t xml:space="preserve"> und </w:t>
      </w:r>
      <w:r w:rsidR="005A446F" w:rsidRPr="00392E7D">
        <w:t>§ </w:t>
      </w:r>
      <w:r w:rsidR="001743EF" w:rsidRPr="00392E7D">
        <w:t xml:space="preserve">18 Absatz 4 </w:t>
      </w:r>
      <w:r w:rsidR="00013D23" w:rsidRPr="00392E7D">
        <w:t>des Gesetzes über elektronische Wertpapiere</w:t>
      </w:r>
    </w:p>
    <w:p w14:paraId="5D08D143" w14:textId="77AD815B" w:rsidR="00FE7AFB" w:rsidRPr="00392E7D" w:rsidRDefault="007E6A26" w:rsidP="003054C8">
      <w:pPr>
        <w:pStyle w:val="JuristischerAbsatznummeriert"/>
      </w:pPr>
      <w:r w:rsidRPr="00392E7D">
        <w:t>D</w:t>
      </w:r>
      <w:bookmarkStart w:id="100" w:name="eNV_BAD56841BA3B4425AFDAD1BAF5081516_1"/>
      <w:bookmarkEnd w:id="100"/>
      <w:r w:rsidRPr="00392E7D">
        <w:t>ie registerführende Stelle</w:t>
      </w:r>
      <w:r w:rsidR="00E5460D" w:rsidRPr="00392E7D">
        <w:t xml:space="preserve"> </w:t>
      </w:r>
      <w:r w:rsidR="001B7081" w:rsidRPr="00392E7D">
        <w:t>legt</w:t>
      </w:r>
      <w:r w:rsidR="00E5460D" w:rsidRPr="00392E7D">
        <w:t xml:space="preserve"> einen angemessenen Zeitraum</w:t>
      </w:r>
      <w:r w:rsidR="001B7081" w:rsidRPr="00392E7D">
        <w:t xml:space="preserve"> fest</w:t>
      </w:r>
      <w:r w:rsidR="00E5460D" w:rsidRPr="00392E7D">
        <w:t xml:space="preserve">, innerhalb dessen Weisungen </w:t>
      </w:r>
      <w:r w:rsidR="00EA6929" w:rsidRPr="00392E7D">
        <w:t xml:space="preserve">gemäß § 14 Absatz 1 </w:t>
      </w:r>
      <w:r w:rsidR="00F26BC2" w:rsidRPr="00392E7D">
        <w:t>oder</w:t>
      </w:r>
      <w:r w:rsidR="00EA6929" w:rsidRPr="00392E7D">
        <w:t xml:space="preserve"> § 18 Absatz 1 </w:t>
      </w:r>
      <w:r w:rsidR="00013D23" w:rsidRPr="00392E7D">
        <w:t>des Gesetzes über elektronische Wertpapiere</w:t>
      </w:r>
      <w:r w:rsidR="00E5460D" w:rsidRPr="00392E7D">
        <w:t xml:space="preserve"> vollzogen werden</w:t>
      </w:r>
      <w:r w:rsidR="005A446F" w:rsidRPr="00392E7D">
        <w:t>.</w:t>
      </w:r>
      <w:r w:rsidR="00E5460D" w:rsidRPr="00392E7D">
        <w:t xml:space="preserve"> </w:t>
      </w:r>
      <w:r w:rsidR="005A446F" w:rsidRPr="00392E7D">
        <w:t>Sie</w:t>
      </w:r>
      <w:r w:rsidR="001B7081" w:rsidRPr="00392E7D">
        <w:t xml:space="preserve"> definiert </w:t>
      </w:r>
      <w:r w:rsidR="00EA6929" w:rsidRPr="00392E7D">
        <w:t xml:space="preserve">die Voraussetzungen, unter denen </w:t>
      </w:r>
      <w:r w:rsidR="00093EC5" w:rsidRPr="00392E7D">
        <w:t xml:space="preserve">eine </w:t>
      </w:r>
      <w:r w:rsidR="00E13900" w:rsidRPr="00392E7D">
        <w:t xml:space="preserve">Eintragung oder </w:t>
      </w:r>
      <w:proofErr w:type="spellStart"/>
      <w:r w:rsidR="003054C8" w:rsidRPr="00392E7D">
        <w:t>Umtragung</w:t>
      </w:r>
      <w:proofErr w:type="spellEnd"/>
      <w:r w:rsidR="00093EC5" w:rsidRPr="00392E7D">
        <w:t xml:space="preserve"> gültig ist und nicht wieder ungültig werden kann. </w:t>
      </w:r>
      <w:r w:rsidR="008B7B02" w:rsidRPr="00392E7D">
        <w:t xml:space="preserve">Sie </w:t>
      </w:r>
      <w:r w:rsidR="00EC0B9D" w:rsidRPr="00392E7D">
        <w:t xml:space="preserve">teilt </w:t>
      </w:r>
      <w:r w:rsidR="0060228F" w:rsidRPr="00392E7D">
        <w:t>den Teilnehmern</w:t>
      </w:r>
      <w:r w:rsidR="00E1631D" w:rsidRPr="00392E7D">
        <w:t xml:space="preserve"> </w:t>
      </w:r>
      <w:r w:rsidR="0060228F" w:rsidRPr="00392E7D">
        <w:t>des elektronischen Wertpapierr</w:t>
      </w:r>
      <w:r w:rsidR="00EC0B9D" w:rsidRPr="00392E7D">
        <w:t xml:space="preserve">egisters </w:t>
      </w:r>
      <w:r w:rsidR="00E1631D" w:rsidRPr="00392E7D">
        <w:t>im Sinne des § 10 Absatz 1</w:t>
      </w:r>
      <w:r w:rsidR="004B79AE" w:rsidRPr="00392E7D">
        <w:t xml:space="preserve"> des Gesetzes über elektronische Wertpapiere</w:t>
      </w:r>
      <w:r w:rsidR="00E1631D" w:rsidRPr="00392E7D">
        <w:t xml:space="preserve"> </w:t>
      </w:r>
      <w:r w:rsidR="008B7B02" w:rsidRPr="00392E7D">
        <w:t xml:space="preserve">die Festlegungen nach </w:t>
      </w:r>
      <w:r w:rsidR="005A446F" w:rsidRPr="00392E7D">
        <w:t>den Sätzen</w:t>
      </w:r>
      <w:r w:rsidR="008B7B02" w:rsidRPr="00392E7D">
        <w:t> 1</w:t>
      </w:r>
      <w:r w:rsidR="00EC0B9D" w:rsidRPr="00392E7D">
        <w:t xml:space="preserve"> </w:t>
      </w:r>
      <w:r w:rsidR="005A446F" w:rsidRPr="00392E7D">
        <w:t>und 2</w:t>
      </w:r>
      <w:r w:rsidR="00E26867" w:rsidRPr="00392E7D">
        <w:t xml:space="preserve"> in elektronisch lesbarer Form</w:t>
      </w:r>
      <w:r w:rsidR="008B7B02" w:rsidRPr="00392E7D">
        <w:t xml:space="preserve"> </w:t>
      </w:r>
      <w:r w:rsidR="00EC0B9D" w:rsidRPr="00392E7D">
        <w:t>mit</w:t>
      </w:r>
      <w:r w:rsidR="00DD344A" w:rsidRPr="00392E7D">
        <w:t xml:space="preserve"> und stellt </w:t>
      </w:r>
      <w:r w:rsidR="00EB1D48" w:rsidRPr="00392E7D">
        <w:t xml:space="preserve">sie </w:t>
      </w:r>
      <w:r w:rsidR="00DD344A" w:rsidRPr="00392E7D">
        <w:t xml:space="preserve">jederzeit </w:t>
      </w:r>
      <w:r w:rsidR="00EB1D48" w:rsidRPr="00392E7D">
        <w:t xml:space="preserve">im Internet abrufbar </w:t>
      </w:r>
      <w:r w:rsidR="00DD344A" w:rsidRPr="00392E7D">
        <w:t>zur Verfügung.</w:t>
      </w:r>
      <w:r w:rsidR="00D007D5" w:rsidRPr="00392E7D">
        <w:t xml:space="preserve"> Änderungen der Festlegungen nach </w:t>
      </w:r>
      <w:r w:rsidR="00C137DD" w:rsidRPr="00392E7D">
        <w:t>den Sätzen 1</w:t>
      </w:r>
      <w:r w:rsidR="00556E8F" w:rsidRPr="00392E7D">
        <w:t xml:space="preserve"> </w:t>
      </w:r>
      <w:r w:rsidR="00C137DD" w:rsidRPr="00392E7D">
        <w:t>und 2</w:t>
      </w:r>
      <w:r w:rsidR="00D007D5" w:rsidRPr="00392E7D">
        <w:t xml:space="preserve"> sind fortlaufend </w:t>
      </w:r>
      <w:r w:rsidR="00292E06" w:rsidRPr="00392E7D">
        <w:t>nu</w:t>
      </w:r>
      <w:r w:rsidR="00896D2F" w:rsidRPr="00392E7D">
        <w:t>m</w:t>
      </w:r>
      <w:r w:rsidR="00292E06" w:rsidRPr="00392E7D">
        <w:t>meriert</w:t>
      </w:r>
      <w:r w:rsidR="00D007D5" w:rsidRPr="00392E7D">
        <w:t xml:space="preserve"> und zeitlich prot</w:t>
      </w:r>
      <w:r w:rsidR="004B4F1C" w:rsidRPr="00392E7D">
        <w:t>o</w:t>
      </w:r>
      <w:r w:rsidR="00D007D5" w:rsidRPr="00392E7D">
        <w:t>ko</w:t>
      </w:r>
      <w:r w:rsidR="004B4F1C" w:rsidRPr="00392E7D">
        <w:t>l</w:t>
      </w:r>
      <w:r w:rsidR="00D007D5" w:rsidRPr="00392E7D">
        <w:t>liert zu dokumentieren</w:t>
      </w:r>
      <w:r w:rsidR="004B4F1C" w:rsidRPr="00392E7D">
        <w:t xml:space="preserve"> und den Teilnehmern gemäß Satz </w:t>
      </w:r>
      <w:r w:rsidR="00C137DD" w:rsidRPr="00392E7D">
        <w:t>3</w:t>
      </w:r>
      <w:r w:rsidR="004B4F1C" w:rsidRPr="00392E7D">
        <w:t xml:space="preserve"> zur Verfügung zu stellen.</w:t>
      </w:r>
    </w:p>
    <w:p w14:paraId="543A0F3D" w14:textId="152D8D59" w:rsidR="009341FE" w:rsidRPr="00392E7D" w:rsidRDefault="00453C4B" w:rsidP="009341FE">
      <w:pPr>
        <w:pStyle w:val="JuristischerAbsatznummeriert"/>
        <w:numPr>
          <w:ilvl w:val="2"/>
          <w:numId w:val="12"/>
        </w:numPr>
        <w:rPr>
          <w:rStyle w:val="Kommentarzeichen"/>
          <w:sz w:val="22"/>
          <w:szCs w:val="22"/>
        </w:rPr>
      </w:pPr>
      <w:bookmarkStart w:id="101" w:name="DQPErrorScopeAB9D7304E6CBBC1E90C40E3D64B"/>
      <w:r w:rsidRPr="00392E7D">
        <w:t>D</w:t>
      </w:r>
      <w:bookmarkStart w:id="102" w:name="eNV_38A52BD72DEB4F7E8569F688163A974D_1"/>
      <w:bookmarkEnd w:id="102"/>
      <w:r w:rsidRPr="00392E7D">
        <w:t xml:space="preserve">ie </w:t>
      </w:r>
      <w:r w:rsidR="00093EC5" w:rsidRPr="00392E7D">
        <w:t xml:space="preserve">registerführende Stelle </w:t>
      </w:r>
      <w:r w:rsidR="001B7081" w:rsidRPr="00392E7D">
        <w:t xml:space="preserve">nach § 16 Absatz 2 </w:t>
      </w:r>
      <w:r w:rsidR="00013D23" w:rsidRPr="00392E7D">
        <w:t>des Gesetzes über elektronische Wertpapiere</w:t>
      </w:r>
      <w:r w:rsidR="001B7081" w:rsidRPr="00392E7D">
        <w:t xml:space="preserve"> </w:t>
      </w:r>
      <w:r w:rsidR="00922564" w:rsidRPr="00392E7D">
        <w:t xml:space="preserve">hat bei den Festlegungen nach Absatz 1 </w:t>
      </w:r>
      <w:r w:rsidR="00B90158" w:rsidRPr="00392E7D">
        <w:t xml:space="preserve">Satz 1 und 2 </w:t>
      </w:r>
      <w:r w:rsidR="00922564" w:rsidRPr="00392E7D">
        <w:t xml:space="preserve">den besonderen Risiken </w:t>
      </w:r>
      <w:r w:rsidR="00A827E0" w:rsidRPr="00392E7D">
        <w:t>eines</w:t>
      </w:r>
      <w:r w:rsidR="00922564" w:rsidRPr="00392E7D">
        <w:t xml:space="preserve"> </w:t>
      </w:r>
      <w:r w:rsidRPr="00392E7D">
        <w:t xml:space="preserve">im Rahmen des </w:t>
      </w:r>
      <w:r w:rsidR="00922564" w:rsidRPr="00392E7D">
        <w:t>Aufzeichnungssystem</w:t>
      </w:r>
      <w:r w:rsidRPr="00392E7D">
        <w:t>s</w:t>
      </w:r>
      <w:r w:rsidR="00922564" w:rsidRPr="00392E7D">
        <w:t xml:space="preserve"> </w:t>
      </w:r>
      <w:r w:rsidR="00C26CBE" w:rsidRPr="00392E7D">
        <w:t xml:space="preserve">(§ 4 Absatz 11 des Gesetzes über elektronische Wertpapiere) </w:t>
      </w:r>
      <w:r w:rsidR="00922564" w:rsidRPr="00392E7D">
        <w:t>verwendeten Konsensverfahrens Rechnung zu tragen</w:t>
      </w:r>
      <w:r w:rsidR="00701466" w:rsidRPr="00392E7D">
        <w:t xml:space="preserve"> und sicherzustellen, dass die Gültigkeit einer Eintragung oder </w:t>
      </w:r>
      <w:proofErr w:type="spellStart"/>
      <w:r w:rsidR="00E13900" w:rsidRPr="00392E7D">
        <w:t>Umtragung</w:t>
      </w:r>
      <w:proofErr w:type="spellEnd"/>
      <w:r w:rsidR="00701466" w:rsidRPr="00392E7D">
        <w:t xml:space="preserve"> zu jedem Zeitpunkt eindeutig definiert ist.</w:t>
      </w:r>
      <w:bookmarkEnd w:id="101"/>
      <w:r w:rsidR="007B1CE1" w:rsidRPr="00392E7D" w:rsidDel="007B1CE1">
        <w:rPr>
          <w:rStyle w:val="Kommentarzeichen"/>
        </w:rPr>
        <w:t xml:space="preserve"> </w:t>
      </w:r>
    </w:p>
    <w:p w14:paraId="57304F77" w14:textId="77777777" w:rsidR="00A947A0" w:rsidRPr="00392E7D" w:rsidRDefault="00A947A0" w:rsidP="007B1CE1">
      <w:pPr>
        <w:pStyle w:val="AbschnittBezeichner"/>
        <w:numPr>
          <w:ilvl w:val="3"/>
          <w:numId w:val="14"/>
        </w:numPr>
      </w:pPr>
    </w:p>
    <w:p w14:paraId="73657326" w14:textId="77777777" w:rsidR="00A947A0" w:rsidRPr="00392E7D" w:rsidRDefault="00A947A0" w:rsidP="007B1CE1">
      <w:pPr>
        <w:pStyle w:val="Abschnittberschrift"/>
        <w:numPr>
          <w:ilvl w:val="3"/>
          <w:numId w:val="15"/>
        </w:numPr>
      </w:pPr>
      <w:r w:rsidRPr="00392E7D">
        <w:t>W</w:t>
      </w:r>
      <w:bookmarkStart w:id="103" w:name="eNV_963E021D9AB1474F959C5754CEC88E81_1"/>
      <w:bookmarkEnd w:id="103"/>
      <w:r w:rsidRPr="00392E7D">
        <w:t xml:space="preserve">eitere Vorschriften für registerführende Stellen gemäß § 16 Absatz 2 </w:t>
      </w:r>
      <w:r w:rsidR="00013D23" w:rsidRPr="00392E7D">
        <w:t>des Gesetzes über elektronische Wertpapiere</w:t>
      </w:r>
    </w:p>
    <w:p w14:paraId="15FF80BA" w14:textId="77777777" w:rsidR="00075D3F" w:rsidRPr="00392E7D" w:rsidRDefault="00075D3F" w:rsidP="007B1CE1">
      <w:pPr>
        <w:pStyle w:val="ParagraphBezeichner"/>
        <w:numPr>
          <w:ilvl w:val="1"/>
          <w:numId w:val="12"/>
        </w:numPr>
      </w:pPr>
    </w:p>
    <w:p w14:paraId="05FA263B" w14:textId="77777777" w:rsidR="00075D3F" w:rsidRPr="00392E7D" w:rsidRDefault="00611DAC" w:rsidP="007B1CE1">
      <w:pPr>
        <w:pStyle w:val="Paragraphberschrift"/>
      </w:pPr>
      <w:r w:rsidRPr="00392E7D">
        <w:t>F</w:t>
      </w:r>
      <w:bookmarkStart w:id="104" w:name="eNV_1CD9760D65254F1499769308B2BDC26A_1"/>
      <w:bookmarkEnd w:id="104"/>
      <w:r w:rsidRPr="00392E7D">
        <w:t>estlegungs- und Dokumentationspflichten</w:t>
      </w:r>
      <w:r w:rsidR="0028143A" w:rsidRPr="00392E7D">
        <w:t xml:space="preserve"> </w:t>
      </w:r>
      <w:r w:rsidR="007351B1" w:rsidRPr="00392E7D">
        <w:t xml:space="preserve">für die registerführende Stelle eines </w:t>
      </w:r>
      <w:proofErr w:type="spellStart"/>
      <w:r w:rsidR="007351B1" w:rsidRPr="00392E7D">
        <w:t>Kryptowertpapierregisters</w:t>
      </w:r>
      <w:proofErr w:type="spellEnd"/>
      <w:r w:rsidR="007351B1" w:rsidRPr="00392E7D">
        <w:t xml:space="preserve"> </w:t>
      </w:r>
    </w:p>
    <w:p w14:paraId="689963EC" w14:textId="77777777" w:rsidR="0028143A" w:rsidRPr="00392E7D" w:rsidRDefault="0028143A" w:rsidP="007B1CE1">
      <w:pPr>
        <w:pStyle w:val="JuristischerAbsatznummeriert"/>
      </w:pPr>
      <w:r w:rsidRPr="00392E7D">
        <w:t>D</w:t>
      </w:r>
      <w:bookmarkStart w:id="105" w:name="eNV_EA03721830A4438C84ED5A930D386910_1"/>
      <w:bookmarkEnd w:id="105"/>
      <w:r w:rsidRPr="00392E7D">
        <w:t xml:space="preserve">ie registerführende Stelle nach § 16 Absatz 2 </w:t>
      </w:r>
      <w:r w:rsidR="00013D23" w:rsidRPr="00392E7D">
        <w:t>des Gesetzes über elektronische Wertpapiere</w:t>
      </w:r>
      <w:r w:rsidRPr="00392E7D">
        <w:t xml:space="preserve"> hat </w:t>
      </w:r>
      <w:r w:rsidR="0050130E" w:rsidRPr="00392E7D">
        <w:t xml:space="preserve">zusätzlich zu den </w:t>
      </w:r>
      <w:r w:rsidR="00AA117D" w:rsidRPr="00392E7D">
        <w:t xml:space="preserve">in </w:t>
      </w:r>
      <w:r w:rsidRPr="00392E7D">
        <w:t xml:space="preserve">§ 2 Absatz 1 genannten </w:t>
      </w:r>
      <w:r w:rsidR="00AA117D" w:rsidRPr="00392E7D">
        <w:t>Festlegungen</w:t>
      </w:r>
      <w:r w:rsidR="0050130E" w:rsidRPr="00392E7D">
        <w:t xml:space="preserve"> </w:t>
      </w:r>
      <w:r w:rsidRPr="00392E7D">
        <w:t>Folgendes festzulegen:</w:t>
      </w:r>
    </w:p>
    <w:p w14:paraId="5F9B414E" w14:textId="77777777" w:rsidR="00E072C2" w:rsidRPr="00392E7D" w:rsidRDefault="00087590" w:rsidP="00094B61">
      <w:pPr>
        <w:pStyle w:val="NummerierungStufe1"/>
      </w:pPr>
      <w:r w:rsidRPr="00392E7D">
        <w:t>d</w:t>
      </w:r>
      <w:bookmarkStart w:id="106" w:name="eNV_023E78D0668D46C9A1B1C5686C194F90_1"/>
      <w:bookmarkEnd w:id="106"/>
      <w:r w:rsidRPr="00392E7D">
        <w:t xml:space="preserve">ie Einzelheiten des Verfahrens und der Eintragung nach § 4 Absatz 4 </w:t>
      </w:r>
      <w:r w:rsidR="00013D23" w:rsidRPr="00392E7D">
        <w:t>des Gesetzes über elektronische Wertpapiere</w:t>
      </w:r>
      <w:r w:rsidRPr="00392E7D">
        <w:t>,</w:t>
      </w:r>
      <w:r w:rsidR="00E072C2" w:rsidRPr="00392E7D">
        <w:t xml:space="preserve"> </w:t>
      </w:r>
    </w:p>
    <w:p w14:paraId="62252EBE" w14:textId="77777777" w:rsidR="00087590" w:rsidRPr="00392E7D" w:rsidRDefault="00087590" w:rsidP="00094B61">
      <w:pPr>
        <w:pStyle w:val="NummerierungStufe1"/>
      </w:pPr>
      <w:r w:rsidRPr="00392E7D">
        <w:t>d</w:t>
      </w:r>
      <w:bookmarkStart w:id="107" w:name="eNV_FA6777298AB54A1EBE484CF2019F879B_1"/>
      <w:bookmarkEnd w:id="107"/>
      <w:r w:rsidRPr="00392E7D">
        <w:t xml:space="preserve">ie Einzelheiten der Berichtigung des Registers bei fehlender Zustimmung oder Weisung gemäß § 18 Absatz 5 </w:t>
      </w:r>
      <w:r w:rsidR="00013D23" w:rsidRPr="00392E7D">
        <w:t>des Gesetzes über elektronische Wertpapiere</w:t>
      </w:r>
      <w:r w:rsidRPr="00392E7D">
        <w:t>,</w:t>
      </w:r>
    </w:p>
    <w:p w14:paraId="477F0DF5" w14:textId="4219C6AE" w:rsidR="0028143A" w:rsidRPr="00392E7D" w:rsidRDefault="00087590" w:rsidP="00094B61">
      <w:pPr>
        <w:pStyle w:val="NummerierungStufe1"/>
        <w:rPr>
          <w:rFonts w:ascii="Segoe UI" w:hAnsi="Segoe UI" w:cs="Times New Roman"/>
        </w:rPr>
      </w:pPr>
      <w:r w:rsidRPr="00392E7D">
        <w:t>d</w:t>
      </w:r>
      <w:bookmarkStart w:id="108" w:name="eNV_386EE1A00A7A4E8A98B0F8E3E499E275_1"/>
      <w:bookmarkEnd w:id="108"/>
      <w:r w:rsidRPr="00392E7D">
        <w:t xml:space="preserve">ie </w:t>
      </w:r>
      <w:r w:rsidR="0028143A" w:rsidRPr="00392E7D">
        <w:t>Einzelheiten des Verfahrens für den Wechsel des Wertpapierregisters nach § 21 Absatz 2</w:t>
      </w:r>
      <w:r w:rsidR="007351B1" w:rsidRPr="00392E7D">
        <w:t xml:space="preserve"> und §</w:t>
      </w:r>
      <w:r w:rsidR="00B9568F" w:rsidRPr="00392E7D">
        <w:t xml:space="preserve"> </w:t>
      </w:r>
      <w:r w:rsidR="0028143A" w:rsidRPr="00392E7D">
        <w:t xml:space="preserve">22 </w:t>
      </w:r>
      <w:r w:rsidR="00013D23" w:rsidRPr="00392E7D">
        <w:t>des Gesetzes über elektronische Wertpapiere</w:t>
      </w:r>
      <w:r w:rsidR="0028143A" w:rsidRPr="00392E7D">
        <w:t xml:space="preserve"> einschließlich </w:t>
      </w:r>
      <w:r w:rsidR="00FD12F6" w:rsidRPr="00392E7D">
        <w:t xml:space="preserve">der Einzelheiten </w:t>
      </w:r>
      <w:r w:rsidR="0028143A" w:rsidRPr="00392E7D">
        <w:t xml:space="preserve">des Datentransfers </w:t>
      </w:r>
      <w:r w:rsidR="00C77248" w:rsidRPr="00392E7D">
        <w:t xml:space="preserve">in </w:t>
      </w:r>
      <w:r w:rsidR="0028143A" w:rsidRPr="00392E7D">
        <w:t>ein anderes elektronisches Wertpapierregister,</w:t>
      </w:r>
    </w:p>
    <w:p w14:paraId="70474F29" w14:textId="77777777" w:rsidR="0028143A" w:rsidRPr="00392E7D" w:rsidRDefault="0028143A" w:rsidP="00FD307E">
      <w:pPr>
        <w:pStyle w:val="NummerierungStufe1"/>
      </w:pPr>
      <w:r w:rsidRPr="00392E7D">
        <w:t>K</w:t>
      </w:r>
      <w:bookmarkStart w:id="109" w:name="eNV_4F60D368F81E41F2B7383A779A54903E_1"/>
      <w:bookmarkEnd w:id="109"/>
      <w:r w:rsidR="0050130E" w:rsidRPr="00392E7D">
        <w:t>riterien</w:t>
      </w:r>
      <w:r w:rsidRPr="00392E7D">
        <w:t xml:space="preserve"> für </w:t>
      </w:r>
      <w:r w:rsidR="00C21586" w:rsidRPr="00392E7D">
        <w:t xml:space="preserve">die </w:t>
      </w:r>
      <w:r w:rsidRPr="00392E7D">
        <w:t xml:space="preserve">Teilnahme am Register, die einen </w:t>
      </w:r>
      <w:r w:rsidR="00CF1750" w:rsidRPr="00392E7D">
        <w:t xml:space="preserve">fairen </w:t>
      </w:r>
      <w:r w:rsidRPr="00392E7D">
        <w:t>und offenen Zugang ermöglichen,</w:t>
      </w:r>
      <w:r w:rsidR="00FD12F6" w:rsidRPr="00392E7D">
        <w:t xml:space="preserve"> sowie</w:t>
      </w:r>
    </w:p>
    <w:p w14:paraId="7AB4CBF5" w14:textId="77777777" w:rsidR="00AA117D" w:rsidRPr="00392E7D" w:rsidRDefault="0028143A" w:rsidP="00FD307E">
      <w:pPr>
        <w:pStyle w:val="NummerierungStufe1"/>
      </w:pPr>
      <w:r w:rsidRPr="00392E7D">
        <w:t>A</w:t>
      </w:r>
      <w:bookmarkStart w:id="110" w:name="eNV_82C195962DA540EBB533009CC480F255_1"/>
      <w:bookmarkEnd w:id="110"/>
      <w:r w:rsidRPr="00392E7D">
        <w:t xml:space="preserve">rt, Format und Inhalt des Registerauszugs nach § 19 </w:t>
      </w:r>
      <w:r w:rsidR="00013D23" w:rsidRPr="00392E7D">
        <w:t>des Gesetzes über elektronische Wertpapiere</w:t>
      </w:r>
      <w:r w:rsidRPr="00392E7D">
        <w:t>.</w:t>
      </w:r>
      <w:r w:rsidR="007351B1" w:rsidRPr="00392E7D" w:rsidDel="007351B1">
        <w:t xml:space="preserve"> </w:t>
      </w:r>
    </w:p>
    <w:p w14:paraId="05015DC9" w14:textId="71E7D1FB" w:rsidR="0028143A" w:rsidRPr="00392E7D" w:rsidRDefault="0028143A" w:rsidP="005A00BE">
      <w:pPr>
        <w:pStyle w:val="JuristischerAbsatznummeriert"/>
      </w:pPr>
      <w:r w:rsidRPr="00392E7D">
        <w:t>§</w:t>
      </w:r>
      <w:bookmarkStart w:id="111" w:name="eNV_20930E9D8D25486CA80380A752BE8ECD_1"/>
      <w:bookmarkEnd w:id="111"/>
      <w:r w:rsidRPr="00392E7D">
        <w:t xml:space="preserve"> 2 </w:t>
      </w:r>
      <w:r w:rsidR="00143074" w:rsidRPr="00392E7D">
        <w:t xml:space="preserve">Absatz 2 bis </w:t>
      </w:r>
      <w:r w:rsidR="002F234D" w:rsidRPr="00392E7D">
        <w:t>5</w:t>
      </w:r>
      <w:r w:rsidRPr="00392E7D">
        <w:t xml:space="preserve"> </w:t>
      </w:r>
      <w:r w:rsidR="00FF2FC3" w:rsidRPr="00392E7D">
        <w:t>gilt</w:t>
      </w:r>
      <w:r w:rsidRPr="00392E7D">
        <w:t xml:space="preserve"> entsprechend.</w:t>
      </w:r>
    </w:p>
    <w:p w14:paraId="20778B2A" w14:textId="77777777" w:rsidR="009701E0" w:rsidRPr="00392E7D" w:rsidRDefault="009701E0" w:rsidP="00C84670">
      <w:pPr>
        <w:pStyle w:val="ParagraphBezeichner"/>
      </w:pPr>
    </w:p>
    <w:p w14:paraId="25228501" w14:textId="77777777" w:rsidR="00E90611" w:rsidRPr="00392E7D" w:rsidRDefault="00E90611" w:rsidP="00E90611">
      <w:pPr>
        <w:pStyle w:val="Paragraphberschrift"/>
      </w:pPr>
      <w:r w:rsidRPr="00392E7D">
        <w:t>Z</w:t>
      </w:r>
      <w:bookmarkStart w:id="112" w:name="eNV_DFFCA7F060CC463F833D213AB5B345F6_1"/>
      <w:bookmarkEnd w:id="112"/>
      <w:r w:rsidRPr="00392E7D">
        <w:t>ugänglichkeit des verwendeten Quellcodes</w:t>
      </w:r>
      <w:r w:rsidR="006717E5" w:rsidRPr="00392E7D">
        <w:t xml:space="preserve"> und der Beschreibung des Aufzeichnungssystems</w:t>
      </w:r>
    </w:p>
    <w:p w14:paraId="38553A6D" w14:textId="3F909C35" w:rsidR="00275F6E" w:rsidRPr="00392E7D" w:rsidRDefault="00E90611" w:rsidP="002A2ACD">
      <w:pPr>
        <w:pStyle w:val="JuristischerAbsatznummeriert"/>
      </w:pPr>
      <w:r w:rsidRPr="00392E7D">
        <w:t>D</w:t>
      </w:r>
      <w:bookmarkStart w:id="113" w:name="eNV_53B9A6DC2075422A97ED78326130FB67_1"/>
      <w:bookmarkEnd w:id="113"/>
      <w:r w:rsidRPr="00392E7D">
        <w:t xml:space="preserve">ie registerführende Stelle </w:t>
      </w:r>
      <w:r w:rsidR="00C266A5" w:rsidRPr="00392E7D">
        <w:t xml:space="preserve">stellt jedem, der ein besonderes </w:t>
      </w:r>
      <w:r w:rsidR="00E77B93" w:rsidRPr="00392E7D">
        <w:t xml:space="preserve">berechtigtes </w:t>
      </w:r>
      <w:r w:rsidR="00AF7BA1" w:rsidRPr="00392E7D">
        <w:t xml:space="preserve">Interesse darlegt, den Quellcode des Aufzeichnungssystems </w:t>
      </w:r>
      <w:r w:rsidR="009E1AC6" w:rsidRPr="00392E7D">
        <w:t xml:space="preserve">(§ 4 Absatz 11 des Gesetzes über elektronische Wertpapiere) </w:t>
      </w:r>
      <w:r w:rsidR="00AF7BA1" w:rsidRPr="00392E7D">
        <w:t>und die Beschreibung d</w:t>
      </w:r>
      <w:r w:rsidR="00C26CBE" w:rsidRPr="00392E7D">
        <w:t>ies</w:t>
      </w:r>
      <w:r w:rsidR="00AF7BA1" w:rsidRPr="00392E7D">
        <w:t>es Aufzeichnungssystems zur Verfügung. Zugunsten der Teilnehmer</w:t>
      </w:r>
      <w:r w:rsidR="004B79AE" w:rsidRPr="00392E7D">
        <w:t xml:space="preserve"> </w:t>
      </w:r>
      <w:r w:rsidR="00AF7BA1" w:rsidRPr="00392E7D">
        <w:t xml:space="preserve">des Registers </w:t>
      </w:r>
      <w:r w:rsidR="0002114E" w:rsidRPr="00392E7D">
        <w:t xml:space="preserve">im Sinne des § 10 Absatz 1 des Gesetzes über elektronische Wertpapiere </w:t>
      </w:r>
      <w:r w:rsidR="00AF7BA1" w:rsidRPr="00392E7D">
        <w:t xml:space="preserve">wird ein besonderes berechtigtes Interesse vermutet. </w:t>
      </w:r>
      <w:r w:rsidR="00164074" w:rsidRPr="00392E7D">
        <w:t>Für die zuständigen staatlichen Aufsichts-, Ordnungs- und Strafverfolgungsbehörden, die in Erfüllung ihrer gesetzlichen Aufgaben handeln, gilt § 10 Absatz 4 des Gesetzes über elektronische Wertpapiere entsprechend.</w:t>
      </w:r>
    </w:p>
    <w:p w14:paraId="38AF30E1" w14:textId="74E734A5" w:rsidR="00E90611" w:rsidRPr="00392E7D" w:rsidRDefault="009E75A1" w:rsidP="00275F6E">
      <w:pPr>
        <w:pStyle w:val="JuristischerAbsatznummeriert"/>
      </w:pPr>
      <w:r w:rsidRPr="00392E7D">
        <w:t>D</w:t>
      </w:r>
      <w:bookmarkStart w:id="114" w:name="eNV_D03FCB3DC0F04C63A17FFE799AC8D199_1"/>
      <w:bookmarkEnd w:id="114"/>
      <w:r w:rsidRPr="00392E7D">
        <w:t>er Quellcode ist</w:t>
      </w:r>
      <w:r w:rsidR="00AF7BA1" w:rsidRPr="00392E7D">
        <w:t xml:space="preserve"> in einem maschinenlesbaren Format </w:t>
      </w:r>
      <w:r w:rsidR="007E6A26" w:rsidRPr="00392E7D">
        <w:t>zur Verfügung zu stellen.</w:t>
      </w:r>
    </w:p>
    <w:p w14:paraId="33F2F3F1" w14:textId="77777777" w:rsidR="00087590" w:rsidRPr="00392E7D" w:rsidRDefault="00087590" w:rsidP="00087590">
      <w:pPr>
        <w:pStyle w:val="ParagraphBezeichner"/>
      </w:pPr>
    </w:p>
    <w:p w14:paraId="0A8533FA" w14:textId="77777777" w:rsidR="00087590" w:rsidRPr="00392E7D" w:rsidRDefault="000474A8" w:rsidP="006E70DB">
      <w:pPr>
        <w:pStyle w:val="Paragraphberschrift"/>
      </w:pPr>
      <w:r w:rsidRPr="00392E7D">
        <w:t>R</w:t>
      </w:r>
      <w:bookmarkStart w:id="115" w:name="eNV_092EFFA0C1244A4C9F93C6AB4DA0E5A6_1"/>
      <w:bookmarkEnd w:id="115"/>
      <w:r w:rsidRPr="00392E7D">
        <w:t>ückgängigmachung von Änderungen des Registerinhalts</w:t>
      </w:r>
    </w:p>
    <w:p w14:paraId="3327C5FA" w14:textId="77777777" w:rsidR="00087590" w:rsidRPr="00392E7D" w:rsidRDefault="00087590" w:rsidP="006E70DB">
      <w:pPr>
        <w:pStyle w:val="JuristischerAbsatznummeriert"/>
      </w:pPr>
      <w:r w:rsidRPr="00392E7D">
        <w:t>D</w:t>
      </w:r>
      <w:bookmarkStart w:id="116" w:name="eNV_38E91E78AF5B4C1DB2181A91E6FFC261_1"/>
      <w:bookmarkEnd w:id="116"/>
      <w:r w:rsidRPr="00392E7D">
        <w:t xml:space="preserve">ie registerführende Stelle hat </w:t>
      </w:r>
      <w:r w:rsidR="000C16F9" w:rsidRPr="00392E7D">
        <w:t>ihr</w:t>
      </w:r>
      <w:r w:rsidRPr="00392E7D">
        <w:t xml:space="preserve"> Aufzeichnungssystem </w:t>
      </w:r>
      <w:r w:rsidR="00C26CBE" w:rsidRPr="00392E7D">
        <w:t xml:space="preserve">(§ 4 Absatz 11 des Gesetzes über elektronische Wertpapiere) </w:t>
      </w:r>
      <w:r w:rsidRPr="00392E7D">
        <w:t xml:space="preserve">so einzurichten, dass sie Änderungen des Registerinhalts rückgängig machen kann, wenn die Voraussetzungen des § 18 Absatz 5 </w:t>
      </w:r>
      <w:r w:rsidR="00013D23" w:rsidRPr="00392E7D">
        <w:t>des Gesetzes über elektronische Wertpapiere</w:t>
      </w:r>
      <w:r w:rsidRPr="00392E7D">
        <w:t xml:space="preserve"> erfüllt sind.</w:t>
      </w:r>
    </w:p>
    <w:p w14:paraId="17E2DE97" w14:textId="330F3CDB" w:rsidR="000474A8" w:rsidRPr="00392E7D" w:rsidRDefault="000474A8" w:rsidP="006E70DB">
      <w:pPr>
        <w:pStyle w:val="JuristischerAbsatznummeriert"/>
      </w:pPr>
      <w:r w:rsidRPr="00392E7D">
        <w:t>D</w:t>
      </w:r>
      <w:bookmarkStart w:id="117" w:name="eNV_99DDD43BBD9149E1B874C78E9E4BABB9_1"/>
      <w:bookmarkEnd w:id="117"/>
      <w:r w:rsidRPr="00392E7D">
        <w:t xml:space="preserve">ie Rückgängigmachung einer Änderung des Registerinhalts gemäß § 18 Absatz 5 </w:t>
      </w:r>
      <w:r w:rsidR="00013D23" w:rsidRPr="00392E7D">
        <w:t>des Gesetzes über elektronische Wertpapiere</w:t>
      </w:r>
      <w:r w:rsidRPr="00392E7D">
        <w:t xml:space="preserve"> </w:t>
      </w:r>
      <w:r w:rsidR="00C77248" w:rsidRPr="00392E7D">
        <w:t>muss so</w:t>
      </w:r>
      <w:r w:rsidRPr="00392E7D">
        <w:t xml:space="preserve"> erfolgen, dass der </w:t>
      </w:r>
      <w:r w:rsidR="009B1C32" w:rsidRPr="00392E7D">
        <w:t xml:space="preserve">Inhalt der </w:t>
      </w:r>
      <w:r w:rsidR="007351B1" w:rsidRPr="00392E7D">
        <w:t xml:space="preserve">weisungslos </w:t>
      </w:r>
      <w:r w:rsidR="009B1C32" w:rsidRPr="00392E7D">
        <w:t>erfolgten Änderung</w:t>
      </w:r>
      <w:r w:rsidR="009B1C32" w:rsidRPr="00392E7D">
        <w:rPr>
          <w:u w:val="words"/>
        </w:rPr>
        <w:t xml:space="preserve"> </w:t>
      </w:r>
      <w:r w:rsidR="00C77248" w:rsidRPr="00392E7D">
        <w:t>weiterhin</w:t>
      </w:r>
      <w:r w:rsidRPr="00392E7D">
        <w:t xml:space="preserve"> feststellbar ist.</w:t>
      </w:r>
      <w:r w:rsidR="00387F2B" w:rsidRPr="00392E7D">
        <w:t xml:space="preserve"> Änderungen müssen </w:t>
      </w:r>
      <w:r w:rsidR="006D54E0" w:rsidRPr="00392E7D">
        <w:t xml:space="preserve">zudem </w:t>
      </w:r>
      <w:r w:rsidR="00387F2B" w:rsidRPr="00392E7D">
        <w:t>erkennen lassen, zu welchem Zeitpunkt sie vorgenommen wurden</w:t>
      </w:r>
      <w:r w:rsidR="000F7700" w:rsidRPr="00392E7D">
        <w:t>.</w:t>
      </w:r>
      <w:r w:rsidRPr="00392E7D">
        <w:t xml:space="preserve"> </w:t>
      </w:r>
    </w:p>
    <w:p w14:paraId="7582075E" w14:textId="77777777" w:rsidR="00894B86" w:rsidRPr="00392E7D" w:rsidRDefault="00894B86" w:rsidP="00894B86">
      <w:pPr>
        <w:pStyle w:val="ParagraphBezeichner"/>
      </w:pPr>
    </w:p>
    <w:p w14:paraId="18618A0D" w14:textId="77777777" w:rsidR="00894B86" w:rsidRPr="00392E7D" w:rsidRDefault="00C04563" w:rsidP="00894B86">
      <w:pPr>
        <w:pStyle w:val="Paragraphberschrift"/>
      </w:pPr>
      <w:r w:rsidRPr="00392E7D">
        <w:t>A</w:t>
      </w:r>
      <w:bookmarkStart w:id="118" w:name="eNV_9A30E4CA1DBD434E82F8BEB8A7194A41_1"/>
      <w:bookmarkEnd w:id="118"/>
      <w:r w:rsidRPr="00392E7D">
        <w:t>nforderungen an kryptographische</w:t>
      </w:r>
      <w:r w:rsidR="00894B86" w:rsidRPr="00392E7D">
        <w:t xml:space="preserve"> Verfahren und </w:t>
      </w:r>
      <w:r w:rsidR="00870B53" w:rsidRPr="00392E7D">
        <w:t xml:space="preserve">sonstige </w:t>
      </w:r>
      <w:r w:rsidR="00894B86" w:rsidRPr="00392E7D">
        <w:t xml:space="preserve">Methoden </w:t>
      </w:r>
      <w:r w:rsidRPr="00392E7D">
        <w:t>der Transformation von Daten</w:t>
      </w:r>
    </w:p>
    <w:p w14:paraId="70F9D396" w14:textId="06502365" w:rsidR="003B3E48" w:rsidRPr="00392E7D" w:rsidRDefault="00BB1DFA" w:rsidP="0036786D">
      <w:pPr>
        <w:pStyle w:val="JuristischerAbsatznichtnummeriert"/>
      </w:pPr>
      <w:bookmarkStart w:id="119" w:name="DQPErrorScope4F41345462B9A9E59B080B86C3E"/>
      <w:bookmarkStart w:id="120" w:name="DQPErrorScopeEEF0C5342E9993086103581BA10"/>
      <w:bookmarkStart w:id="121" w:name="DQPErrorScope0E854744061B2830462729511CA"/>
      <w:r w:rsidRPr="00392E7D">
        <w:t>Die von</w:t>
      </w:r>
      <w:r w:rsidR="000A3A83" w:rsidRPr="00392E7D">
        <w:t xml:space="preserve"> der registerführenden Stelle</w:t>
      </w:r>
      <w:r w:rsidR="009B1C32" w:rsidRPr="00392E7D">
        <w:t xml:space="preserve"> eines </w:t>
      </w:r>
      <w:proofErr w:type="spellStart"/>
      <w:r w:rsidR="009B1C32" w:rsidRPr="00392E7D">
        <w:t>Kryptowertpapierregisters</w:t>
      </w:r>
      <w:proofErr w:type="spellEnd"/>
      <w:r w:rsidR="009B1C32" w:rsidRPr="00392E7D">
        <w:t xml:space="preserve"> </w:t>
      </w:r>
      <w:r w:rsidRPr="00392E7D">
        <w:t xml:space="preserve">vorgesehenen und </w:t>
      </w:r>
      <w:r w:rsidR="00894B86" w:rsidRPr="00392E7D">
        <w:t>eingesetzten krypt</w:t>
      </w:r>
      <w:r w:rsidR="00C84670" w:rsidRPr="00392E7D">
        <w:t>ograph</w:t>
      </w:r>
      <w:r w:rsidR="007E6A26" w:rsidRPr="00392E7D">
        <w:t xml:space="preserve">ischen Verfahren </w:t>
      </w:r>
      <w:r w:rsidR="008F3981" w:rsidRPr="00392E7D">
        <w:t xml:space="preserve">und sonstigen Methoden </w:t>
      </w:r>
      <w:r w:rsidR="00B84B0E" w:rsidRPr="00392E7D">
        <w:t>zur</w:t>
      </w:r>
      <w:r w:rsidR="00A819D2" w:rsidRPr="00392E7D">
        <w:t xml:space="preserve"> </w:t>
      </w:r>
      <w:r w:rsidR="008F3981" w:rsidRPr="00392E7D">
        <w:t xml:space="preserve">Transformation von Daten, um </w:t>
      </w:r>
      <w:r w:rsidR="002821B7" w:rsidRPr="00392E7D">
        <w:t xml:space="preserve">deren </w:t>
      </w:r>
      <w:r w:rsidR="008F3981" w:rsidRPr="00392E7D">
        <w:t>semantischen Inhalt zu verbergen</w:t>
      </w:r>
      <w:r w:rsidR="00A22739" w:rsidRPr="00392E7D">
        <w:t xml:space="preserve"> und</w:t>
      </w:r>
      <w:r w:rsidR="008F3981" w:rsidRPr="00392E7D">
        <w:t xml:space="preserve"> </w:t>
      </w:r>
      <w:r w:rsidR="002821B7" w:rsidRPr="00392E7D">
        <w:t xml:space="preserve">deren </w:t>
      </w:r>
      <w:r w:rsidR="00B70E77" w:rsidRPr="00392E7D">
        <w:t xml:space="preserve">unbefugte Verwendung </w:t>
      </w:r>
      <w:r w:rsidR="005C6207" w:rsidRPr="00392E7D">
        <w:t xml:space="preserve">oder unbemerkte Veränderung zu verhindern, </w:t>
      </w:r>
      <w:r w:rsidR="003B3E48" w:rsidRPr="00392E7D">
        <w:t>müssen die Integrität, die Verfügbarkeit, die Authen</w:t>
      </w:r>
      <w:r w:rsidR="005909C3" w:rsidRPr="00392E7D">
        <w:t>tizität und die Vertraulichkeit</w:t>
      </w:r>
      <w:r w:rsidR="003B3E48" w:rsidRPr="00392E7D">
        <w:t xml:space="preserve"> sicherstellen und </w:t>
      </w:r>
      <w:r w:rsidR="006F008F" w:rsidRPr="00392E7D">
        <w:t xml:space="preserve">den gängigen Standards </w:t>
      </w:r>
      <w:r w:rsidR="003B3E48" w:rsidRPr="00392E7D">
        <w:t>entsprechen.</w:t>
      </w:r>
      <w:bookmarkEnd w:id="119"/>
    </w:p>
    <w:bookmarkEnd w:id="120"/>
    <w:bookmarkEnd w:id="121"/>
    <w:p w14:paraId="3B370A8B" w14:textId="77777777" w:rsidR="00894B86" w:rsidRPr="00392E7D" w:rsidRDefault="00894B86" w:rsidP="00894B86">
      <w:pPr>
        <w:pStyle w:val="ParagraphBezeichner"/>
      </w:pPr>
    </w:p>
    <w:p w14:paraId="499C4372" w14:textId="77777777" w:rsidR="00894B86" w:rsidRPr="00392E7D" w:rsidRDefault="00724038" w:rsidP="00894B86">
      <w:pPr>
        <w:pStyle w:val="Paragraphberschrift"/>
      </w:pPr>
      <w:r w:rsidRPr="00392E7D">
        <w:t>L</w:t>
      </w:r>
      <w:bookmarkStart w:id="122" w:name="eNV_4C9C03C981514C6FB25B31185D20F989_1"/>
      <w:bookmarkEnd w:id="122"/>
      <w:r w:rsidRPr="00392E7D">
        <w:t xml:space="preserve">iste der </w:t>
      </w:r>
      <w:proofErr w:type="spellStart"/>
      <w:r w:rsidRPr="00392E7D">
        <w:t>Kryptowertpapiere</w:t>
      </w:r>
      <w:proofErr w:type="spellEnd"/>
      <w:r w:rsidRPr="00392E7D">
        <w:t xml:space="preserve"> </w:t>
      </w:r>
      <w:r w:rsidR="00BB607D" w:rsidRPr="00392E7D">
        <w:t>bei der Bundesanstalt</w:t>
      </w:r>
    </w:p>
    <w:p w14:paraId="0AD45B29" w14:textId="71319740" w:rsidR="00894B86" w:rsidRPr="00392E7D" w:rsidRDefault="002111AC" w:rsidP="00894B86">
      <w:pPr>
        <w:pStyle w:val="JuristischerAbsatznummeriert"/>
      </w:pPr>
      <w:r w:rsidRPr="00392E7D">
        <w:t>F</w:t>
      </w:r>
      <w:bookmarkStart w:id="123" w:name="eNV_AD2459507FC949DA8A052DED86F895CA_1"/>
      <w:bookmarkEnd w:id="123"/>
      <w:r w:rsidRPr="00392E7D">
        <w:t>ür die</w:t>
      </w:r>
      <w:r w:rsidR="00435229" w:rsidRPr="00392E7D">
        <w:t xml:space="preserve"> Führung der</w:t>
      </w:r>
      <w:r w:rsidRPr="00392E7D">
        <w:t xml:space="preserve"> </w:t>
      </w:r>
      <w:r w:rsidR="00DA11C6" w:rsidRPr="00392E7D">
        <w:t xml:space="preserve">öffentlichen Liste </w:t>
      </w:r>
      <w:r w:rsidR="00A819D2" w:rsidRPr="00392E7D">
        <w:t xml:space="preserve">nach </w:t>
      </w:r>
      <w:r w:rsidRPr="00392E7D">
        <w:t>§ 20 Absatz 3 des Gesetzes über elektronische Wertpapiere übermittelt d</w:t>
      </w:r>
      <w:r w:rsidR="00F748C4" w:rsidRPr="00392E7D">
        <w:t xml:space="preserve">ie registerführende Stelle nach § 16 Absatz 2 </w:t>
      </w:r>
      <w:r w:rsidR="00013D23" w:rsidRPr="00392E7D">
        <w:t>des Gesetzes über elektronische Wertpapiere</w:t>
      </w:r>
      <w:r w:rsidR="00F748C4" w:rsidRPr="00392E7D">
        <w:t xml:space="preserve"> der</w:t>
      </w:r>
      <w:r w:rsidR="00894B86" w:rsidRPr="00392E7D">
        <w:t xml:space="preserve"> Bundesanstalt folgende </w:t>
      </w:r>
      <w:r w:rsidR="009B1C32" w:rsidRPr="00392E7D">
        <w:t>Angaben</w:t>
      </w:r>
      <w:r w:rsidR="00894B86" w:rsidRPr="00392E7D">
        <w:t>:</w:t>
      </w:r>
    </w:p>
    <w:p w14:paraId="0FB9F935" w14:textId="77777777" w:rsidR="00894B86" w:rsidRPr="00392E7D" w:rsidRDefault="006F3F4B" w:rsidP="009B1C32">
      <w:pPr>
        <w:pStyle w:val="NummerierungStufe1"/>
      </w:pPr>
      <w:r w:rsidRPr="00392E7D">
        <w:t>d</w:t>
      </w:r>
      <w:bookmarkStart w:id="124" w:name="eNV_200698BE529C4E7096C15F32C3ADA48D_1"/>
      <w:bookmarkEnd w:id="124"/>
      <w:r w:rsidR="00894B86" w:rsidRPr="00392E7D">
        <w:t xml:space="preserve">ie </w:t>
      </w:r>
      <w:r w:rsidR="00870B53" w:rsidRPr="00392E7D">
        <w:t>Firma und</w:t>
      </w:r>
      <w:r w:rsidR="005F0313" w:rsidRPr="00392E7D">
        <w:t xml:space="preserve"> die</w:t>
      </w:r>
      <w:r w:rsidR="00870B53" w:rsidRPr="00392E7D">
        <w:t xml:space="preserve"> Anschrift der registerführenden </w:t>
      </w:r>
      <w:r w:rsidR="00894B86" w:rsidRPr="00392E7D">
        <w:t>Stelle,</w:t>
      </w:r>
    </w:p>
    <w:p w14:paraId="6C9A1A67" w14:textId="77777777" w:rsidR="00894B86" w:rsidRPr="00392E7D" w:rsidRDefault="00870B53" w:rsidP="009B1C32">
      <w:pPr>
        <w:pStyle w:val="NummerierungStufe1"/>
      </w:pPr>
      <w:r w:rsidRPr="00392E7D">
        <w:t>d</w:t>
      </w:r>
      <w:bookmarkStart w:id="125" w:name="eNV_7901E5ED26C34445B1D35AFCE90C0532_1"/>
      <w:bookmarkEnd w:id="125"/>
      <w:r w:rsidR="005F0313" w:rsidRPr="00392E7D">
        <w:t>ie</w:t>
      </w:r>
      <w:r w:rsidR="00894B86" w:rsidRPr="00392E7D">
        <w:t xml:space="preserve"> </w:t>
      </w:r>
      <w:r w:rsidRPr="00392E7D">
        <w:t xml:space="preserve">Firma und </w:t>
      </w:r>
      <w:r w:rsidR="005F0313" w:rsidRPr="00392E7D">
        <w:t xml:space="preserve">die </w:t>
      </w:r>
      <w:r w:rsidRPr="00392E7D">
        <w:t xml:space="preserve">Anschrift des </w:t>
      </w:r>
      <w:r w:rsidR="00894B86" w:rsidRPr="00392E7D">
        <w:t>Emittent</w:t>
      </w:r>
      <w:r w:rsidRPr="00392E7D">
        <w:t>en,</w:t>
      </w:r>
    </w:p>
    <w:p w14:paraId="6EF3CB70" w14:textId="77777777" w:rsidR="005F0313" w:rsidRPr="00392E7D" w:rsidRDefault="00870B53" w:rsidP="009B1C32">
      <w:pPr>
        <w:pStyle w:val="NummerierungStufe1"/>
      </w:pPr>
      <w:r w:rsidRPr="00392E7D">
        <w:t>d</w:t>
      </w:r>
      <w:bookmarkStart w:id="126" w:name="eNV_AAF52B2363514FD39E9DB6A5740C9000_1"/>
      <w:bookmarkEnd w:id="126"/>
      <w:r w:rsidR="00894B86" w:rsidRPr="00392E7D">
        <w:t>as Datum der Eintragung</w:t>
      </w:r>
      <w:r w:rsidR="005F0313" w:rsidRPr="00392E7D">
        <w:t xml:space="preserve"> des </w:t>
      </w:r>
      <w:proofErr w:type="spellStart"/>
      <w:r w:rsidR="005F0313" w:rsidRPr="00392E7D">
        <w:t>Kryptowertpapiers</w:t>
      </w:r>
      <w:proofErr w:type="spellEnd"/>
      <w:r w:rsidR="005F0313" w:rsidRPr="00392E7D">
        <w:t xml:space="preserve"> im </w:t>
      </w:r>
      <w:proofErr w:type="spellStart"/>
      <w:r w:rsidR="005F0313" w:rsidRPr="00392E7D">
        <w:t>Kryptowertpapierregister</w:t>
      </w:r>
      <w:proofErr w:type="spellEnd"/>
      <w:r w:rsidR="002111AC" w:rsidRPr="00392E7D">
        <w:t xml:space="preserve"> sowie</w:t>
      </w:r>
    </w:p>
    <w:p w14:paraId="19D088CB" w14:textId="77777777" w:rsidR="00894B86" w:rsidRPr="00392E7D" w:rsidRDefault="00F748C4" w:rsidP="009B1C32">
      <w:pPr>
        <w:pStyle w:val="NummerierungStufe1"/>
      </w:pPr>
      <w:r w:rsidRPr="00392E7D">
        <w:t>d</w:t>
      </w:r>
      <w:bookmarkStart w:id="127" w:name="eNV_0E397B2BA753460EA0F469A4FEE8737D_1"/>
      <w:bookmarkEnd w:id="127"/>
      <w:r w:rsidRPr="00392E7D">
        <w:t xml:space="preserve">as Datum und den wesentlichen Inhalt einer Änderung der Angaben nach § 20 Absatz 2 </w:t>
      </w:r>
      <w:r w:rsidR="00013D23" w:rsidRPr="00392E7D">
        <w:t>des Gesetzes über elektronische Wertpapiere</w:t>
      </w:r>
      <w:r w:rsidR="00894B86" w:rsidRPr="00392E7D">
        <w:t>.</w:t>
      </w:r>
    </w:p>
    <w:p w14:paraId="701C8605" w14:textId="16846591" w:rsidR="006F3F4B" w:rsidRPr="00392E7D" w:rsidRDefault="0099162B" w:rsidP="00E328CD">
      <w:pPr>
        <w:pStyle w:val="JuristischerAbsatznummeriert"/>
      </w:pPr>
      <w:r w:rsidRPr="00392E7D">
        <w:t>D</w:t>
      </w:r>
      <w:bookmarkStart w:id="128" w:name="eNV_0BF30C608C9D4F6ABC6700872469EE73_1"/>
      <w:bookmarkEnd w:id="128"/>
      <w:r w:rsidRPr="00392E7D">
        <w:t xml:space="preserve">ie Angaben sind der </w:t>
      </w:r>
      <w:r w:rsidR="00D57329" w:rsidRPr="00392E7D">
        <w:t xml:space="preserve">Bundesanstalt </w:t>
      </w:r>
      <w:r w:rsidR="00823020" w:rsidRPr="00392E7D">
        <w:t>in elektronischer Form</w:t>
      </w:r>
      <w:r w:rsidR="00C65CB8" w:rsidRPr="00392E7D">
        <w:t xml:space="preserve"> </w:t>
      </w:r>
      <w:r w:rsidR="00125BBF" w:rsidRPr="00392E7D">
        <w:t>auf einem von ihr</w:t>
      </w:r>
      <w:r w:rsidR="00D57329" w:rsidRPr="00392E7D">
        <w:t xml:space="preserve"> hierzu </w:t>
      </w:r>
      <w:r w:rsidR="00D826A8" w:rsidRPr="00392E7D">
        <w:t xml:space="preserve">auf </w:t>
      </w:r>
      <w:r w:rsidR="00392E7D" w:rsidRPr="00392E7D">
        <w:t>i</w:t>
      </w:r>
      <w:r w:rsidR="00D826A8" w:rsidRPr="00392E7D">
        <w:t xml:space="preserve">hrer Internetseite </w:t>
      </w:r>
      <w:r w:rsidR="00D57329" w:rsidRPr="00392E7D">
        <w:t>bekannt</w:t>
      </w:r>
      <w:r w:rsidR="00125BBF" w:rsidRPr="00392E7D">
        <w:t xml:space="preserve">gegebenen Weg </w:t>
      </w:r>
      <w:r w:rsidR="00C65CB8" w:rsidRPr="00392E7D">
        <w:t>zu übermitteln. Die Bundesanstalt kann</w:t>
      </w:r>
      <w:r w:rsidR="00823020" w:rsidRPr="00392E7D">
        <w:t xml:space="preserve"> </w:t>
      </w:r>
      <w:r w:rsidR="00201434" w:rsidRPr="00392E7D">
        <w:t>für die Übermittlung</w:t>
      </w:r>
      <w:r w:rsidR="00823020" w:rsidRPr="00392E7D">
        <w:t xml:space="preserve"> auch die Nutzung ihrer Melde- und Veröffentlichungsplattform vorsehen.</w:t>
      </w:r>
      <w:r w:rsidR="00B84B0E" w:rsidRPr="00392E7D">
        <w:t xml:space="preserve"> </w:t>
      </w:r>
      <w:r w:rsidR="00823020" w:rsidRPr="00392E7D">
        <w:t xml:space="preserve">Ist durch die Bundesanstalt kein Weg zur Übermittlung in elektronischer Form bekanntgegeben oder macht </w:t>
      </w:r>
      <w:r w:rsidR="00B84B0E" w:rsidRPr="00392E7D">
        <w:t xml:space="preserve">eine technische Störung die elektronische Übermittlung unmöglich, so hat </w:t>
      </w:r>
      <w:r w:rsidR="00823020" w:rsidRPr="00392E7D">
        <w:t>die Übermittlung</w:t>
      </w:r>
      <w:r w:rsidR="00B84B0E" w:rsidRPr="00392E7D">
        <w:t xml:space="preserve"> schriftlich zu erfolgen</w:t>
      </w:r>
      <w:r w:rsidR="00441006" w:rsidRPr="00392E7D">
        <w:t>.</w:t>
      </w:r>
      <w:r w:rsidR="00B84B0E" w:rsidRPr="00392E7D">
        <w:t xml:space="preserve"> </w:t>
      </w:r>
      <w:r w:rsidR="006F51EB" w:rsidRPr="00392E7D">
        <w:t>Daneben</w:t>
      </w:r>
      <w:r w:rsidR="006F3F4B" w:rsidRPr="00392E7D">
        <w:t xml:space="preserve"> ist ein Nachweis über die Veröffentlichung im Bundesanzeiger nach § 20 Absatz 1 des Gesetzes über elektronische Wertpapiere </w:t>
      </w:r>
      <w:r w:rsidR="006F51EB" w:rsidRPr="00392E7D">
        <w:t>zu übermitteln</w:t>
      </w:r>
      <w:r w:rsidR="006F3F4B" w:rsidRPr="00392E7D">
        <w:t>.</w:t>
      </w:r>
    </w:p>
    <w:p w14:paraId="114E6974" w14:textId="77777777" w:rsidR="00441006" w:rsidRPr="00392E7D" w:rsidRDefault="00441006" w:rsidP="00E96D48">
      <w:pPr>
        <w:pStyle w:val="JuristischerAbsatznummeriert"/>
      </w:pPr>
      <w:r w:rsidRPr="00392E7D">
        <w:t>L</w:t>
      </w:r>
      <w:bookmarkStart w:id="129" w:name="eNV_C15EBD01688B4EC6982CE59C4BAE5081_1"/>
      <w:bookmarkEnd w:id="129"/>
      <w:r w:rsidRPr="00392E7D">
        <w:t xml:space="preserve">iegen Tatsachen vor, die die Annahme rechtfertigen, dass die der Bundesanstalt übermittelten Angaben </w:t>
      </w:r>
      <w:proofErr w:type="gramStart"/>
      <w:r w:rsidRPr="00392E7D">
        <w:t>nicht</w:t>
      </w:r>
      <w:r w:rsidR="00E20CC4" w:rsidRPr="00392E7D">
        <w:t xml:space="preserve"> </w:t>
      </w:r>
      <w:r w:rsidRPr="00392E7D">
        <w:t>zutreffend</w:t>
      </w:r>
      <w:proofErr w:type="gramEnd"/>
      <w:r w:rsidRPr="00392E7D">
        <w:t xml:space="preserve"> sind, </w:t>
      </w:r>
      <w:r w:rsidR="004E1B71" w:rsidRPr="00392E7D">
        <w:t xml:space="preserve">so </w:t>
      </w:r>
      <w:r w:rsidRPr="00392E7D">
        <w:t xml:space="preserve">kann die Bundesanstalt die Aufnahme </w:t>
      </w:r>
      <w:r w:rsidR="0099162B" w:rsidRPr="00392E7D">
        <w:t xml:space="preserve">der </w:t>
      </w:r>
      <w:r w:rsidR="0099162B" w:rsidRPr="00392E7D">
        <w:lastRenderedPageBreak/>
        <w:t xml:space="preserve">Angaben </w:t>
      </w:r>
      <w:r w:rsidRPr="00392E7D">
        <w:t xml:space="preserve">in die Liste </w:t>
      </w:r>
      <w:r w:rsidR="004E1B71" w:rsidRPr="00392E7D">
        <w:t xml:space="preserve">der </w:t>
      </w:r>
      <w:proofErr w:type="spellStart"/>
      <w:r w:rsidR="004E1B71" w:rsidRPr="00392E7D">
        <w:t>Kryptowertpapiere</w:t>
      </w:r>
      <w:proofErr w:type="spellEnd"/>
      <w:r w:rsidR="004E1B71" w:rsidRPr="00392E7D">
        <w:t xml:space="preserve"> </w:t>
      </w:r>
      <w:r w:rsidRPr="00392E7D">
        <w:t xml:space="preserve">ablehnen. Die Bundesanstalt setzt die registerführende Stelle und den Emittenten </w:t>
      </w:r>
      <w:r w:rsidR="00ED15A5" w:rsidRPr="00392E7D">
        <w:t xml:space="preserve">von </w:t>
      </w:r>
      <w:r w:rsidR="00947559" w:rsidRPr="00392E7D">
        <w:t>ihrer</w:t>
      </w:r>
      <w:r w:rsidR="00ED15A5" w:rsidRPr="00392E7D">
        <w:t xml:space="preserve"> Ablehnung</w:t>
      </w:r>
      <w:r w:rsidRPr="00392E7D">
        <w:t xml:space="preserve"> in Kenntnis und gibt die</w:t>
      </w:r>
      <w:r w:rsidR="00ED15A5" w:rsidRPr="00392E7D">
        <w:t>sen</w:t>
      </w:r>
      <w:r w:rsidRPr="00392E7D">
        <w:t xml:space="preserve"> Gelegenheit</w:t>
      </w:r>
      <w:r w:rsidR="007E3E05" w:rsidRPr="00392E7D">
        <w:t>,</w:t>
      </w:r>
      <w:r w:rsidRPr="00392E7D">
        <w:t xml:space="preserve"> die Angaben</w:t>
      </w:r>
      <w:r w:rsidR="00F748C4" w:rsidRPr="00392E7D">
        <w:t xml:space="preserve"> </w:t>
      </w:r>
      <w:r w:rsidR="00A17761" w:rsidRPr="00392E7D">
        <w:t xml:space="preserve">innerhalb einer angemessenen Frist und </w:t>
      </w:r>
      <w:r w:rsidR="00F748C4" w:rsidRPr="00392E7D">
        <w:t>unter Einreichung geeigneter Nachweise</w:t>
      </w:r>
      <w:r w:rsidRPr="00392E7D">
        <w:t xml:space="preserve"> zu korrigieren. </w:t>
      </w:r>
    </w:p>
    <w:p w14:paraId="08302F88" w14:textId="77777777" w:rsidR="00C93FAD" w:rsidRPr="00392E7D" w:rsidRDefault="00C93FAD" w:rsidP="00C93FAD">
      <w:pPr>
        <w:pStyle w:val="ParagraphBezeichner"/>
      </w:pPr>
    </w:p>
    <w:p w14:paraId="3B9C2436" w14:textId="77777777" w:rsidR="00C93FAD" w:rsidRPr="00392E7D" w:rsidRDefault="00C93FAD" w:rsidP="00C93FAD">
      <w:pPr>
        <w:pStyle w:val="Paragraphberschrift"/>
      </w:pPr>
      <w:r w:rsidRPr="00392E7D">
        <w:t>T</w:t>
      </w:r>
      <w:bookmarkStart w:id="130" w:name="eNV_A24AED3E292542D0913B6E9CE13AB81D_1"/>
      <w:bookmarkEnd w:id="130"/>
      <w:r w:rsidRPr="00392E7D">
        <w:t>eilnahme a</w:t>
      </w:r>
      <w:r w:rsidR="00DE5040" w:rsidRPr="00392E7D">
        <w:t xml:space="preserve">n einem </w:t>
      </w:r>
      <w:proofErr w:type="spellStart"/>
      <w:r w:rsidR="00DE5040" w:rsidRPr="00392E7D">
        <w:t>Kryptowertpapierregister</w:t>
      </w:r>
      <w:proofErr w:type="spellEnd"/>
      <w:r w:rsidR="00BD518E" w:rsidRPr="00392E7D">
        <w:t>; Beschwerde</w:t>
      </w:r>
    </w:p>
    <w:p w14:paraId="7026011C" w14:textId="22E68F84" w:rsidR="00C93FAD" w:rsidRPr="00392E7D" w:rsidRDefault="00311B72" w:rsidP="00C93FAD">
      <w:pPr>
        <w:pStyle w:val="JuristischerAbsatznummeriert"/>
      </w:pPr>
      <w:r w:rsidRPr="00392E7D">
        <w:t>E</w:t>
      </w:r>
      <w:bookmarkStart w:id="131" w:name="eNV_49BFE236DD0E4499AD605B59CE322E9D_1"/>
      <w:bookmarkEnd w:id="131"/>
      <w:r w:rsidRPr="00392E7D">
        <w:t>ine</w:t>
      </w:r>
      <w:r w:rsidR="0010770E" w:rsidRPr="00392E7D">
        <w:t xml:space="preserve"> registerführende Stelle nach § 16 Absatz 2 </w:t>
      </w:r>
      <w:r w:rsidR="00013D23" w:rsidRPr="00392E7D">
        <w:t>des Gesetzes über elektronische Wertpapiere</w:t>
      </w:r>
      <w:r w:rsidR="0010770E" w:rsidRPr="00392E7D">
        <w:t xml:space="preserve"> legt für jedes von </w:t>
      </w:r>
      <w:r w:rsidR="00E20CC4" w:rsidRPr="00392E7D">
        <w:t xml:space="preserve">ihr </w:t>
      </w:r>
      <w:r w:rsidR="0010770E" w:rsidRPr="00392E7D">
        <w:t xml:space="preserve">betriebene </w:t>
      </w:r>
      <w:proofErr w:type="spellStart"/>
      <w:r w:rsidR="0010770E" w:rsidRPr="00392E7D">
        <w:t>Kryptowertpapierregister</w:t>
      </w:r>
      <w:proofErr w:type="spellEnd"/>
      <w:r w:rsidR="0010770E" w:rsidRPr="00392E7D">
        <w:t xml:space="preserve"> Tei</w:t>
      </w:r>
      <w:r w:rsidR="003A22D0" w:rsidRPr="00392E7D">
        <w:t xml:space="preserve">lnahmekriterien fest, die allen, </w:t>
      </w:r>
      <w:r w:rsidR="0010770E" w:rsidRPr="00392E7D">
        <w:t xml:space="preserve">die eine Teilnahme beabsichtigen, einen fairen und offenen Zugang ermöglichen. Diese Kriterien müssen transparent und objektiv und dürfen </w:t>
      </w:r>
      <w:proofErr w:type="gramStart"/>
      <w:r w:rsidR="0010770E" w:rsidRPr="00392E7D">
        <w:t>nicht diskriminierend</w:t>
      </w:r>
      <w:proofErr w:type="gramEnd"/>
      <w:r w:rsidR="0010770E" w:rsidRPr="00392E7D">
        <w:t xml:space="preserve"> sein. Kriterien, die den Zugang beschränken, sind nur insoweit zulässig, </w:t>
      </w:r>
      <w:r w:rsidR="003A22D0" w:rsidRPr="00392E7D">
        <w:t xml:space="preserve">als sie darauf abzielen, </w:t>
      </w:r>
      <w:r w:rsidR="0010770E" w:rsidRPr="00392E7D">
        <w:t xml:space="preserve">ein bestimmtes Risiko für </w:t>
      </w:r>
      <w:r w:rsidRPr="00392E7D">
        <w:t>die registerführende Stelle</w:t>
      </w:r>
      <w:r w:rsidR="0010770E" w:rsidRPr="00392E7D">
        <w:t xml:space="preserve"> aus berechtigten Gründen zu kontrollieren.</w:t>
      </w:r>
      <w:r w:rsidR="003A22D0" w:rsidRPr="00392E7D">
        <w:t xml:space="preserve"> Die </w:t>
      </w:r>
      <w:r w:rsidR="00B55E64" w:rsidRPr="00392E7D">
        <w:t>Teilnahmek</w:t>
      </w:r>
      <w:r w:rsidR="003A22D0" w:rsidRPr="00392E7D">
        <w:t xml:space="preserve">riterien sind </w:t>
      </w:r>
      <w:r w:rsidR="003D5F8E" w:rsidRPr="00392E7D">
        <w:t xml:space="preserve">im Internet abrufbar </w:t>
      </w:r>
      <w:r w:rsidR="00F73FD6" w:rsidRPr="00392E7D">
        <w:t>zur Verfügung zu stellen</w:t>
      </w:r>
      <w:r w:rsidR="003A22D0" w:rsidRPr="00392E7D">
        <w:t>.</w:t>
      </w:r>
    </w:p>
    <w:p w14:paraId="7D0572AC" w14:textId="36931F90" w:rsidR="003A22D0" w:rsidRPr="00392E7D" w:rsidRDefault="00434A96" w:rsidP="00C93FAD">
      <w:pPr>
        <w:pStyle w:val="JuristischerAbsatznummeriert"/>
      </w:pPr>
      <w:r w:rsidRPr="00392E7D">
        <w:t>A</w:t>
      </w:r>
      <w:bookmarkStart w:id="132" w:name="eNV_B5AFD715B3C540F4BDFAE709F45AC9D3_1"/>
      <w:bookmarkEnd w:id="132"/>
      <w:r w:rsidRPr="00392E7D">
        <w:t>nträge auf Zugang</w:t>
      </w:r>
      <w:r w:rsidR="003D5F8E" w:rsidRPr="00392E7D">
        <w:t xml:space="preserve"> zur Teilnahme</w:t>
      </w:r>
      <w:r w:rsidRPr="00392E7D">
        <w:t xml:space="preserve"> </w:t>
      </w:r>
      <w:r w:rsidR="006F008F" w:rsidRPr="00392E7D">
        <w:t xml:space="preserve">am </w:t>
      </w:r>
      <w:proofErr w:type="spellStart"/>
      <w:r w:rsidR="00B4256E" w:rsidRPr="00392E7D">
        <w:t>Kryptowertpapierregister</w:t>
      </w:r>
      <w:proofErr w:type="spellEnd"/>
      <w:r w:rsidR="00B4256E" w:rsidRPr="00392E7D">
        <w:t xml:space="preserve"> </w:t>
      </w:r>
      <w:r w:rsidRPr="00392E7D">
        <w:t xml:space="preserve">sind unverzüglich zu bearbeiten und spätestens innerhalb eines Monats zu beantworten. </w:t>
      </w:r>
    </w:p>
    <w:p w14:paraId="550D3914" w14:textId="70393421" w:rsidR="00311B72" w:rsidRPr="00392E7D" w:rsidRDefault="00311B72" w:rsidP="00C93FAD">
      <w:pPr>
        <w:pStyle w:val="JuristischerAbsatznummeriert"/>
      </w:pPr>
      <w:r w:rsidRPr="00392E7D">
        <w:t>E</w:t>
      </w:r>
      <w:bookmarkStart w:id="133" w:name="eNV_C548E1C0D96B4C359BE6D11CECC7EE4C_1"/>
      <w:bookmarkEnd w:id="133"/>
      <w:r w:rsidRPr="00392E7D">
        <w:t>ine registerführende Stelle nach § 16</w:t>
      </w:r>
      <w:r w:rsidR="00FE6FCD" w:rsidRPr="00392E7D">
        <w:t xml:space="preserve"> Absatz 2 </w:t>
      </w:r>
      <w:r w:rsidR="00013D23" w:rsidRPr="00392E7D">
        <w:t>des Gesetzes über elektronische Wertpapiere</w:t>
      </w:r>
      <w:r w:rsidR="00FE6FCD" w:rsidRPr="00392E7D">
        <w:t xml:space="preserve"> darf einem potent</w:t>
      </w:r>
      <w:r w:rsidRPr="00392E7D">
        <w:t xml:space="preserve">iellen Teilnehmer, der die </w:t>
      </w:r>
      <w:r w:rsidR="00255943" w:rsidRPr="00392E7D">
        <w:t>Teilnahmek</w:t>
      </w:r>
      <w:r w:rsidRPr="00392E7D">
        <w:t xml:space="preserve">riterien </w:t>
      </w:r>
      <w:r w:rsidR="00255943" w:rsidRPr="00392E7D">
        <w:t xml:space="preserve">des </w:t>
      </w:r>
      <w:proofErr w:type="spellStart"/>
      <w:r w:rsidR="00255943" w:rsidRPr="00392E7D">
        <w:t>Kryptowertpapierregisters</w:t>
      </w:r>
      <w:proofErr w:type="spellEnd"/>
      <w:r w:rsidR="00255943" w:rsidRPr="00392E7D">
        <w:t xml:space="preserve"> </w:t>
      </w:r>
      <w:r w:rsidRPr="00392E7D">
        <w:t xml:space="preserve">erfüllt, den Zugang nur auf der Grundlage einer umfassenden Risikoanalyse </w:t>
      </w:r>
      <w:r w:rsidR="000F0AF6" w:rsidRPr="00392E7D">
        <w:t xml:space="preserve">und nur insoweit </w:t>
      </w:r>
      <w:r w:rsidRPr="00392E7D">
        <w:t>verweigern</w:t>
      </w:r>
      <w:r w:rsidR="000F0AF6" w:rsidRPr="00392E7D">
        <w:t>, als die Gründe</w:t>
      </w:r>
      <w:r w:rsidR="00292760" w:rsidRPr="00392E7D">
        <w:t>, die</w:t>
      </w:r>
      <w:r w:rsidR="000F0AF6" w:rsidRPr="00392E7D">
        <w:t xml:space="preserve"> gegen </w:t>
      </w:r>
      <w:r w:rsidR="002B15C4" w:rsidRPr="00392E7D">
        <w:t xml:space="preserve">die Gewährung des Zugangs </w:t>
      </w:r>
      <w:r w:rsidR="00292760" w:rsidRPr="00392E7D">
        <w:t xml:space="preserve">sprechen, </w:t>
      </w:r>
      <w:r w:rsidR="000F0AF6" w:rsidRPr="00392E7D">
        <w:t xml:space="preserve">nicht ausgeräumt werden können. </w:t>
      </w:r>
      <w:r w:rsidR="007478C9" w:rsidRPr="00392E7D">
        <w:t xml:space="preserve">Die Entscheidung über die Verweigerung des Zugangs ist </w:t>
      </w:r>
      <w:r w:rsidR="00750F86" w:rsidRPr="00392E7D">
        <w:t xml:space="preserve">dem Antragsteller gegenüber </w:t>
      </w:r>
      <w:r w:rsidR="007478C9" w:rsidRPr="00392E7D">
        <w:t>schriftlich zu begründen.</w:t>
      </w:r>
    </w:p>
    <w:p w14:paraId="77539332" w14:textId="4776D6C7" w:rsidR="00311B72" w:rsidRPr="00392E7D" w:rsidRDefault="007478C9" w:rsidP="00C93FAD">
      <w:pPr>
        <w:pStyle w:val="JuristischerAbsatznummeriert"/>
      </w:pPr>
      <w:r w:rsidRPr="00392E7D">
        <w:t>W</w:t>
      </w:r>
      <w:bookmarkStart w:id="134" w:name="eNV_DA7D01C3769A4CD48084235FD078093B_1"/>
      <w:bookmarkEnd w:id="134"/>
      <w:r w:rsidRPr="00392E7D">
        <w:t xml:space="preserve">ird der </w:t>
      </w:r>
      <w:r w:rsidR="00292760" w:rsidRPr="00392E7D">
        <w:t xml:space="preserve">Zugang </w:t>
      </w:r>
      <w:r w:rsidR="006F008F" w:rsidRPr="00392E7D">
        <w:t xml:space="preserve">zur Teilnahme am </w:t>
      </w:r>
      <w:proofErr w:type="spellStart"/>
      <w:r w:rsidR="00292760" w:rsidRPr="00392E7D">
        <w:t>Kryptowertpapierregister</w:t>
      </w:r>
      <w:proofErr w:type="spellEnd"/>
      <w:r w:rsidR="00292760" w:rsidRPr="00392E7D">
        <w:t xml:space="preserve"> </w:t>
      </w:r>
      <w:r w:rsidRPr="00392E7D">
        <w:t xml:space="preserve">verweigert, hat der Antragsteller das Recht, bei der Bundesanstalt Beschwerde einzulegen. </w:t>
      </w:r>
      <w:r w:rsidR="00750F86" w:rsidRPr="00392E7D">
        <w:t xml:space="preserve">Kommt die Bundesanstalt zu dem Ergebnis, dass die Beschwerde gerechtfertigt ist, </w:t>
      </w:r>
      <w:r w:rsidR="00BC7628" w:rsidRPr="00392E7D">
        <w:t>ordnet sie an</w:t>
      </w:r>
      <w:r w:rsidR="00434A96" w:rsidRPr="00392E7D">
        <w:t xml:space="preserve">, dass die registerführende Stelle nach § 16 Absatz 2 </w:t>
      </w:r>
      <w:r w:rsidR="00013D23" w:rsidRPr="00392E7D">
        <w:t>des Gesetzes über elektronische Wertpapiere</w:t>
      </w:r>
      <w:r w:rsidR="00434A96" w:rsidRPr="00392E7D">
        <w:t xml:space="preserve"> dem Antragsteller Zugang zu gewähren hat. </w:t>
      </w:r>
    </w:p>
    <w:p w14:paraId="5C42EAAF" w14:textId="71A44FA6" w:rsidR="00434A96" w:rsidRPr="00392E7D" w:rsidRDefault="000F0AF6" w:rsidP="00240934">
      <w:pPr>
        <w:pStyle w:val="JuristischerAbsatznummeriert"/>
      </w:pPr>
      <w:r w:rsidRPr="00392E7D">
        <w:t>E</w:t>
      </w:r>
      <w:bookmarkStart w:id="135" w:name="eNV_2D495BE337FF41C4B921FEB8A511F8EA_1"/>
      <w:bookmarkEnd w:id="135"/>
      <w:r w:rsidRPr="00392E7D">
        <w:t>ine registerführende Stelle</w:t>
      </w:r>
      <w:r w:rsidR="007775D8" w:rsidRPr="00392E7D">
        <w:t xml:space="preserve"> </w:t>
      </w:r>
      <w:r w:rsidR="00240934" w:rsidRPr="00392E7D">
        <w:t xml:space="preserve">muss </w:t>
      </w:r>
      <w:r w:rsidR="000D3B16" w:rsidRPr="00392E7D">
        <w:t xml:space="preserve">ein </w:t>
      </w:r>
      <w:r w:rsidR="00434A96" w:rsidRPr="00392E7D">
        <w:t>objektive</w:t>
      </w:r>
      <w:r w:rsidR="000D3B16" w:rsidRPr="00392E7D">
        <w:t>s</w:t>
      </w:r>
      <w:r w:rsidR="00434A96" w:rsidRPr="00392E7D">
        <w:t xml:space="preserve"> und transparente</w:t>
      </w:r>
      <w:r w:rsidR="000D3B16" w:rsidRPr="00392E7D">
        <w:t>s</w:t>
      </w:r>
      <w:r w:rsidR="00434A96" w:rsidRPr="00392E7D">
        <w:t xml:space="preserve"> Verfahren </w:t>
      </w:r>
      <w:r w:rsidR="00C822E4" w:rsidRPr="00392E7D">
        <w:t>festlegen</w:t>
      </w:r>
      <w:r w:rsidR="00654EA5" w:rsidRPr="00392E7D">
        <w:t xml:space="preserve">, </w:t>
      </w:r>
      <w:r w:rsidR="000D3B16" w:rsidRPr="00392E7D">
        <w:t xml:space="preserve">das </w:t>
      </w:r>
      <w:r w:rsidR="00434A96" w:rsidRPr="00392E7D">
        <w:t>die Aussetzung der Teilnahme und den</w:t>
      </w:r>
      <w:r w:rsidRPr="00392E7D">
        <w:t xml:space="preserve"> ordentlichen Austritt von </w:t>
      </w:r>
      <w:r w:rsidR="00654EA5" w:rsidRPr="00392E7D">
        <w:t xml:space="preserve">solchen </w:t>
      </w:r>
      <w:r w:rsidRPr="00392E7D">
        <w:t>Teilnehmern</w:t>
      </w:r>
      <w:r w:rsidR="0021371B" w:rsidRPr="00392E7D">
        <w:t xml:space="preserve"> </w:t>
      </w:r>
      <w:r w:rsidR="000D3B16" w:rsidRPr="00392E7D">
        <w:t>regelt</w:t>
      </w:r>
      <w:r w:rsidRPr="00392E7D">
        <w:t>, die die Teilnahmekriterien gemäß Absatz 1 nicht mehr erfüllen. Di</w:t>
      </w:r>
      <w:r w:rsidR="00324D76" w:rsidRPr="00392E7D">
        <w:t>es</w:t>
      </w:r>
      <w:r w:rsidRPr="00392E7D">
        <w:t>e</w:t>
      </w:r>
      <w:r w:rsidR="000D3B16" w:rsidRPr="00392E7D">
        <w:t>s</w:t>
      </w:r>
      <w:r w:rsidRPr="00392E7D">
        <w:t xml:space="preserve"> Verfahren </w:t>
      </w:r>
      <w:r w:rsidR="000D3B16" w:rsidRPr="00392E7D">
        <w:t xml:space="preserve">ist </w:t>
      </w:r>
      <w:r w:rsidRPr="00392E7D">
        <w:t xml:space="preserve">zu dokumentieren und </w:t>
      </w:r>
      <w:r w:rsidR="00202AC1" w:rsidRPr="00392E7D">
        <w:t xml:space="preserve">die Dokumentation </w:t>
      </w:r>
      <w:r w:rsidR="003D5F8E" w:rsidRPr="00392E7D">
        <w:t>im Internet abrufbar</w:t>
      </w:r>
      <w:r w:rsidR="00C65447" w:rsidRPr="00392E7D">
        <w:t xml:space="preserve"> zur Verfügung zu stellen sowie </w:t>
      </w:r>
      <w:r w:rsidRPr="00392E7D">
        <w:t xml:space="preserve">der Bundesanstalt </w:t>
      </w:r>
      <w:r w:rsidR="00C65447" w:rsidRPr="00392E7D">
        <w:t>vorzulegen</w:t>
      </w:r>
      <w:r w:rsidRPr="00392E7D">
        <w:t>.</w:t>
      </w:r>
      <w:r w:rsidR="00434A96" w:rsidRPr="00392E7D">
        <w:t xml:space="preserve"> </w:t>
      </w:r>
    </w:p>
    <w:p w14:paraId="0E322FCB" w14:textId="77777777" w:rsidR="00C93FAD" w:rsidRPr="00392E7D" w:rsidRDefault="00C93FAD" w:rsidP="00C93FAD">
      <w:pPr>
        <w:pStyle w:val="ParagraphBezeichner"/>
      </w:pPr>
    </w:p>
    <w:p w14:paraId="366027A8" w14:textId="27539784" w:rsidR="00C93FAD" w:rsidRPr="00392E7D" w:rsidRDefault="00855429" w:rsidP="00C93FAD">
      <w:pPr>
        <w:pStyle w:val="Paragraphberschrift"/>
      </w:pPr>
      <w:r w:rsidRPr="00392E7D">
        <w:t>S</w:t>
      </w:r>
      <w:bookmarkStart w:id="136" w:name="eNV_72CC3AC24BB441C481867ABE1F656D3F_1"/>
      <w:bookmarkEnd w:id="136"/>
      <w:r w:rsidRPr="00392E7D">
        <w:t>chnittstelle</w:t>
      </w:r>
      <w:r w:rsidR="001008F0" w:rsidRPr="00392E7D">
        <w:t>n</w:t>
      </w:r>
    </w:p>
    <w:p w14:paraId="21DE389E" w14:textId="3AEC96C3" w:rsidR="007411D8" w:rsidRPr="00392E7D" w:rsidRDefault="008872A5" w:rsidP="005566A7">
      <w:pPr>
        <w:pStyle w:val="JuristischerAbsatznummeriert"/>
      </w:pPr>
      <w:r w:rsidRPr="00392E7D">
        <w:t>E</w:t>
      </w:r>
      <w:bookmarkStart w:id="137" w:name="eNV_FDE9FF6213964F9AB7C527ED7AED458F_1"/>
      <w:bookmarkEnd w:id="137"/>
      <w:r w:rsidRPr="00392E7D">
        <w:t xml:space="preserve">ine registerführende Stelle nach § 16 Absatz 2 </w:t>
      </w:r>
      <w:r w:rsidR="00013D23" w:rsidRPr="00392E7D">
        <w:t>des Gesetzes über elektronische Wertpapiere</w:t>
      </w:r>
      <w:r w:rsidRPr="00392E7D">
        <w:t xml:space="preserve"> </w:t>
      </w:r>
      <w:r w:rsidR="00EB0342" w:rsidRPr="00392E7D">
        <w:t xml:space="preserve">beachtet </w:t>
      </w:r>
      <w:r w:rsidRPr="00392E7D">
        <w:t xml:space="preserve">bei der Kommunikation mit </w:t>
      </w:r>
      <w:r w:rsidR="001008F0" w:rsidRPr="00392E7D">
        <w:t xml:space="preserve">den </w:t>
      </w:r>
      <w:r w:rsidRPr="00392E7D">
        <w:t xml:space="preserve">Teilnehmern </w:t>
      </w:r>
      <w:r w:rsidR="00C203E9" w:rsidRPr="00392E7D">
        <w:t xml:space="preserve">und für die elektronischen Schnittstellen </w:t>
      </w:r>
      <w:r w:rsidR="00EB0342" w:rsidRPr="00392E7D">
        <w:t>des</w:t>
      </w:r>
      <w:r w:rsidR="00C203E9" w:rsidRPr="00392E7D">
        <w:t xml:space="preserve"> </w:t>
      </w:r>
      <w:proofErr w:type="spellStart"/>
      <w:r w:rsidRPr="00392E7D">
        <w:t>Kryptowertpapierregister</w:t>
      </w:r>
      <w:r w:rsidR="008C40C6" w:rsidRPr="00392E7D">
        <w:t>s</w:t>
      </w:r>
      <w:proofErr w:type="spellEnd"/>
      <w:r w:rsidRPr="00392E7D">
        <w:t xml:space="preserve"> </w:t>
      </w:r>
      <w:r w:rsidR="005566A7" w:rsidRPr="00392E7D">
        <w:t>die gängigen Standards und</w:t>
      </w:r>
      <w:r w:rsidR="00F826B8" w:rsidRPr="00392E7D">
        <w:t xml:space="preserve"> </w:t>
      </w:r>
      <w:r w:rsidR="00562875" w:rsidRPr="00392E7D">
        <w:t>Normen für</w:t>
      </w:r>
      <w:r w:rsidRPr="00392E7D">
        <w:t xml:space="preserve"> Kommunikationsverfahren und für den Datenaustausch. </w:t>
      </w:r>
    </w:p>
    <w:p w14:paraId="652EBE0B" w14:textId="77777777" w:rsidR="00C93FAD" w:rsidRPr="00392E7D" w:rsidRDefault="00C93FAD" w:rsidP="00C93FAD">
      <w:pPr>
        <w:pStyle w:val="JuristischerAbsatznummeriert"/>
      </w:pPr>
      <w:r w:rsidRPr="00392E7D">
        <w:t>D</w:t>
      </w:r>
      <w:bookmarkStart w:id="138" w:name="eNV_A39A7DE5CE8E4367BD42C00D918CD16C_1"/>
      <w:bookmarkEnd w:id="138"/>
      <w:r w:rsidRPr="00392E7D">
        <w:t xml:space="preserve">as </w:t>
      </w:r>
      <w:r w:rsidR="00B90FFB" w:rsidRPr="00392E7D">
        <w:t xml:space="preserve">Aufzeichnungssystem </w:t>
      </w:r>
      <w:r w:rsidR="00255943" w:rsidRPr="00392E7D">
        <w:t xml:space="preserve">nach § 4 Absatz 11 des Gesetzes über elektronische Wertpapiere </w:t>
      </w:r>
      <w:r w:rsidRPr="00392E7D">
        <w:t>muss mindestens über eine Schnittstelle zum Export der Eintragungen in einem gängigen Datenformat sowie über eine Schnittstelle zum Abruf von Daten verfügen. Die abrufbaren Daten umfassen insbesondere</w:t>
      </w:r>
    </w:p>
    <w:p w14:paraId="4D3D921F" w14:textId="77777777" w:rsidR="00C93FAD" w:rsidRPr="00392E7D" w:rsidRDefault="00C93FAD" w:rsidP="00255943">
      <w:pPr>
        <w:pStyle w:val="NummerierungStufe1"/>
      </w:pPr>
      <w:r w:rsidRPr="00392E7D">
        <w:t>D</w:t>
      </w:r>
      <w:bookmarkStart w:id="139" w:name="eNV_C9C8F5D168FC494290E6A3C2AB3EF18F_1"/>
      <w:bookmarkEnd w:id="139"/>
      <w:r w:rsidRPr="00392E7D">
        <w:t>aten zur Auslastung des Aufzeichnungssystems,</w:t>
      </w:r>
    </w:p>
    <w:p w14:paraId="4E1B9F34" w14:textId="77777777" w:rsidR="00C93FAD" w:rsidRPr="00392E7D" w:rsidRDefault="00C93FAD" w:rsidP="00255943">
      <w:pPr>
        <w:pStyle w:val="NummerierungStufe1"/>
      </w:pPr>
      <w:r w:rsidRPr="00392E7D">
        <w:lastRenderedPageBreak/>
        <w:t>I</w:t>
      </w:r>
      <w:bookmarkStart w:id="140" w:name="eNV_C30AE5510CE24CF79B31B190EE5EC331_1"/>
      <w:bookmarkEnd w:id="140"/>
      <w:r w:rsidRPr="00392E7D">
        <w:t xml:space="preserve">nformationen zur Größe, zum Zustand, zum Versionsstand und </w:t>
      </w:r>
      <w:r w:rsidR="00E20CC4" w:rsidRPr="00392E7D">
        <w:t xml:space="preserve">allen </w:t>
      </w:r>
      <w:r w:rsidRPr="00392E7D">
        <w:t>für den</w:t>
      </w:r>
      <w:r w:rsidR="00855429" w:rsidRPr="00392E7D">
        <w:t xml:space="preserve"> B</w:t>
      </w:r>
      <w:r w:rsidRPr="00392E7D">
        <w:t>etrieb und die Teilnahme an dem Aufzeichnungssystem relevanten Eigenschaften des Aufzeichnungssystems,</w:t>
      </w:r>
    </w:p>
    <w:p w14:paraId="14B775F8" w14:textId="77777777" w:rsidR="00C93FAD" w:rsidRPr="00392E7D" w:rsidRDefault="00D04706" w:rsidP="00255943">
      <w:pPr>
        <w:pStyle w:val="NummerierungStufe1"/>
      </w:pPr>
      <w:r w:rsidRPr="00392E7D">
        <w:t>e</w:t>
      </w:r>
      <w:bookmarkStart w:id="141" w:name="eNV_E5B190DAE53F4B8FAD245057449BEDA8_1"/>
      <w:bookmarkEnd w:id="141"/>
      <w:r w:rsidR="00C93FAD" w:rsidRPr="00392E7D">
        <w:t>ine Auflistung aller beteiligten Teilnehmer, die Eintragungen vornehmen dürfen oder durften,</w:t>
      </w:r>
      <w:r w:rsidR="001008F0" w:rsidRPr="00392E7D">
        <w:t xml:space="preserve"> sowie</w:t>
      </w:r>
    </w:p>
    <w:p w14:paraId="5D356A08" w14:textId="77777777" w:rsidR="00C93FAD" w:rsidRPr="00392E7D" w:rsidRDefault="00C93FAD" w:rsidP="00255943">
      <w:pPr>
        <w:pStyle w:val="NummerierungStufe1"/>
      </w:pPr>
      <w:r w:rsidRPr="00392E7D">
        <w:t>I</w:t>
      </w:r>
      <w:bookmarkStart w:id="142" w:name="eNV_5EA1E11C67B6431989BAC3F66D6D5176_1"/>
      <w:bookmarkEnd w:id="142"/>
      <w:r w:rsidRPr="00392E7D">
        <w:t xml:space="preserve">nformationen über alle beteiligten </w:t>
      </w:r>
      <w:r w:rsidR="00BF034C" w:rsidRPr="00392E7D">
        <w:t>Netzwerkknoten</w:t>
      </w:r>
      <w:r w:rsidRPr="00392E7D">
        <w:t>.</w:t>
      </w:r>
    </w:p>
    <w:p w14:paraId="6531A4EC" w14:textId="19CF0B5A" w:rsidR="008872A5" w:rsidRPr="00392E7D" w:rsidRDefault="00CA71A6" w:rsidP="00CA71A6">
      <w:pPr>
        <w:pStyle w:val="JuristischerAbsatznummeriert"/>
      </w:pPr>
      <w:r w:rsidRPr="00392E7D">
        <w:t>D</w:t>
      </w:r>
      <w:bookmarkStart w:id="143" w:name="eNV_779382D66A22459CAEA5593174C8DB31_1"/>
      <w:bookmarkEnd w:id="143"/>
      <w:r w:rsidRPr="00392E7D">
        <w:t xml:space="preserve">ie Gestaltung und </w:t>
      </w:r>
      <w:r w:rsidR="00201434" w:rsidRPr="00392E7D">
        <w:t xml:space="preserve">die </w:t>
      </w:r>
      <w:r w:rsidRPr="00392E7D">
        <w:t xml:space="preserve">Sicherheit aller implementierten Schnittstellen müssen den aktuellen technischen Anforderungen entsprechen. </w:t>
      </w:r>
      <w:r w:rsidR="00C93FAD" w:rsidRPr="00392E7D">
        <w:t xml:space="preserve">Sicherheits- und Funktionsaktualisierungen der Schnittstellen </w:t>
      </w:r>
      <w:r w:rsidR="008B08C7" w:rsidRPr="00392E7D">
        <w:t>sind im Rahmen</w:t>
      </w:r>
      <w:r w:rsidR="00CC3302" w:rsidRPr="00392E7D">
        <w:t xml:space="preserve"> </w:t>
      </w:r>
      <w:r w:rsidR="00C93FAD" w:rsidRPr="00392E7D">
        <w:t>eine</w:t>
      </w:r>
      <w:r w:rsidR="00CC3302" w:rsidRPr="00392E7D">
        <w:t>s</w:t>
      </w:r>
      <w:r w:rsidR="00C93FAD" w:rsidRPr="00392E7D">
        <w:t xml:space="preserve"> formalen Änderungsprozess</w:t>
      </w:r>
      <w:r w:rsidR="00CC3302" w:rsidRPr="00392E7D">
        <w:t>es vorzunehmen</w:t>
      </w:r>
      <w:r w:rsidR="00C93FAD" w:rsidRPr="00392E7D">
        <w:t>.</w:t>
      </w:r>
    </w:p>
    <w:p w14:paraId="3C90E0C7" w14:textId="77777777" w:rsidR="00C93FAD" w:rsidRPr="00392E7D" w:rsidRDefault="00C93FAD" w:rsidP="00C93FAD">
      <w:pPr>
        <w:pStyle w:val="ParagraphBezeichner"/>
      </w:pPr>
    </w:p>
    <w:p w14:paraId="1D0C137A" w14:textId="096F47ED" w:rsidR="00C93FAD" w:rsidRPr="00392E7D" w:rsidRDefault="00C93FAD" w:rsidP="00C93FAD">
      <w:pPr>
        <w:pStyle w:val="Paragraphberschrift"/>
      </w:pPr>
      <w:r w:rsidRPr="00392E7D">
        <w:t>V</w:t>
      </w:r>
      <w:bookmarkStart w:id="144" w:name="eNV_E445650C444A461A9DDDB25B638D71C2_1"/>
      <w:bookmarkEnd w:id="144"/>
      <w:r w:rsidRPr="00392E7D">
        <w:t xml:space="preserve">erfahren für </w:t>
      </w:r>
      <w:r w:rsidR="00255943" w:rsidRPr="00392E7D">
        <w:t xml:space="preserve">die Übertragung </w:t>
      </w:r>
      <w:r w:rsidRPr="00392E7D">
        <w:t>des Wertpapierregister</w:t>
      </w:r>
      <w:r w:rsidR="00E20CC4" w:rsidRPr="00392E7D">
        <w:t>s</w:t>
      </w:r>
      <w:r w:rsidRPr="00392E7D">
        <w:t xml:space="preserve"> nach § 21 Absatz 2 und § 22</w:t>
      </w:r>
      <w:r w:rsidR="00392C2F" w:rsidRPr="00392E7D">
        <w:t xml:space="preserve"> </w:t>
      </w:r>
      <w:r w:rsidR="00013D23" w:rsidRPr="00392E7D">
        <w:t>des Gesetzes über elektronische Wertpapiere</w:t>
      </w:r>
    </w:p>
    <w:p w14:paraId="7353F959" w14:textId="4C9012F3" w:rsidR="00DF3372" w:rsidRPr="00392E7D" w:rsidRDefault="00855429" w:rsidP="00C93FAD">
      <w:pPr>
        <w:pStyle w:val="JuristischerAbsatznummeriert"/>
      </w:pPr>
      <w:r w:rsidRPr="00392E7D">
        <w:t>E</w:t>
      </w:r>
      <w:bookmarkStart w:id="145" w:name="eNV_B66370A4AB2A4387B7089F8B016BAC8E_1"/>
      <w:bookmarkEnd w:id="145"/>
      <w:r w:rsidRPr="00392E7D">
        <w:t xml:space="preserve">ine registerführende Stelle nach § 16 Absatz 2 </w:t>
      </w:r>
      <w:r w:rsidR="00013D23" w:rsidRPr="00392E7D">
        <w:t>des Gesetzes über elektronische Wertpapiere</w:t>
      </w:r>
      <w:r w:rsidR="00DF3372" w:rsidRPr="00392E7D">
        <w:t xml:space="preserve"> </w:t>
      </w:r>
      <w:r w:rsidR="00F60360" w:rsidRPr="00392E7D">
        <w:t xml:space="preserve">hat </w:t>
      </w:r>
      <w:r w:rsidR="00C1346E" w:rsidRPr="00392E7D">
        <w:t xml:space="preserve">technische </w:t>
      </w:r>
      <w:r w:rsidR="00BA7832" w:rsidRPr="00392E7D">
        <w:t xml:space="preserve">Vorkehrungen </w:t>
      </w:r>
      <w:r w:rsidR="00C1346E" w:rsidRPr="00392E7D">
        <w:t xml:space="preserve">zu treffen </w:t>
      </w:r>
      <w:r w:rsidR="00BA7832" w:rsidRPr="00392E7D">
        <w:t>und Verfahren</w:t>
      </w:r>
      <w:r w:rsidR="00F60360" w:rsidRPr="00392E7D">
        <w:t xml:space="preserve"> festzulegen, um zu gewährleisten</w:t>
      </w:r>
      <w:r w:rsidR="00BA7832" w:rsidRPr="00392E7D">
        <w:t xml:space="preserve">, </w:t>
      </w:r>
      <w:r w:rsidR="00F60360" w:rsidRPr="00392E7D">
        <w:t xml:space="preserve">dass </w:t>
      </w:r>
      <w:r w:rsidR="00061F08" w:rsidRPr="00392E7D">
        <w:t>di</w:t>
      </w:r>
      <w:r w:rsidR="001D2CA9" w:rsidRPr="00392E7D">
        <w:t>e</w:t>
      </w:r>
      <w:r w:rsidR="00061F08" w:rsidRPr="00392E7D">
        <w:t xml:space="preserve"> </w:t>
      </w:r>
      <w:r w:rsidR="001C27AE" w:rsidRPr="00392E7D">
        <w:t xml:space="preserve">Übertragung </w:t>
      </w:r>
      <w:r w:rsidR="00BA7832" w:rsidRPr="00392E7D">
        <w:t xml:space="preserve">eines </w:t>
      </w:r>
      <w:proofErr w:type="spellStart"/>
      <w:r w:rsidR="00BA7832" w:rsidRPr="00392E7D">
        <w:t>Kryptowertpapiers</w:t>
      </w:r>
      <w:proofErr w:type="spellEnd"/>
      <w:r w:rsidR="00BA7832" w:rsidRPr="00392E7D">
        <w:t xml:space="preserve"> in ein anderes </w:t>
      </w:r>
      <w:r w:rsidR="002B0782" w:rsidRPr="00392E7D">
        <w:t>elektronisches Register</w:t>
      </w:r>
      <w:r w:rsidR="00244E7C" w:rsidRPr="00392E7D">
        <w:t xml:space="preserve"> </w:t>
      </w:r>
      <w:r w:rsidR="00B944B6" w:rsidRPr="00392E7D">
        <w:t>in Fällen des</w:t>
      </w:r>
      <w:r w:rsidR="00F60360" w:rsidRPr="00392E7D">
        <w:t xml:space="preserve"> § 21 Absatz 2 oder § 22 </w:t>
      </w:r>
      <w:r w:rsidR="00013D23" w:rsidRPr="00392E7D">
        <w:t>des Gesetzes über elektronische Wertpapiere</w:t>
      </w:r>
      <w:r w:rsidR="00F60360" w:rsidRPr="00392E7D">
        <w:t xml:space="preserve"> </w:t>
      </w:r>
      <w:r w:rsidR="00BA7832" w:rsidRPr="00392E7D">
        <w:t xml:space="preserve">jederzeit </w:t>
      </w:r>
      <w:r w:rsidR="00E70EA7" w:rsidRPr="00392E7D">
        <w:t xml:space="preserve">möglich </w:t>
      </w:r>
      <w:r w:rsidR="00BA7832" w:rsidRPr="00392E7D">
        <w:t xml:space="preserve">ist. </w:t>
      </w:r>
      <w:r w:rsidR="00BE4DCB" w:rsidRPr="00392E7D">
        <w:t>Die Vorkehrungen und Verfahren sind</w:t>
      </w:r>
      <w:r w:rsidR="00E70EA7" w:rsidRPr="00392E7D">
        <w:t xml:space="preserve"> </w:t>
      </w:r>
      <w:r w:rsidR="00BE4DCB" w:rsidRPr="00392E7D">
        <w:t>laufend zu überprüfen und</w:t>
      </w:r>
      <w:r w:rsidR="00E70EA7" w:rsidRPr="00392E7D">
        <w:t xml:space="preserve"> bei Bedarf </w:t>
      </w:r>
      <w:r w:rsidR="00BE4DCB" w:rsidRPr="00392E7D">
        <w:t>zu aktualisieren.</w:t>
      </w:r>
    </w:p>
    <w:p w14:paraId="7791B6DA" w14:textId="1AFFA8AD" w:rsidR="008D07F0" w:rsidRPr="00392E7D" w:rsidRDefault="00C1346E" w:rsidP="00275F6E">
      <w:pPr>
        <w:pStyle w:val="JuristischerAbsatznummeriert"/>
      </w:pPr>
      <w:r w:rsidRPr="00392E7D">
        <w:t>D</w:t>
      </w:r>
      <w:bookmarkStart w:id="146" w:name="eNV_B39BF14000204E288286DA03F67142D5_1"/>
      <w:bookmarkEnd w:id="146"/>
      <w:r w:rsidRPr="00392E7D">
        <w:t>ie Vorkehrungen und Verfahren sind schriftlich zu dokumentieren</w:t>
      </w:r>
      <w:r w:rsidR="000324E9" w:rsidRPr="00392E7D">
        <w:t xml:space="preserve">. </w:t>
      </w:r>
      <w:r w:rsidR="00BE4DCB" w:rsidRPr="00392E7D">
        <w:t xml:space="preserve">In der Dokumentation </w:t>
      </w:r>
      <w:r w:rsidR="00FC0EB7" w:rsidRPr="00392E7D">
        <w:t xml:space="preserve">ist auch darzulegen, wie die </w:t>
      </w:r>
      <w:r w:rsidR="00E70EA7" w:rsidRPr="00392E7D">
        <w:t>Möglichkei</w:t>
      </w:r>
      <w:r w:rsidR="00FC0EB7" w:rsidRPr="00392E7D">
        <w:t>t eines Registerwechsels</w:t>
      </w:r>
      <w:r w:rsidR="00E70EA7" w:rsidRPr="00392E7D">
        <w:t xml:space="preserve"> </w:t>
      </w:r>
      <w:r w:rsidR="00275F6E" w:rsidRPr="00392E7D">
        <w:t xml:space="preserve">für den Fall </w:t>
      </w:r>
      <w:r w:rsidR="008D07F0" w:rsidRPr="00392E7D">
        <w:t xml:space="preserve">gewährleistet wird, </w:t>
      </w:r>
      <w:r w:rsidR="00275F6E" w:rsidRPr="00392E7D">
        <w:t xml:space="preserve">dass </w:t>
      </w:r>
      <w:r w:rsidR="008D07F0" w:rsidRPr="00392E7D">
        <w:t>die Erfüllung der gesetzlichen Anforderunge</w:t>
      </w:r>
      <w:r w:rsidR="00F160D0" w:rsidRPr="00392E7D">
        <w:t xml:space="preserve">n durch </w:t>
      </w:r>
      <w:r w:rsidR="008D07F0" w:rsidRPr="00392E7D">
        <w:t xml:space="preserve">das </w:t>
      </w:r>
      <w:proofErr w:type="spellStart"/>
      <w:r w:rsidR="008D07F0" w:rsidRPr="00392E7D">
        <w:t>Kryptowertpapierregister</w:t>
      </w:r>
      <w:proofErr w:type="spellEnd"/>
      <w:r w:rsidR="008D07F0" w:rsidRPr="00392E7D">
        <w:t xml:space="preserve"> nicht mehr sichergestellt i</w:t>
      </w:r>
      <w:r w:rsidR="00F160D0" w:rsidRPr="00392E7D">
        <w:t xml:space="preserve">st (§ 21 Absatz 2 </w:t>
      </w:r>
      <w:r w:rsidR="00013D23" w:rsidRPr="00392E7D">
        <w:t>des Gesetzes über elektronische Wertpapiere</w:t>
      </w:r>
      <w:r w:rsidR="00F160D0" w:rsidRPr="00392E7D">
        <w:t>).</w:t>
      </w:r>
    </w:p>
    <w:p w14:paraId="2C20BC36" w14:textId="5821CB0D" w:rsidR="000324E9" w:rsidRPr="00392E7D" w:rsidRDefault="00F160D0" w:rsidP="00F160D0">
      <w:pPr>
        <w:pStyle w:val="JuristischerAbsatznummeriert"/>
      </w:pPr>
      <w:r w:rsidRPr="00392E7D">
        <w:t>D</w:t>
      </w:r>
      <w:bookmarkStart w:id="147" w:name="eNV_8F3D68162B014A3488F120A2F4856A7C_1"/>
      <w:bookmarkEnd w:id="147"/>
      <w:r w:rsidRPr="00392E7D">
        <w:t xml:space="preserve">ie Dokumentation nach Absatz 2 ist der Bundesanstalt vorzulegen. Änderungen </w:t>
      </w:r>
      <w:r w:rsidR="001E1123" w:rsidRPr="00392E7D">
        <w:t xml:space="preserve">der Dokumentation </w:t>
      </w:r>
      <w:r w:rsidRPr="00392E7D">
        <w:t>sind der Bundesanstalt mitzuteilen.</w:t>
      </w:r>
    </w:p>
    <w:p w14:paraId="7EE1368F" w14:textId="77777777" w:rsidR="00C93FAD" w:rsidRPr="00392E7D" w:rsidRDefault="00C93FAD" w:rsidP="00C93FAD">
      <w:pPr>
        <w:pStyle w:val="ParagraphBezeichner"/>
      </w:pPr>
    </w:p>
    <w:p w14:paraId="20F70F13" w14:textId="77777777" w:rsidR="00C93FAD" w:rsidRPr="00392E7D" w:rsidRDefault="00C93FAD" w:rsidP="00C93FAD">
      <w:pPr>
        <w:pStyle w:val="Paragraphberschrift"/>
      </w:pPr>
      <w:r w:rsidRPr="00392E7D">
        <w:t>D</w:t>
      </w:r>
      <w:bookmarkStart w:id="148" w:name="eNV_5B2054EA28454335BED7D79B98836474_1"/>
      <w:bookmarkEnd w:id="148"/>
      <w:r w:rsidRPr="00392E7D">
        <w:t xml:space="preserve">okumentation des </w:t>
      </w:r>
      <w:proofErr w:type="spellStart"/>
      <w:r w:rsidR="00B73640" w:rsidRPr="00392E7D">
        <w:t>Kryptowertpapierregisters</w:t>
      </w:r>
      <w:proofErr w:type="spellEnd"/>
    </w:p>
    <w:p w14:paraId="410A20F2" w14:textId="31DFBE86" w:rsidR="00E046F9" w:rsidRPr="00392E7D" w:rsidRDefault="00E046F9" w:rsidP="00C93FAD">
      <w:pPr>
        <w:pStyle w:val="JuristischerAbsatznummeriert"/>
      </w:pPr>
      <w:r w:rsidRPr="00392E7D">
        <w:t>B</w:t>
      </w:r>
      <w:bookmarkStart w:id="149" w:name="eNV_3EDFBBE2C534426280149A308E18EB9D_1"/>
      <w:bookmarkEnd w:id="149"/>
      <w:r w:rsidRPr="00392E7D">
        <w:t xml:space="preserve">ei einer registerführenden Stelle nach § 16 Absatz 2 </w:t>
      </w:r>
      <w:r w:rsidR="00013D23" w:rsidRPr="00392E7D">
        <w:t>des Gesetzes über elektronische Wertpapiere</w:t>
      </w:r>
      <w:r w:rsidRPr="00392E7D">
        <w:t xml:space="preserve"> </w:t>
      </w:r>
      <w:r w:rsidR="00FE39BF" w:rsidRPr="00392E7D">
        <w:t>hat</w:t>
      </w:r>
      <w:r w:rsidR="006A747F" w:rsidRPr="00392E7D">
        <w:t xml:space="preserve"> </w:t>
      </w:r>
      <w:r w:rsidRPr="00392E7D">
        <w:t xml:space="preserve">die Dokumentation </w:t>
      </w:r>
      <w:r w:rsidR="001E1123" w:rsidRPr="00392E7D">
        <w:t xml:space="preserve">der Festlegungen </w:t>
      </w:r>
      <w:r w:rsidRPr="00392E7D">
        <w:t xml:space="preserve">gemäß § 2 Absatz 1 Nummer </w:t>
      </w:r>
      <w:r w:rsidR="00BF0218" w:rsidRPr="00392E7D">
        <w:t>1</w:t>
      </w:r>
      <w:r w:rsidRPr="00392E7D">
        <w:t xml:space="preserve"> </w:t>
      </w:r>
      <w:r w:rsidR="00482F57" w:rsidRPr="00392E7D">
        <w:t xml:space="preserve">mindestens </w:t>
      </w:r>
      <w:r w:rsidR="00FE39BF" w:rsidRPr="00392E7D">
        <w:t>Folgendes zu enthalten:</w:t>
      </w:r>
    </w:p>
    <w:p w14:paraId="3C9EC3F9" w14:textId="77777777" w:rsidR="00855429" w:rsidRPr="00392E7D" w:rsidRDefault="00586B97" w:rsidP="00996AFF">
      <w:pPr>
        <w:pStyle w:val="NummerierungStufe1"/>
      </w:pPr>
      <w:r w:rsidRPr="00392E7D">
        <w:t>e</w:t>
      </w:r>
      <w:bookmarkStart w:id="150" w:name="eNV_388DCE775C884F16AB9684F765DF47B6_1"/>
      <w:bookmarkEnd w:id="150"/>
      <w:r w:rsidRPr="00392E7D">
        <w:t xml:space="preserve">ine </w:t>
      </w:r>
      <w:r w:rsidR="002D4593" w:rsidRPr="00392E7D">
        <w:t>Beschreibung</w:t>
      </w:r>
      <w:r w:rsidRPr="00392E7D">
        <w:t xml:space="preserve"> der verwendeten Datenbanken </w:t>
      </w:r>
      <w:r w:rsidR="006C408F" w:rsidRPr="00392E7D">
        <w:t xml:space="preserve">oder sonstigen Speichersysteme, </w:t>
      </w:r>
      <w:r w:rsidRPr="00392E7D">
        <w:t xml:space="preserve">einschließlich des dezentralen Aufzeichnungssystems nach § 4 Absatz 11 </w:t>
      </w:r>
      <w:r w:rsidR="00013D23" w:rsidRPr="00392E7D">
        <w:t>des Gesetzes über elektronische Wertpapiere</w:t>
      </w:r>
      <w:r w:rsidR="006C408F" w:rsidRPr="00392E7D">
        <w:t>,</w:t>
      </w:r>
    </w:p>
    <w:p w14:paraId="31D0FC0D" w14:textId="77777777" w:rsidR="007255B8" w:rsidRPr="00392E7D" w:rsidRDefault="002D4593" w:rsidP="00996AFF">
      <w:pPr>
        <w:pStyle w:val="NummerierungStufe1"/>
      </w:pPr>
      <w:r w:rsidRPr="00392E7D">
        <w:t>e</w:t>
      </w:r>
      <w:bookmarkStart w:id="151" w:name="eNV_9777E57D79AB4CDBB2DE4A55A624A034_1"/>
      <w:bookmarkEnd w:id="151"/>
      <w:r w:rsidRPr="00392E7D">
        <w:t>ine Darstellung</w:t>
      </w:r>
      <w:r w:rsidR="007255B8" w:rsidRPr="00392E7D">
        <w:t xml:space="preserve">, </w:t>
      </w:r>
      <w:r w:rsidR="009030ED" w:rsidRPr="00392E7D">
        <w:t xml:space="preserve">in welchem </w:t>
      </w:r>
      <w:r w:rsidR="006C408F" w:rsidRPr="00392E7D">
        <w:t xml:space="preserve">System </w:t>
      </w:r>
      <w:r w:rsidR="007255B8" w:rsidRPr="00392E7D">
        <w:t xml:space="preserve">die Inhalte des Registers </w:t>
      </w:r>
      <w:r w:rsidR="006C408F" w:rsidRPr="00392E7D">
        <w:t xml:space="preserve">jeweils </w:t>
      </w:r>
      <w:r w:rsidR="007255B8" w:rsidRPr="00392E7D">
        <w:t xml:space="preserve">gespeichert </w:t>
      </w:r>
      <w:r w:rsidR="006C408F" w:rsidRPr="00392E7D">
        <w:t>werden, insbesondere welche Inhalte außerhalb des dezentralen Aufzeichnungssystems gespeichert werden</w:t>
      </w:r>
      <w:r w:rsidR="00B73640" w:rsidRPr="00392E7D">
        <w:t>,</w:t>
      </w:r>
    </w:p>
    <w:p w14:paraId="39625B56" w14:textId="77777777" w:rsidR="002D4593" w:rsidRPr="00392E7D" w:rsidRDefault="002D4593" w:rsidP="00996AFF">
      <w:pPr>
        <w:pStyle w:val="NummerierungStufe1"/>
      </w:pPr>
      <w:r w:rsidRPr="00392E7D">
        <w:t>e</w:t>
      </w:r>
      <w:bookmarkStart w:id="152" w:name="eNV_BD936EAFD1124754A459B54F2E2A1FF4_1"/>
      <w:bookmarkEnd w:id="152"/>
      <w:r w:rsidRPr="00392E7D">
        <w:t xml:space="preserve">ine Beschreibung der Daten, die über das nach den Regelungen des </w:t>
      </w:r>
      <w:r w:rsidR="00013D23" w:rsidRPr="00392E7D">
        <w:t>Gesetzes über elektronische Wertpapiere</w:t>
      </w:r>
      <w:r w:rsidRPr="00392E7D">
        <w:t xml:space="preserve"> vorgesehene Maß hinaus in dem </w:t>
      </w:r>
      <w:proofErr w:type="spellStart"/>
      <w:r w:rsidRPr="00392E7D">
        <w:t>Kryptowertpapierregister</w:t>
      </w:r>
      <w:proofErr w:type="spellEnd"/>
      <w:r w:rsidRPr="00392E7D">
        <w:t xml:space="preserve"> gespeichert werden,</w:t>
      </w:r>
    </w:p>
    <w:p w14:paraId="0D56B934" w14:textId="038C0C8C" w:rsidR="00B73640" w:rsidRPr="00392E7D" w:rsidRDefault="006C408F" w:rsidP="00996AFF">
      <w:pPr>
        <w:pStyle w:val="NummerierungStufe1"/>
      </w:pPr>
      <w:r w:rsidRPr="00392E7D">
        <w:lastRenderedPageBreak/>
        <w:t>e</w:t>
      </w:r>
      <w:bookmarkStart w:id="153" w:name="eNV_D0084EB9A6994852A5366176BB3B5A2A_1"/>
      <w:bookmarkEnd w:id="153"/>
      <w:r w:rsidRPr="00392E7D">
        <w:t xml:space="preserve">ine </w:t>
      </w:r>
      <w:r w:rsidR="002D4593" w:rsidRPr="00392E7D">
        <w:t>Darstellung</w:t>
      </w:r>
      <w:r w:rsidRPr="00392E7D">
        <w:t xml:space="preserve">, wie die verwendeten Datenbanken oder </w:t>
      </w:r>
      <w:r w:rsidR="00A45E38" w:rsidRPr="00392E7D">
        <w:t xml:space="preserve">sonstigen </w:t>
      </w:r>
      <w:r w:rsidRPr="00392E7D">
        <w:t xml:space="preserve">Speichersysteme miteinander </w:t>
      </w:r>
      <w:r w:rsidR="00FA620C" w:rsidRPr="00392E7D">
        <w:t xml:space="preserve">verknüpft </w:t>
      </w:r>
      <w:r w:rsidRPr="00392E7D">
        <w:t>sind</w:t>
      </w:r>
      <w:r w:rsidR="003108C3" w:rsidRPr="00392E7D">
        <w:t>,</w:t>
      </w:r>
      <w:r w:rsidR="00CC6489" w:rsidRPr="00392E7D">
        <w:t xml:space="preserve"> </w:t>
      </w:r>
      <w:r w:rsidR="00594028" w:rsidRPr="00392E7D">
        <w:t xml:space="preserve">und </w:t>
      </w:r>
      <w:r w:rsidR="00CC6489" w:rsidRPr="00392E7D">
        <w:t>der dabei verwendeten automatisierten Verfahren</w:t>
      </w:r>
      <w:r w:rsidR="00B73640" w:rsidRPr="00392E7D">
        <w:t>,</w:t>
      </w:r>
    </w:p>
    <w:p w14:paraId="530BB3E4" w14:textId="77777777" w:rsidR="00B73640" w:rsidRPr="00392E7D" w:rsidRDefault="00374251" w:rsidP="00996AFF">
      <w:pPr>
        <w:pStyle w:val="NummerierungStufe1"/>
      </w:pPr>
      <w:r w:rsidRPr="00392E7D">
        <w:t>e</w:t>
      </w:r>
      <w:bookmarkStart w:id="154" w:name="eNV_5D01A2EDD55547B3A23AA6FDF5CE47EC_1"/>
      <w:bookmarkEnd w:id="154"/>
      <w:r w:rsidRPr="00392E7D">
        <w:t xml:space="preserve">ine Darstellung des auf dem dezentralen Aufzeichnungssystem </w:t>
      </w:r>
      <w:r w:rsidR="00594028" w:rsidRPr="00392E7D">
        <w:t>angewandten</w:t>
      </w:r>
      <w:r w:rsidR="00275F6E" w:rsidRPr="00392E7D">
        <w:t xml:space="preserve"> </w:t>
      </w:r>
      <w:r w:rsidRPr="00392E7D">
        <w:t>Konsensverfahren</w:t>
      </w:r>
      <w:r w:rsidR="00594028" w:rsidRPr="00392E7D">
        <w:t>s</w:t>
      </w:r>
      <w:r w:rsidRPr="00392E7D">
        <w:t xml:space="preserve"> sowie eine Beschreibung und Bewertung der damit einhergehenden Risiken,</w:t>
      </w:r>
    </w:p>
    <w:p w14:paraId="03010DEB" w14:textId="77777777" w:rsidR="00374251" w:rsidRPr="00392E7D" w:rsidRDefault="00374251" w:rsidP="00996AFF">
      <w:pPr>
        <w:pStyle w:val="NummerierungStufe1"/>
      </w:pPr>
      <w:r w:rsidRPr="00392E7D">
        <w:t>e</w:t>
      </w:r>
      <w:bookmarkStart w:id="155" w:name="eNV_5025167D461E4D4A924DE19E7385DEE1_1"/>
      <w:bookmarkEnd w:id="155"/>
      <w:r w:rsidRPr="00392E7D">
        <w:t xml:space="preserve">ine Darstellung der </w:t>
      </w:r>
      <w:r w:rsidR="005D0C08" w:rsidRPr="00392E7D">
        <w:t xml:space="preserve">technischen </w:t>
      </w:r>
      <w:r w:rsidRPr="00392E7D">
        <w:t>Verfahren</w:t>
      </w:r>
      <w:r w:rsidR="00535CA3" w:rsidRPr="00392E7D">
        <w:t xml:space="preserve"> zur Rückgängigmachung von </w:t>
      </w:r>
      <w:r w:rsidR="00C277B5" w:rsidRPr="00392E7D">
        <w:t xml:space="preserve">Eintragungen gemäß § 18 Absatz 5 </w:t>
      </w:r>
      <w:r w:rsidR="00013D23" w:rsidRPr="00392E7D">
        <w:t>des Gesetzes über elektronische Wertpapiere</w:t>
      </w:r>
      <w:r w:rsidR="008D064F" w:rsidRPr="00392E7D">
        <w:t xml:space="preserve"> und</w:t>
      </w:r>
    </w:p>
    <w:p w14:paraId="5A7FACE9" w14:textId="77777777" w:rsidR="00374251" w:rsidRPr="00392E7D" w:rsidRDefault="00374251" w:rsidP="00996AFF">
      <w:pPr>
        <w:pStyle w:val="NummerierungStufe1"/>
      </w:pPr>
      <w:r w:rsidRPr="00392E7D">
        <w:t>n</w:t>
      </w:r>
      <w:bookmarkStart w:id="156" w:name="eNV_87039C1D71644703BACC74FEA9D70CAF_1"/>
      <w:bookmarkEnd w:id="156"/>
      <w:r w:rsidRPr="00392E7D">
        <w:t>ähere Angaben zu den implementierten kryptographischen Funktionen und Verfahren</w:t>
      </w:r>
      <w:r w:rsidR="00762241" w:rsidRPr="00392E7D">
        <w:t>.</w:t>
      </w:r>
    </w:p>
    <w:p w14:paraId="6F195DDB" w14:textId="44F65AF6" w:rsidR="0080279B" w:rsidRPr="00392E7D" w:rsidRDefault="003E7031" w:rsidP="00FA2EB4">
      <w:pPr>
        <w:pStyle w:val="JuristischerAbsatznummeriert"/>
      </w:pPr>
      <w:r w:rsidRPr="00392E7D">
        <w:t>W</w:t>
      </w:r>
      <w:bookmarkStart w:id="157" w:name="eNV_2F54F18F4C744BE4AA9D04B8C5C3C1DB_1"/>
      <w:bookmarkEnd w:id="157"/>
      <w:r w:rsidRPr="00392E7D">
        <w:t xml:space="preserve">esentliche Veränderungen sind allen Teilnehmern des Aufzeichnungssystems frühzeitig bekanntzugeben. </w:t>
      </w:r>
    </w:p>
    <w:p w14:paraId="3B328B07" w14:textId="77777777" w:rsidR="00C33751" w:rsidRPr="00392E7D" w:rsidRDefault="00C33751" w:rsidP="005A00BE">
      <w:pPr>
        <w:pStyle w:val="AbschnittBezeichner"/>
      </w:pPr>
    </w:p>
    <w:p w14:paraId="1D0C57BF" w14:textId="77777777" w:rsidR="00C33751" w:rsidRPr="00392E7D" w:rsidRDefault="00C33751" w:rsidP="005A00BE">
      <w:pPr>
        <w:pStyle w:val="Abschnittberschrift"/>
      </w:pPr>
      <w:r w:rsidRPr="00392E7D">
        <w:t>S</w:t>
      </w:r>
      <w:bookmarkStart w:id="158" w:name="eNV_3D8DE3679C0041AFB945800A35F56486_1"/>
      <w:bookmarkEnd w:id="158"/>
      <w:r w:rsidRPr="00392E7D">
        <w:t>chlussbestimmung</w:t>
      </w:r>
    </w:p>
    <w:p w14:paraId="7D8F09CF" w14:textId="77777777" w:rsidR="00C33751" w:rsidRPr="00392E7D" w:rsidRDefault="00C33751" w:rsidP="005A00BE">
      <w:pPr>
        <w:pStyle w:val="ParagraphBezeichner"/>
      </w:pPr>
    </w:p>
    <w:p w14:paraId="737838B7" w14:textId="77777777" w:rsidR="00C33751" w:rsidRPr="00392E7D" w:rsidRDefault="00340283" w:rsidP="005A00BE">
      <w:pPr>
        <w:pStyle w:val="Paragraphberschrift"/>
      </w:pPr>
      <w:r w:rsidRPr="00392E7D">
        <w:t>I</w:t>
      </w:r>
      <w:bookmarkStart w:id="159" w:name="eNV_59AFED11F4944EC6A86C25180E1D47AB_1"/>
      <w:bookmarkEnd w:id="159"/>
      <w:r w:rsidRPr="00392E7D">
        <w:t>nkrafttreten</w:t>
      </w:r>
    </w:p>
    <w:p w14:paraId="6624C1AF" w14:textId="77777777" w:rsidR="00C33751" w:rsidRPr="00392E7D" w:rsidRDefault="00C33751" w:rsidP="00996AFF">
      <w:pPr>
        <w:pStyle w:val="JuristischerAbsatznichtnummeriert"/>
      </w:pPr>
      <w:r w:rsidRPr="00392E7D">
        <w:t>Die</w:t>
      </w:r>
      <w:r w:rsidR="00340283" w:rsidRPr="00392E7D">
        <w:t>se</w:t>
      </w:r>
      <w:r w:rsidRPr="00392E7D">
        <w:t xml:space="preserve"> Verordnung tritt </w:t>
      </w:r>
      <w:r w:rsidR="001B6D60" w:rsidRPr="00392E7D">
        <w:t>am Tag nach der</w:t>
      </w:r>
      <w:r w:rsidRPr="00392E7D">
        <w:t xml:space="preserve"> Verkündung in Kraft. </w:t>
      </w:r>
    </w:p>
    <w:p w14:paraId="2B27447F" w14:textId="77777777" w:rsidR="00C33751" w:rsidRPr="00392E7D" w:rsidRDefault="00C33751" w:rsidP="00C33751">
      <w:pPr>
        <w:sectPr w:rsidR="00C33751" w:rsidRPr="00392E7D" w:rsidSect="00392E7D">
          <w:pgSz w:w="11907" w:h="16839"/>
          <w:pgMar w:top="1134" w:right="1417" w:bottom="1134" w:left="1701" w:header="709" w:footer="709" w:gutter="0"/>
          <w:cols w:space="708"/>
          <w:docGrid w:linePitch="360"/>
        </w:sectPr>
      </w:pPr>
    </w:p>
    <w:p w14:paraId="1C7B8186" w14:textId="77777777" w:rsidR="000B3557" w:rsidRPr="00392E7D" w:rsidRDefault="000B3557" w:rsidP="000B3557">
      <w:pPr>
        <w:pStyle w:val="BegrndungTitel"/>
      </w:pPr>
      <w:r w:rsidRPr="00392E7D">
        <w:lastRenderedPageBreak/>
        <w:t>Begründung</w:t>
      </w:r>
    </w:p>
    <w:p w14:paraId="4924ACCC" w14:textId="77777777" w:rsidR="000B3557" w:rsidRPr="00392E7D" w:rsidRDefault="000B3557" w:rsidP="00701EDA">
      <w:pPr>
        <w:pStyle w:val="BegrndungAllgemeinerTeil"/>
      </w:pPr>
      <w:r w:rsidRPr="00392E7D">
        <w:t>A. Allgemeiner Teil</w:t>
      </w:r>
    </w:p>
    <w:p w14:paraId="1F05F404" w14:textId="77777777" w:rsidR="000B3557" w:rsidRPr="00392E7D" w:rsidRDefault="000B3557" w:rsidP="000B3557">
      <w:pPr>
        <w:pStyle w:val="berschriftrmischBegrndung"/>
        <w:outlineLvl w:val="9"/>
      </w:pPr>
      <w:r w:rsidRPr="00392E7D">
        <w:t>Zielsetzung und Notwendigkeit der Regelungen</w:t>
      </w:r>
    </w:p>
    <w:p w14:paraId="426EF221" w14:textId="77777777" w:rsidR="00BC52AB" w:rsidRPr="00392E7D" w:rsidRDefault="00BC52AB" w:rsidP="000B3557">
      <w:pPr>
        <w:pStyle w:val="Text"/>
      </w:pPr>
      <w:r w:rsidRPr="00392E7D">
        <w:t xml:space="preserve">Durch die Regelungen der Verordnung werden die Anforderungen, die das Gesetz über elektronische Wertpapierregister an die Führung von elektronischen Wertpapierregistern stellt, konkretisiert. Dadurch </w:t>
      </w:r>
      <w:r w:rsidR="00976A15" w:rsidRPr="00392E7D">
        <w:t xml:space="preserve">soll zum einen die Rechtssicherheit für die Marktteilnehmer erhöht werden. Zum anderen soll durch die Verordnung gewährleistet werden, dass im Rahmen der Tätigkeit der Registerführer die Interessen der Teilnehmer, insbesondere der Anleger, hinreichend geschützt sind. </w:t>
      </w:r>
    </w:p>
    <w:p w14:paraId="354BAA11" w14:textId="77777777" w:rsidR="000B3557" w:rsidRPr="00392E7D" w:rsidRDefault="000B3557" w:rsidP="000B3557">
      <w:pPr>
        <w:pStyle w:val="berschriftrmischBegrndung"/>
        <w:outlineLvl w:val="9"/>
      </w:pPr>
      <w:r w:rsidRPr="00392E7D">
        <w:t>Wesentlicher Inhalt des Entwurfs</w:t>
      </w:r>
    </w:p>
    <w:p w14:paraId="32C80BFE" w14:textId="77777777" w:rsidR="00BA5281" w:rsidRPr="00392E7D" w:rsidRDefault="00BA5281" w:rsidP="00BA5281">
      <w:pPr>
        <w:pStyle w:val="Text"/>
      </w:pPr>
      <w:r w:rsidRPr="00392E7D">
        <w:t xml:space="preserve">Die Verordnung enthält einige Präzisierungen der Vorgaben des </w:t>
      </w:r>
      <w:r w:rsidR="00013D23" w:rsidRPr="00392E7D">
        <w:t>Gesetzes über elektronische Wertpapiere (</w:t>
      </w:r>
      <w:proofErr w:type="spellStart"/>
      <w:r w:rsidRPr="00392E7D">
        <w:t>eWpG</w:t>
      </w:r>
      <w:proofErr w:type="spellEnd"/>
      <w:r w:rsidR="00013D23" w:rsidRPr="00392E7D">
        <w:t>)</w:t>
      </w:r>
      <w:r w:rsidRPr="00392E7D">
        <w:t xml:space="preserve">, die die Rechtssicherheit für die Adressaten erhöhen und den Schutz der Interessen der Teilnehmer des Registers sicherstellen. </w:t>
      </w:r>
    </w:p>
    <w:p w14:paraId="3F80E37E" w14:textId="77777777" w:rsidR="000B3557" w:rsidRPr="00392E7D" w:rsidRDefault="000B3557" w:rsidP="000B3557">
      <w:pPr>
        <w:pStyle w:val="berschriftrmischBegrndung"/>
        <w:outlineLvl w:val="9"/>
      </w:pPr>
      <w:r w:rsidRPr="00392E7D">
        <w:t>Alternativen</w:t>
      </w:r>
    </w:p>
    <w:p w14:paraId="4EA438E8" w14:textId="77777777" w:rsidR="00BA5281" w:rsidRPr="00392E7D" w:rsidRDefault="00DD2504" w:rsidP="00BA5281">
      <w:pPr>
        <w:pStyle w:val="Text"/>
      </w:pPr>
      <w:r w:rsidRPr="00392E7D">
        <w:t>Keine.</w:t>
      </w:r>
    </w:p>
    <w:p w14:paraId="0D27F7D9" w14:textId="77777777" w:rsidR="000B3557" w:rsidRPr="00392E7D" w:rsidRDefault="000B3557" w:rsidP="000B3557">
      <w:pPr>
        <w:pStyle w:val="berschriftrmischBegrndung"/>
        <w:outlineLvl w:val="9"/>
      </w:pPr>
      <w:r w:rsidRPr="00392E7D">
        <w:t>Regelungskompetenz</w:t>
      </w:r>
    </w:p>
    <w:p w14:paraId="515BF1F5" w14:textId="77777777" w:rsidR="000B3557" w:rsidRPr="00392E7D" w:rsidRDefault="00595D9D" w:rsidP="000B3557">
      <w:pPr>
        <w:pStyle w:val="Text"/>
      </w:pPr>
      <w:r w:rsidRPr="00392E7D">
        <w:t xml:space="preserve">Die </w:t>
      </w:r>
      <w:r w:rsidR="000B3557" w:rsidRPr="00392E7D">
        <w:t>§</w:t>
      </w:r>
      <w:r w:rsidR="00701EDA" w:rsidRPr="00392E7D">
        <w:t>§</w:t>
      </w:r>
      <w:r w:rsidR="000B3557" w:rsidRPr="00392E7D">
        <w:t xml:space="preserve"> </w:t>
      </w:r>
      <w:r w:rsidR="00701EDA" w:rsidRPr="00392E7D">
        <w:t xml:space="preserve">15 und 23 </w:t>
      </w:r>
      <w:proofErr w:type="spellStart"/>
      <w:r w:rsidR="000B3557" w:rsidRPr="00392E7D">
        <w:t>eWpG</w:t>
      </w:r>
      <w:proofErr w:type="spellEnd"/>
      <w:r w:rsidR="000B3557" w:rsidRPr="00392E7D">
        <w:t xml:space="preserve"> </w:t>
      </w:r>
      <w:r w:rsidR="00701EDA" w:rsidRPr="00392E7D">
        <w:t>sehen</w:t>
      </w:r>
      <w:r w:rsidR="000B3557" w:rsidRPr="00392E7D">
        <w:t xml:space="preserve"> vor, dass näher</w:t>
      </w:r>
      <w:r w:rsidR="00701EDA" w:rsidRPr="00392E7D">
        <w:t>e Vorgaben zur Ausgestaltung d</w:t>
      </w:r>
      <w:r w:rsidR="001E1460" w:rsidRPr="00392E7D">
        <w:t>er</w:t>
      </w:r>
      <w:r w:rsidR="00701EDA" w:rsidRPr="00392E7D">
        <w:t xml:space="preserve"> elektronischen Wertpapierregister (zentrale </w:t>
      </w:r>
      <w:r w:rsidR="00EB2CFB" w:rsidRPr="00392E7D">
        <w:t xml:space="preserve">Register </w:t>
      </w:r>
      <w:r w:rsidR="00701EDA" w:rsidRPr="00392E7D">
        <w:t xml:space="preserve">und </w:t>
      </w:r>
      <w:proofErr w:type="spellStart"/>
      <w:r w:rsidR="00701EDA" w:rsidRPr="00392E7D">
        <w:t>Kryptowertpapierregister</w:t>
      </w:r>
      <w:proofErr w:type="spellEnd"/>
      <w:r w:rsidR="00701EDA" w:rsidRPr="00392E7D">
        <w:t>)</w:t>
      </w:r>
      <w:r w:rsidR="000B3557" w:rsidRPr="00392E7D">
        <w:t xml:space="preserve"> in einer gemeinsamen Rechtsverordnung des Bundesministeriums der Justiz und für Verbraucherschutz und des Bundesministeriums der Finanzen festgelegt werden. </w:t>
      </w:r>
    </w:p>
    <w:p w14:paraId="4F5E31B3" w14:textId="77777777" w:rsidR="000B3557" w:rsidRPr="00392E7D" w:rsidRDefault="000B3557" w:rsidP="000B3557">
      <w:pPr>
        <w:pStyle w:val="berschriftrmischBegrndung"/>
        <w:outlineLvl w:val="9"/>
      </w:pPr>
      <w:r w:rsidRPr="00392E7D">
        <w:t>Vereinbarkeit mit dem Recht der Europäischen Union und völkerrechtlichen Verträgen</w:t>
      </w:r>
    </w:p>
    <w:p w14:paraId="6BA576DE" w14:textId="0B799399" w:rsidR="00DD2504" w:rsidRPr="00392E7D" w:rsidRDefault="00DD2504" w:rsidP="00DD2504">
      <w:pPr>
        <w:pStyle w:val="Text"/>
      </w:pPr>
      <w:r w:rsidRPr="00392E7D">
        <w:t xml:space="preserve">Das </w:t>
      </w:r>
      <w:proofErr w:type="spellStart"/>
      <w:r w:rsidRPr="00392E7D">
        <w:t>eWpG</w:t>
      </w:r>
      <w:proofErr w:type="spellEnd"/>
      <w:r w:rsidRPr="00392E7D">
        <w:t xml:space="preserve"> sowie die Verordnung nach</w:t>
      </w:r>
      <w:r w:rsidR="00E92542" w:rsidRPr="00392E7D">
        <w:t xml:space="preserve"> den</w:t>
      </w:r>
      <w:r w:rsidRPr="00392E7D">
        <w:t xml:space="preserve"> §§ 15 und 23 </w:t>
      </w:r>
      <w:proofErr w:type="spellStart"/>
      <w:r w:rsidRPr="00392E7D">
        <w:t>eWpG</w:t>
      </w:r>
      <w:proofErr w:type="spellEnd"/>
      <w:r w:rsidRPr="00392E7D">
        <w:t xml:space="preserve"> regeln die Begebung von elektronischen Wertpapieren nach nationalem Recht. Europäische oder völkerrechtliche Verträge werden hiervon nicht betroffen.</w:t>
      </w:r>
    </w:p>
    <w:p w14:paraId="45CE107E" w14:textId="77777777" w:rsidR="000B3557" w:rsidRPr="00392E7D" w:rsidRDefault="000B3557" w:rsidP="000B3557">
      <w:pPr>
        <w:pStyle w:val="berschriftrmischBegrndung"/>
        <w:outlineLvl w:val="9"/>
      </w:pPr>
      <w:r w:rsidRPr="00392E7D">
        <w:t>Regelungsfolgen</w:t>
      </w:r>
    </w:p>
    <w:p w14:paraId="0D5B96B5" w14:textId="77777777" w:rsidR="000B3557" w:rsidRPr="00392E7D" w:rsidRDefault="000B3557" w:rsidP="000B3557">
      <w:pPr>
        <w:pStyle w:val="berschriftarabischBegrndung"/>
        <w:outlineLvl w:val="9"/>
      </w:pPr>
      <w:r w:rsidRPr="00392E7D">
        <w:t>Rechts- und Verwaltungsvereinfachung</w:t>
      </w:r>
    </w:p>
    <w:p w14:paraId="0DB14492" w14:textId="77777777" w:rsidR="005731D2" w:rsidRPr="00392E7D" w:rsidRDefault="005731D2" w:rsidP="005731D2">
      <w:pPr>
        <w:pStyle w:val="Text"/>
      </w:pPr>
      <w:r w:rsidRPr="00392E7D">
        <w:t>Der Verordnungsentwurf enthält keine Maßnahmen der Rechts- und Verwaltungsvereinfachung.</w:t>
      </w:r>
    </w:p>
    <w:p w14:paraId="64A04BF6" w14:textId="77777777" w:rsidR="000B3557" w:rsidRPr="00392E7D" w:rsidRDefault="000B3557" w:rsidP="000B3557">
      <w:pPr>
        <w:pStyle w:val="berschriftarabischBegrndung"/>
        <w:outlineLvl w:val="9"/>
      </w:pPr>
      <w:r w:rsidRPr="00392E7D">
        <w:t>Nachhaltigkeitsaspekte</w:t>
      </w:r>
    </w:p>
    <w:p w14:paraId="748EFBAC" w14:textId="77777777" w:rsidR="00E46FF8" w:rsidRPr="00392E7D" w:rsidRDefault="00E46FF8" w:rsidP="00E46FF8">
      <w:pPr>
        <w:pStyle w:val="Text"/>
      </w:pPr>
      <w:r w:rsidRPr="00392E7D">
        <w:t xml:space="preserve">Der Verordnungsentwurf entspricht dem Grundsatz der Nachhaltigkeit. Er hat keine negativen ökologischen Auswirkungen und keinen Bezug zu sozialen Aspekten. Der Verordnungsentwurf soll zu einer angemessenen Regulierung elektronischer Wertpapierregister </w:t>
      </w:r>
      <w:r w:rsidRPr="00392E7D">
        <w:lastRenderedPageBreak/>
        <w:t>beitragen. Er dient damit der Ermöglichung finanztechnologischer Innovationen und dem Anlegerschutz.</w:t>
      </w:r>
    </w:p>
    <w:p w14:paraId="2C59F77D" w14:textId="77777777" w:rsidR="000B3557" w:rsidRPr="00392E7D" w:rsidRDefault="000B3557" w:rsidP="000B3557">
      <w:pPr>
        <w:pStyle w:val="berschriftarabischBegrndung"/>
        <w:outlineLvl w:val="9"/>
      </w:pPr>
      <w:r w:rsidRPr="00392E7D">
        <w:t>Haushaltsausgaben ohne Erfüllungsaufwand</w:t>
      </w:r>
    </w:p>
    <w:p w14:paraId="12782F95" w14:textId="52A55D78" w:rsidR="000B3557" w:rsidRPr="00392E7D" w:rsidRDefault="005731D2" w:rsidP="000B3557">
      <w:pPr>
        <w:pStyle w:val="Text"/>
      </w:pPr>
      <w:bookmarkStart w:id="160" w:name="DQPErrorScopeED5CFEF424ABE9C23742583C3D9"/>
      <w:r w:rsidRPr="00392E7D">
        <w:t xml:space="preserve"> </w:t>
      </w:r>
      <w:bookmarkEnd w:id="160"/>
      <w:r w:rsidRPr="00392E7D">
        <w:t xml:space="preserve">Keine. </w:t>
      </w:r>
    </w:p>
    <w:p w14:paraId="27C6314F" w14:textId="77777777" w:rsidR="000B3557" w:rsidRPr="00392E7D" w:rsidRDefault="000B3557" w:rsidP="000B3557">
      <w:pPr>
        <w:pStyle w:val="berschriftarabischBegrndung"/>
        <w:outlineLvl w:val="9"/>
      </w:pPr>
      <w:r w:rsidRPr="00392E7D">
        <w:t>Erfüllungsaufwand</w:t>
      </w:r>
    </w:p>
    <w:p w14:paraId="795E76CB" w14:textId="38B459B7" w:rsidR="000B3557" w:rsidRPr="00392E7D" w:rsidRDefault="00562152" w:rsidP="000B3557">
      <w:pPr>
        <w:pStyle w:val="Text"/>
      </w:pPr>
      <w:bookmarkStart w:id="161" w:name="DQPErrorScopeBECD27446C8B7DFF579B24476D1"/>
      <w:r w:rsidRPr="00392E7D">
        <w:t xml:space="preserve">Unter dieser Verordnung ist kein zusätzlicher, nicht bereits im Rahmen des Entwurfs eines Gesetzes zur Einführung von elektronischen Wertpapieren bezifferter Erfüllungsaufwand zu erwarten. </w:t>
      </w:r>
      <w:bookmarkEnd w:id="161"/>
    </w:p>
    <w:p w14:paraId="38003472" w14:textId="77777777" w:rsidR="000B3557" w:rsidRPr="00392E7D" w:rsidRDefault="000B3557" w:rsidP="000B3557">
      <w:pPr>
        <w:pStyle w:val="berschriftarabischBegrndung"/>
        <w:outlineLvl w:val="9"/>
      </w:pPr>
      <w:r w:rsidRPr="00392E7D">
        <w:t>Weitere Kosten</w:t>
      </w:r>
    </w:p>
    <w:p w14:paraId="7AE8C610" w14:textId="276027A5" w:rsidR="000B3557" w:rsidRPr="00392E7D" w:rsidRDefault="00562152" w:rsidP="000B3557">
      <w:pPr>
        <w:pStyle w:val="Text"/>
      </w:pPr>
      <w:bookmarkStart w:id="162" w:name="DQPErrorScopeA347A954E7CB4C91D80715ADA07"/>
      <w:r w:rsidRPr="00392E7D">
        <w:t>Unter dieser Verordnung sind keine zusätzlichen, nicht bereits im Rahmen des Entwurfs eines Gesetzes zur Einführung von elektronischen Wertpapieren bezifferten Kosten zu erwarten.</w:t>
      </w:r>
      <w:bookmarkEnd w:id="162"/>
    </w:p>
    <w:p w14:paraId="4F034D0C" w14:textId="77777777" w:rsidR="000B3557" w:rsidRPr="00392E7D" w:rsidRDefault="000B3557" w:rsidP="000B3557">
      <w:pPr>
        <w:pStyle w:val="berschriftarabischBegrndung"/>
        <w:outlineLvl w:val="9"/>
      </w:pPr>
      <w:r w:rsidRPr="00392E7D">
        <w:t>Weitere Regelungsfolgen</w:t>
      </w:r>
    </w:p>
    <w:p w14:paraId="4CAF9B4D" w14:textId="3CCA9F08" w:rsidR="000B3557" w:rsidRPr="00392E7D" w:rsidRDefault="00562152" w:rsidP="000B3557">
      <w:pPr>
        <w:pStyle w:val="Text"/>
      </w:pPr>
      <w:r w:rsidRPr="00392E7D">
        <w:rPr>
          <w:rStyle w:val="Marker"/>
          <w:color w:val="auto"/>
        </w:rPr>
        <w:t>Aus gleichstellungspolitischer Sicht sind die Regelungen neutral.</w:t>
      </w:r>
    </w:p>
    <w:p w14:paraId="07E5BFEE" w14:textId="77777777" w:rsidR="000B3557" w:rsidRPr="00392E7D" w:rsidRDefault="000B3557" w:rsidP="000B3557">
      <w:pPr>
        <w:pStyle w:val="berschriftrmischBegrndung"/>
        <w:outlineLvl w:val="9"/>
      </w:pPr>
      <w:r w:rsidRPr="00392E7D">
        <w:t>Befristung; Evaluierung</w:t>
      </w:r>
    </w:p>
    <w:p w14:paraId="58B925F9" w14:textId="77777777" w:rsidR="003869BD" w:rsidRPr="00392E7D" w:rsidRDefault="003869BD" w:rsidP="000B3557">
      <w:pPr>
        <w:pStyle w:val="Text"/>
      </w:pPr>
      <w:bookmarkStart w:id="163" w:name="DQPErrorScopeABF2D034AD9A8AA311940453879"/>
      <w:r w:rsidRPr="00392E7D">
        <w:t xml:space="preserve">Eine Befristung der gesetzlichen Regelungen ist nicht sinnvoll. Die Beteiligten werden die neuen Möglichkeiten nur dann nutzen, wenn sie sich darauf verlassen können, dass die Regelungen von Dauer sind. </w:t>
      </w:r>
    </w:p>
    <w:p w14:paraId="1400B09B" w14:textId="41258DAE" w:rsidR="000B3557" w:rsidRPr="00392E7D" w:rsidRDefault="003869BD" w:rsidP="000B3557">
      <w:pPr>
        <w:pStyle w:val="Text"/>
      </w:pPr>
      <w:r w:rsidRPr="00392E7D">
        <w:t>Eine Evaluierung der neuen Vorschriften ist vorgesehen, sobald hinreichende Erfahrungen vorliegen, spätestens aber nach 5 Jahren.</w:t>
      </w:r>
      <w:bookmarkEnd w:id="163"/>
    </w:p>
    <w:p w14:paraId="7983E50D" w14:textId="77777777" w:rsidR="000B3557" w:rsidRPr="00392E7D" w:rsidRDefault="000B3557" w:rsidP="000B3557">
      <w:pPr>
        <w:pStyle w:val="BegrndungBesondererTeil"/>
      </w:pPr>
      <w:r w:rsidRPr="00392E7D">
        <w:t>B. Besonderer Teil</w:t>
      </w:r>
    </w:p>
    <w:p w14:paraId="53F70D25" w14:textId="69757526" w:rsidR="000B3557" w:rsidRPr="00392E7D" w:rsidRDefault="00DD2504" w:rsidP="006F7269">
      <w:pPr>
        <w:pStyle w:val="Text"/>
      </w:pPr>
      <w:r w:rsidRPr="00392E7D">
        <w:t>Die Verordnung</w:t>
      </w:r>
      <w:r w:rsidR="007868A2" w:rsidRPr="00392E7D">
        <w:t xml:space="preserve"> beruht auf </w:t>
      </w:r>
      <w:r w:rsidR="00E92542" w:rsidRPr="00392E7D">
        <w:t xml:space="preserve">den </w:t>
      </w:r>
      <w:r w:rsidR="007868A2" w:rsidRPr="00392E7D">
        <w:t xml:space="preserve">§§ 15 und 23 </w:t>
      </w:r>
      <w:proofErr w:type="spellStart"/>
      <w:r w:rsidR="007868A2" w:rsidRPr="00392E7D">
        <w:t>eWpG</w:t>
      </w:r>
      <w:proofErr w:type="spellEnd"/>
      <w:r w:rsidR="007868A2" w:rsidRPr="00392E7D">
        <w:t>,</w:t>
      </w:r>
      <w:r w:rsidRPr="00392E7D">
        <w:t xml:space="preserve"> schöpft </w:t>
      </w:r>
      <w:r w:rsidR="007868A2" w:rsidRPr="00392E7D">
        <w:t xml:space="preserve">aber </w:t>
      </w:r>
      <w:r w:rsidRPr="00392E7D">
        <w:t xml:space="preserve">die beiden </w:t>
      </w:r>
      <w:r w:rsidR="007868A2" w:rsidRPr="00392E7D">
        <w:t xml:space="preserve">genannten </w:t>
      </w:r>
      <w:r w:rsidRPr="00392E7D">
        <w:t xml:space="preserve">Ermächtigungsgrundlagen nicht vollständig aus und verzichtet darauf, zu </w:t>
      </w:r>
      <w:r w:rsidR="007868A2" w:rsidRPr="00392E7D">
        <w:t>sämtlichen</w:t>
      </w:r>
      <w:r w:rsidRPr="00392E7D">
        <w:t xml:space="preserve"> dort genannten Aspekten verbindliche Vorgaben zu machen. </w:t>
      </w:r>
      <w:r w:rsidR="007868A2" w:rsidRPr="00392E7D">
        <w:t>Grund hierfür ist zum einen, dass</w:t>
      </w:r>
      <w:r w:rsidR="00C304AF" w:rsidRPr="00392E7D">
        <w:t xml:space="preserve"> </w:t>
      </w:r>
      <w:r w:rsidRPr="00392E7D">
        <w:t>derzeit nicht alle dortigen Punkte regelungsbedürftig</w:t>
      </w:r>
      <w:r w:rsidR="007868A2" w:rsidRPr="00392E7D">
        <w:t xml:space="preserve"> erscheinen</w:t>
      </w:r>
      <w:r w:rsidRPr="00392E7D">
        <w:t xml:space="preserve">, weil sie entweder bereits im </w:t>
      </w:r>
      <w:proofErr w:type="spellStart"/>
      <w:r w:rsidRPr="00392E7D">
        <w:t>eWpG</w:t>
      </w:r>
      <w:proofErr w:type="spellEnd"/>
      <w:r w:rsidRPr="00392E7D">
        <w:t xml:space="preserve"> selbst oder in sonstigen Vorschriften, die für die Registerführer als Finanzdienstleistungsunternehmen gelten, hinreichend adressiert werden. </w:t>
      </w:r>
      <w:r w:rsidR="007868A2" w:rsidRPr="00392E7D">
        <w:t>Denn a</w:t>
      </w:r>
      <w:r w:rsidR="00683C26" w:rsidRPr="00392E7D">
        <w:t xml:space="preserve">ls Finanzdienstleistungsunternehmen unterliegen registerführende Stellen den §§ 25a ff. </w:t>
      </w:r>
      <w:r w:rsidR="00E92542" w:rsidRPr="00392E7D">
        <w:t>des Kreditwesengesetzes (</w:t>
      </w:r>
      <w:r w:rsidR="00683C26" w:rsidRPr="00392E7D">
        <w:t>KWG</w:t>
      </w:r>
      <w:r w:rsidR="00E92542" w:rsidRPr="00392E7D">
        <w:t>)</w:t>
      </w:r>
      <w:r w:rsidR="00683C26" w:rsidRPr="00392E7D">
        <w:t xml:space="preserve"> einschließlich der zu deren Konkretisierung erlassenen Verwaltungsvorschriften wie den Mindestanforderungen an das Risikomanagement (</w:t>
      </w:r>
      <w:proofErr w:type="spellStart"/>
      <w:r w:rsidR="00683C26" w:rsidRPr="00392E7D">
        <w:t>MaRisk</w:t>
      </w:r>
      <w:proofErr w:type="spellEnd"/>
      <w:r w:rsidR="00683C26" w:rsidRPr="00392E7D">
        <w:t xml:space="preserve">) und den </w:t>
      </w:r>
      <w:proofErr w:type="spellStart"/>
      <w:r w:rsidR="00683C26" w:rsidRPr="00392E7D">
        <w:t>bankaufsichtlichen</w:t>
      </w:r>
      <w:proofErr w:type="spellEnd"/>
      <w:r w:rsidR="00683C26" w:rsidRPr="00392E7D">
        <w:t xml:space="preserve"> Anfo</w:t>
      </w:r>
      <w:r w:rsidR="00C304AF" w:rsidRPr="00392E7D">
        <w:t>r</w:t>
      </w:r>
      <w:r w:rsidR="00683C26" w:rsidRPr="00392E7D">
        <w:t>derungen an die IT (BAIT). Dadurch erscheinen</w:t>
      </w:r>
      <w:r w:rsidR="00C4256C" w:rsidRPr="00392E7D">
        <w:t xml:space="preserve"> derzeit nur wenige</w:t>
      </w:r>
      <w:r w:rsidR="00683C26" w:rsidRPr="00392E7D">
        <w:t xml:space="preserve"> </w:t>
      </w:r>
      <w:r w:rsidR="00C4256C" w:rsidRPr="00392E7D">
        <w:t xml:space="preserve">und punktuelle </w:t>
      </w:r>
      <w:r w:rsidR="00683C26" w:rsidRPr="00392E7D">
        <w:t xml:space="preserve">Regelungen zu den §§ 15 Absatz 1 Nummer 3, 6 und 7, 23 Absatz 1 Nummer 5 (1. Teil), 6, 14, 15 und 16 </w:t>
      </w:r>
      <w:proofErr w:type="spellStart"/>
      <w:r w:rsidR="00256FA1" w:rsidRPr="00392E7D">
        <w:t>eWpG</w:t>
      </w:r>
      <w:proofErr w:type="spellEnd"/>
      <w:r w:rsidR="00256FA1" w:rsidRPr="00392E7D">
        <w:t xml:space="preserve"> erforderlich. </w:t>
      </w:r>
      <w:r w:rsidR="004B3B2C" w:rsidRPr="00392E7D">
        <w:t>Zum anderen</w:t>
      </w:r>
      <w:r w:rsidRPr="00392E7D">
        <w:t xml:space="preserve"> erscheint es angesichts der </w:t>
      </w:r>
      <w:r w:rsidR="004B3B2C" w:rsidRPr="00392E7D">
        <w:t xml:space="preserve">verwendeten, sich noch in der Entwicklung befindlichen </w:t>
      </w:r>
      <w:r w:rsidRPr="00392E7D">
        <w:t xml:space="preserve">Technologien (insbesondere beim </w:t>
      </w:r>
      <w:proofErr w:type="spellStart"/>
      <w:r w:rsidRPr="00392E7D">
        <w:t>Kryptowertpapierregister</w:t>
      </w:r>
      <w:proofErr w:type="spellEnd"/>
      <w:r w:rsidRPr="00392E7D">
        <w:t>) angezeigt,</w:t>
      </w:r>
      <w:r w:rsidR="004B3B2C" w:rsidRPr="00392E7D">
        <w:t xml:space="preserve"> die Vorgaben </w:t>
      </w:r>
      <w:r w:rsidRPr="00392E7D">
        <w:t xml:space="preserve">zunächst </w:t>
      </w:r>
      <w:r w:rsidR="004B3B2C" w:rsidRPr="00392E7D">
        <w:t>nicht zu eng zu fassen, um</w:t>
      </w:r>
      <w:r w:rsidRPr="00392E7D">
        <w:t xml:space="preserve"> </w:t>
      </w:r>
      <w:r w:rsidR="006F7269" w:rsidRPr="00392E7D">
        <w:t xml:space="preserve">die </w:t>
      </w:r>
      <w:r w:rsidRPr="00392E7D">
        <w:t>Marktentwicklung abwarten</w:t>
      </w:r>
      <w:r w:rsidR="004B3B2C" w:rsidRPr="00392E7D">
        <w:t xml:space="preserve"> zu können.</w:t>
      </w:r>
      <w:r w:rsidRPr="00392E7D">
        <w:t xml:space="preserve"> </w:t>
      </w:r>
      <w:r w:rsidR="004B3B2C" w:rsidRPr="00392E7D">
        <w:t>D</w:t>
      </w:r>
      <w:r w:rsidRPr="00392E7D">
        <w:t xml:space="preserve">ie Verordnung </w:t>
      </w:r>
      <w:r w:rsidR="004B3B2C" w:rsidRPr="00392E7D">
        <w:t>k</w:t>
      </w:r>
      <w:r w:rsidRPr="00392E7D">
        <w:t xml:space="preserve">ann nach Bedarf und auf der Grundlage von Erfahrungen </w:t>
      </w:r>
      <w:r w:rsidR="004B3B2C" w:rsidRPr="00392E7D">
        <w:t>später ggfs.</w:t>
      </w:r>
      <w:r w:rsidR="006F7269" w:rsidRPr="00392E7D">
        <w:t xml:space="preserve"> sachgerecht</w:t>
      </w:r>
      <w:r w:rsidR="004B3B2C" w:rsidRPr="00392E7D">
        <w:t xml:space="preserve"> angepasst und ergänzt werden</w:t>
      </w:r>
      <w:r w:rsidRPr="00392E7D">
        <w:t xml:space="preserve">. Dadurch wird dem Grundsatz der Technologieneutralität und Innovationsoffenheit Rechnung getragen, einem wichtigen Leitgedanken des </w:t>
      </w:r>
      <w:proofErr w:type="spellStart"/>
      <w:r w:rsidRPr="00392E7D">
        <w:t>eWpG</w:t>
      </w:r>
      <w:proofErr w:type="spellEnd"/>
      <w:r w:rsidRPr="00392E7D">
        <w:t>. Um gleichwohl eine effektive und umfassende Aufsicht über elektronische Wertpapierregister zu ermöglichen, werden den registerführenden Stellen aber weitreichende Pflichten zur Festlegung und Dokumentation von Prozessen und technischen Verfahren auferlegt.</w:t>
      </w:r>
    </w:p>
    <w:p w14:paraId="339DDC11" w14:textId="77777777" w:rsidR="00F736AE" w:rsidRPr="00392E7D" w:rsidRDefault="00F736AE" w:rsidP="00B6104E">
      <w:pPr>
        <w:pStyle w:val="VerweisBegrndung"/>
      </w:pPr>
      <w:r w:rsidRPr="00392E7D">
        <w:lastRenderedPageBreak/>
        <w:t xml:space="preserve">Zu </w:t>
      </w:r>
      <w:r w:rsidRPr="00392E7D">
        <w:rPr>
          <w:rStyle w:val="Binnenverweis"/>
        </w:rPr>
        <w:fldChar w:fldCharType="begin"/>
      </w:r>
      <w:r w:rsidRPr="00392E7D">
        <w:rPr>
          <w:rStyle w:val="Binnenverweis"/>
        </w:rPr>
        <w:instrText xml:space="preserve"> DOCVARIABLE "eNV_AB098D8DDD6C4A07BB032A90E8E07A0E" \* MERGEFORMAT </w:instrText>
      </w:r>
      <w:r w:rsidRPr="00392E7D">
        <w:rPr>
          <w:rStyle w:val="Binnenverweis"/>
        </w:rPr>
        <w:fldChar w:fldCharType="separate"/>
      </w:r>
      <w:r w:rsidRPr="00392E7D">
        <w:rPr>
          <w:rStyle w:val="Binnenverweis"/>
        </w:rPr>
        <w:t>Abschnitt 1</w:t>
      </w:r>
      <w:r w:rsidRPr="00392E7D">
        <w:rPr>
          <w:rStyle w:val="Binnenverweis"/>
        </w:rPr>
        <w:fldChar w:fldCharType="end"/>
      </w:r>
      <w:r w:rsidRPr="00392E7D">
        <w:t xml:space="preserve"> (Anwendungsbereich)</w:t>
      </w:r>
    </w:p>
    <w:p w14:paraId="4A10437A" w14:textId="77777777" w:rsidR="00F736AE" w:rsidRPr="00392E7D" w:rsidRDefault="00F736AE" w:rsidP="00B6104E">
      <w:pPr>
        <w:pStyle w:val="VerweisBegrndung"/>
      </w:pPr>
      <w:r w:rsidRPr="00392E7D">
        <w:t xml:space="preserve">Zu </w:t>
      </w:r>
      <w:r w:rsidRPr="00392E7D">
        <w:rPr>
          <w:rStyle w:val="Binnenverweis"/>
        </w:rPr>
        <w:fldChar w:fldCharType="begin"/>
      </w:r>
      <w:r w:rsidRPr="00392E7D">
        <w:rPr>
          <w:rStyle w:val="Binnenverweis"/>
        </w:rPr>
        <w:instrText xml:space="preserve"> DOCVARIABLE "eNV_A4DAAC6FC61E4AF0940B9591E22C1DA4" \* MERGEFORMAT </w:instrText>
      </w:r>
      <w:r w:rsidRPr="00392E7D">
        <w:rPr>
          <w:rStyle w:val="Binnenverweis"/>
        </w:rPr>
        <w:fldChar w:fldCharType="separate"/>
      </w:r>
      <w:r w:rsidRPr="00392E7D">
        <w:rPr>
          <w:rStyle w:val="Binnenverweis"/>
        </w:rPr>
        <w:t>§ 1</w:t>
      </w:r>
      <w:r w:rsidRPr="00392E7D">
        <w:rPr>
          <w:rStyle w:val="Binnenverweis"/>
        </w:rPr>
        <w:fldChar w:fldCharType="end"/>
      </w:r>
      <w:r w:rsidRPr="00392E7D">
        <w:t xml:space="preserve"> (Anwendungsbereich)</w:t>
      </w:r>
    </w:p>
    <w:p w14:paraId="6CF98E36" w14:textId="77777777" w:rsidR="006F7269" w:rsidRPr="00392E7D" w:rsidRDefault="000B3557" w:rsidP="00D3530E">
      <w:pPr>
        <w:pStyle w:val="Text"/>
      </w:pPr>
      <w:r w:rsidRPr="00392E7D">
        <w:t xml:space="preserve">Diese Verordnung gilt für </w:t>
      </w:r>
      <w:r w:rsidR="00DD2504" w:rsidRPr="00392E7D">
        <w:t>beide Formen elektronischer Wertpapier</w:t>
      </w:r>
      <w:r w:rsidR="006F7269" w:rsidRPr="00392E7D">
        <w:t xml:space="preserve">register nach § 4 Absatz 1 </w:t>
      </w:r>
      <w:proofErr w:type="spellStart"/>
      <w:r w:rsidR="006F7269" w:rsidRPr="00392E7D">
        <w:t>eWpG</w:t>
      </w:r>
      <w:proofErr w:type="spellEnd"/>
      <w:r w:rsidR="006F7269" w:rsidRPr="00392E7D">
        <w:t xml:space="preserve"> –</w:t>
      </w:r>
      <w:r w:rsidR="00DD2504" w:rsidRPr="00392E7D">
        <w:t xml:space="preserve"> zentrale </w:t>
      </w:r>
      <w:r w:rsidR="00EB2CFB" w:rsidRPr="00392E7D">
        <w:t xml:space="preserve">Register </w:t>
      </w:r>
      <w:r w:rsidR="006F7269" w:rsidRPr="00392E7D">
        <w:t xml:space="preserve">und </w:t>
      </w:r>
      <w:proofErr w:type="spellStart"/>
      <w:r w:rsidR="006F7269" w:rsidRPr="00392E7D">
        <w:t>Kryptowertpapierregister</w:t>
      </w:r>
      <w:proofErr w:type="spellEnd"/>
      <w:r w:rsidR="006F7269" w:rsidRPr="00392E7D">
        <w:t xml:space="preserve"> –</w:t>
      </w:r>
      <w:r w:rsidR="00DD2504" w:rsidRPr="00392E7D">
        <w:t xml:space="preserve"> </w:t>
      </w:r>
      <w:r w:rsidRPr="00392E7D">
        <w:t xml:space="preserve">sowie </w:t>
      </w:r>
      <w:r w:rsidR="00DD2504" w:rsidRPr="00392E7D">
        <w:t xml:space="preserve">für </w:t>
      </w:r>
      <w:r w:rsidRPr="00392E7D">
        <w:t xml:space="preserve">registerführende Stellen im Sinne </w:t>
      </w:r>
      <w:r w:rsidR="00595D9D" w:rsidRPr="00392E7D">
        <w:t xml:space="preserve">des </w:t>
      </w:r>
      <w:r w:rsidR="00DD2504" w:rsidRPr="00392E7D">
        <w:t>§ 12 Absatz 2 und</w:t>
      </w:r>
      <w:r w:rsidR="00595D9D" w:rsidRPr="00392E7D">
        <w:t xml:space="preserve"> des</w:t>
      </w:r>
      <w:r w:rsidR="00DD2504" w:rsidRPr="00392E7D">
        <w:t xml:space="preserve"> </w:t>
      </w:r>
      <w:r w:rsidRPr="00392E7D">
        <w:t xml:space="preserve">§ 16 Absatz 2 </w:t>
      </w:r>
      <w:proofErr w:type="spellStart"/>
      <w:r w:rsidRPr="00392E7D">
        <w:t>eWpG</w:t>
      </w:r>
      <w:proofErr w:type="spellEnd"/>
      <w:r w:rsidRPr="00392E7D">
        <w:t xml:space="preserve">. Die Einführung elektronischer Wertpapiere </w:t>
      </w:r>
      <w:r w:rsidR="006F7269" w:rsidRPr="00392E7D">
        <w:t xml:space="preserve">durch das </w:t>
      </w:r>
      <w:proofErr w:type="spellStart"/>
      <w:r w:rsidR="006F7269" w:rsidRPr="00392E7D">
        <w:t>eWpG</w:t>
      </w:r>
      <w:proofErr w:type="spellEnd"/>
      <w:r w:rsidR="006F7269" w:rsidRPr="00392E7D">
        <w:t xml:space="preserve"> </w:t>
      </w:r>
      <w:r w:rsidR="00BB6B01" w:rsidRPr="00392E7D">
        <w:t>bleibt</w:t>
      </w:r>
      <w:r w:rsidRPr="00392E7D">
        <w:t xml:space="preserve"> zunächst auf elektronische Inhaber-Schuldverschreibungen sowie elektronische Investmentfondsanteile (</w:t>
      </w:r>
      <w:r w:rsidR="006F7269" w:rsidRPr="00392E7D">
        <w:t>„</w:t>
      </w:r>
      <w:r w:rsidRPr="00392E7D">
        <w:t>Anteilscheine“) beschränkt</w:t>
      </w:r>
      <w:r w:rsidR="003074CC" w:rsidRPr="00392E7D">
        <w:t xml:space="preserve">. </w:t>
      </w:r>
      <w:r w:rsidR="00E501A8" w:rsidRPr="00392E7D">
        <w:t>Bei</w:t>
      </w:r>
      <w:r w:rsidR="00BB6B01" w:rsidRPr="00392E7D">
        <w:t xml:space="preserve"> einer </w:t>
      </w:r>
      <w:r w:rsidR="00E501A8" w:rsidRPr="00392E7D">
        <w:t xml:space="preserve">späteren </w:t>
      </w:r>
      <w:r w:rsidR="00BB6B01" w:rsidRPr="00392E7D">
        <w:t xml:space="preserve">Öffnung </w:t>
      </w:r>
      <w:r w:rsidR="00E501A8" w:rsidRPr="00392E7D">
        <w:t xml:space="preserve">des </w:t>
      </w:r>
      <w:proofErr w:type="spellStart"/>
      <w:r w:rsidR="00E501A8" w:rsidRPr="00392E7D">
        <w:t>eWpG</w:t>
      </w:r>
      <w:proofErr w:type="spellEnd"/>
      <w:r w:rsidR="00E501A8" w:rsidRPr="00392E7D">
        <w:t xml:space="preserve"> </w:t>
      </w:r>
      <w:r w:rsidR="00BB6B01" w:rsidRPr="00392E7D">
        <w:t xml:space="preserve">für weitere Inhaberpapiere </w:t>
      </w:r>
      <w:r w:rsidR="00E71FAC" w:rsidRPr="00392E7D">
        <w:t xml:space="preserve">kann die Verordnung ohne größeren Aufwand </w:t>
      </w:r>
      <w:r w:rsidR="00D3530E" w:rsidRPr="00392E7D">
        <w:t>angepasst</w:t>
      </w:r>
      <w:r w:rsidR="00E71FAC" w:rsidRPr="00392E7D">
        <w:t xml:space="preserve"> werden.</w:t>
      </w:r>
    </w:p>
    <w:p w14:paraId="3CD1A73A" w14:textId="77777777" w:rsidR="00D241AD" w:rsidRPr="00392E7D" w:rsidRDefault="00D241AD" w:rsidP="00B6104E">
      <w:pPr>
        <w:pStyle w:val="VerweisBegrndung"/>
      </w:pPr>
      <w:r w:rsidRPr="00392E7D">
        <w:t xml:space="preserve">Zu </w:t>
      </w:r>
      <w:r w:rsidRPr="00392E7D">
        <w:rPr>
          <w:rStyle w:val="Binnenverweis"/>
        </w:rPr>
        <w:fldChar w:fldCharType="begin"/>
      </w:r>
      <w:r w:rsidRPr="00392E7D">
        <w:rPr>
          <w:rStyle w:val="Binnenverweis"/>
        </w:rPr>
        <w:instrText xml:space="preserve"> DOCVARIABLE "eNV_5D9BBBD593BB463BAF8D6E2BF811E442" \* MERGEFORMAT </w:instrText>
      </w:r>
      <w:r w:rsidRPr="00392E7D">
        <w:rPr>
          <w:rStyle w:val="Binnenverweis"/>
        </w:rPr>
        <w:fldChar w:fldCharType="separate"/>
      </w:r>
      <w:r w:rsidRPr="00392E7D">
        <w:rPr>
          <w:rStyle w:val="Binnenverweis"/>
        </w:rPr>
        <w:t>Abschnitt 2</w:t>
      </w:r>
      <w:r w:rsidRPr="00392E7D">
        <w:rPr>
          <w:rStyle w:val="Binnenverweis"/>
        </w:rPr>
        <w:fldChar w:fldCharType="end"/>
      </w:r>
      <w:r w:rsidRPr="00392E7D">
        <w:t xml:space="preserve"> (Gemeinsame Vorschriften für zentrale Register und Kryptowertpapierregister)</w:t>
      </w:r>
    </w:p>
    <w:p w14:paraId="52092E6A" w14:textId="77777777" w:rsidR="00F736AE" w:rsidRPr="00392E7D" w:rsidRDefault="00F736AE" w:rsidP="00F736AE">
      <w:pPr>
        <w:pStyle w:val="VerweisBegrndung"/>
      </w:pPr>
      <w:r w:rsidRPr="00392E7D">
        <w:t xml:space="preserve">Zu </w:t>
      </w:r>
      <w:r w:rsidRPr="00392E7D">
        <w:rPr>
          <w:rStyle w:val="Binnenverweis"/>
        </w:rPr>
        <w:fldChar w:fldCharType="begin"/>
      </w:r>
      <w:r w:rsidRPr="00392E7D">
        <w:rPr>
          <w:rStyle w:val="Binnenverweis"/>
        </w:rPr>
        <w:instrText xml:space="preserve"> DOCVARIABLE "eNV_EBA679E17B864CE1A9B81E0A8F7125B3" \* MERGEFORMAT </w:instrText>
      </w:r>
      <w:r w:rsidRPr="00392E7D">
        <w:rPr>
          <w:rStyle w:val="Binnenverweis"/>
        </w:rPr>
        <w:fldChar w:fldCharType="separate"/>
      </w:r>
      <w:r w:rsidRPr="00392E7D">
        <w:rPr>
          <w:rStyle w:val="Binnenverweis"/>
        </w:rPr>
        <w:t>§ 2</w:t>
      </w:r>
      <w:r w:rsidRPr="00392E7D">
        <w:rPr>
          <w:rStyle w:val="Binnenverweis"/>
        </w:rPr>
        <w:fldChar w:fldCharType="end"/>
      </w:r>
      <w:r w:rsidRPr="00392E7D">
        <w:t xml:space="preserve"> (Festlegungs- und Dokumentationspflichten; Beaufsichtigung)</w:t>
      </w:r>
    </w:p>
    <w:p w14:paraId="33B4FCE0" w14:textId="652923FA" w:rsidR="00464FC0" w:rsidRPr="00392E7D" w:rsidRDefault="00C36317" w:rsidP="005D2BBF">
      <w:pPr>
        <w:pStyle w:val="Text"/>
      </w:pPr>
      <w:r w:rsidRPr="00392E7D">
        <w:t xml:space="preserve">Die Regelung dient der Umsetzung </w:t>
      </w:r>
      <w:r w:rsidR="00BF712D" w:rsidRPr="00392E7D">
        <w:t xml:space="preserve">des </w:t>
      </w:r>
      <w:r w:rsidR="009E7EDB" w:rsidRPr="00392E7D">
        <w:t>§ 15 Absatz 1 Nummer 3, 10</w:t>
      </w:r>
      <w:r w:rsidRPr="00392E7D">
        <w:t xml:space="preserve"> und 11</w:t>
      </w:r>
      <w:r w:rsidR="00BF712D" w:rsidRPr="00392E7D">
        <w:t xml:space="preserve"> und des § </w:t>
      </w:r>
      <w:r w:rsidR="009E7EDB" w:rsidRPr="00392E7D">
        <w:t>23 Absatz 1 Nummer 4, 10</w:t>
      </w:r>
      <w:r w:rsidRPr="00392E7D">
        <w:t xml:space="preserve"> und 11 </w:t>
      </w:r>
      <w:proofErr w:type="spellStart"/>
      <w:r w:rsidRPr="00392E7D">
        <w:t>eWpG</w:t>
      </w:r>
      <w:proofErr w:type="spellEnd"/>
      <w:r w:rsidRPr="00392E7D">
        <w:t xml:space="preserve">. </w:t>
      </w:r>
      <w:r w:rsidR="003074CC" w:rsidRPr="00392E7D">
        <w:t>Durch § 2 werden der registerführenden Stelle weitreichende Pflichten zur Festlegung und Dokumentation wesentlicher Aspekte der Einrichtung und Führung des Registers</w:t>
      </w:r>
      <w:r w:rsidR="009E7EDB" w:rsidRPr="00392E7D">
        <w:t xml:space="preserve">, der Übermittlung sowie Vollziehung einer Weisung oder Zustimmung sowie des angemessenen Zeitraums für </w:t>
      </w:r>
      <w:proofErr w:type="spellStart"/>
      <w:r w:rsidR="009E7EDB" w:rsidRPr="00392E7D">
        <w:t>Umtragungen</w:t>
      </w:r>
      <w:proofErr w:type="spellEnd"/>
      <w:r w:rsidR="009E7EDB" w:rsidRPr="00392E7D">
        <w:t xml:space="preserve"> und der Anforderungen an die Gültigkeit von </w:t>
      </w:r>
      <w:proofErr w:type="spellStart"/>
      <w:r w:rsidR="009E7EDB" w:rsidRPr="00392E7D">
        <w:t>Umtragungen</w:t>
      </w:r>
      <w:proofErr w:type="spellEnd"/>
      <w:r w:rsidR="003074CC" w:rsidRPr="00392E7D">
        <w:t xml:space="preserve"> auferlegt. </w:t>
      </w:r>
      <w:r w:rsidR="00E71FAC" w:rsidRPr="00392E7D">
        <w:t>Die Regelung</w:t>
      </w:r>
      <w:r w:rsidR="003074CC" w:rsidRPr="00392E7D">
        <w:t xml:space="preserve"> gilt für beide Registerarten (zentrale Register und </w:t>
      </w:r>
      <w:proofErr w:type="spellStart"/>
      <w:r w:rsidR="003074CC" w:rsidRPr="00392E7D">
        <w:t>Kryptowerpapierregister</w:t>
      </w:r>
      <w:proofErr w:type="spellEnd"/>
      <w:r w:rsidR="00E71FAC" w:rsidRPr="00392E7D">
        <w:t>)</w:t>
      </w:r>
      <w:r w:rsidR="00464FC0" w:rsidRPr="00392E7D">
        <w:t xml:space="preserve">, weitere Festlegungs- und Dokumentationspflichten für </w:t>
      </w:r>
      <w:proofErr w:type="spellStart"/>
      <w:r w:rsidR="00464FC0" w:rsidRPr="00392E7D">
        <w:t>Kryptowertpapierregister</w:t>
      </w:r>
      <w:proofErr w:type="spellEnd"/>
      <w:r w:rsidR="00464FC0" w:rsidRPr="00392E7D">
        <w:t xml:space="preserve"> </w:t>
      </w:r>
      <w:r w:rsidR="00D3530E" w:rsidRPr="00392E7D">
        <w:t>sind in § 1</w:t>
      </w:r>
      <w:r w:rsidR="00B13649" w:rsidRPr="00392E7D">
        <w:t>2</w:t>
      </w:r>
      <w:r w:rsidR="00D3530E" w:rsidRPr="00392E7D">
        <w:t xml:space="preserve"> enthalten</w:t>
      </w:r>
      <w:r w:rsidR="00464FC0" w:rsidRPr="00392E7D">
        <w:t xml:space="preserve">. </w:t>
      </w:r>
      <w:r w:rsidR="003074CC" w:rsidRPr="00392E7D">
        <w:t xml:space="preserve">Teilweise werden </w:t>
      </w:r>
      <w:r w:rsidR="005D2BBF" w:rsidRPr="00392E7D">
        <w:t xml:space="preserve">die </w:t>
      </w:r>
      <w:r w:rsidR="003074CC" w:rsidRPr="00392E7D">
        <w:t>Festlegungs- und Dokumentationspflichten an anderer Stelle in der Verordnung näher konkretisiert</w:t>
      </w:r>
      <w:r w:rsidR="00C21DEC" w:rsidRPr="00392E7D">
        <w:t xml:space="preserve"> und die Offenlegungspflichten gegenüber Absatz 3 erweitert</w:t>
      </w:r>
      <w:r w:rsidR="003074CC" w:rsidRPr="00392E7D">
        <w:t xml:space="preserve">. </w:t>
      </w:r>
      <w:r w:rsidR="006F7269" w:rsidRPr="00392E7D">
        <w:t xml:space="preserve">So beinhaltet beispielsweise </w:t>
      </w:r>
      <w:r w:rsidR="00C21DEC" w:rsidRPr="00392E7D">
        <w:t>§ </w:t>
      </w:r>
      <w:r w:rsidR="008B5E0B" w:rsidRPr="00392E7D">
        <w:t>1</w:t>
      </w:r>
      <w:r w:rsidR="00B13649" w:rsidRPr="00392E7D">
        <w:t>1</w:t>
      </w:r>
      <w:r w:rsidR="00C21DEC" w:rsidRPr="00392E7D">
        <w:t xml:space="preserve"> eine Konkretisierung des § 2 Absatz 1 Nummer </w:t>
      </w:r>
      <w:r w:rsidR="008B5E0B" w:rsidRPr="00392E7D">
        <w:t>3</w:t>
      </w:r>
      <w:r w:rsidR="00A3000C" w:rsidRPr="00392E7D">
        <w:t xml:space="preserve"> einschließlich der Mitteilung gegenüber den Teilnehmern des Registers</w:t>
      </w:r>
      <w:r w:rsidR="00FE75F0" w:rsidRPr="00392E7D">
        <w:t>.</w:t>
      </w:r>
      <w:r w:rsidR="00C21DEC" w:rsidRPr="00392E7D">
        <w:t xml:space="preserve"> </w:t>
      </w:r>
      <w:r w:rsidR="009E0EF8" w:rsidRPr="00392E7D">
        <w:t>Die Anforderungen an die Dokumentation in Absatz </w:t>
      </w:r>
      <w:r w:rsidR="001476FD" w:rsidRPr="00392E7D">
        <w:t xml:space="preserve">2 orientieren sich </w:t>
      </w:r>
      <w:r w:rsidR="005304D8" w:rsidRPr="00392E7D">
        <w:t xml:space="preserve">an den Anforderungen an die Dokumentation nach den Mindestanforderungen an das Risikomanagement </w:t>
      </w:r>
      <w:r w:rsidR="00464FC0" w:rsidRPr="00392E7D">
        <w:t xml:space="preserve">gemäß § 25a Absatz 1 KWG </w:t>
      </w:r>
      <w:r w:rsidR="005304D8" w:rsidRPr="00392E7D">
        <w:t>(</w:t>
      </w:r>
      <w:proofErr w:type="spellStart"/>
      <w:r w:rsidR="005304D8" w:rsidRPr="00392E7D">
        <w:t>MaRisk</w:t>
      </w:r>
      <w:proofErr w:type="spellEnd"/>
      <w:r w:rsidR="005304D8" w:rsidRPr="00392E7D">
        <w:t>).</w:t>
      </w:r>
    </w:p>
    <w:p w14:paraId="4155F005" w14:textId="79ED9D09" w:rsidR="005965B2" w:rsidRPr="00392E7D" w:rsidRDefault="005965B2" w:rsidP="00A3000C">
      <w:pPr>
        <w:pStyle w:val="Text"/>
      </w:pPr>
      <w:r w:rsidRPr="00392E7D">
        <w:t>Nach Absatz </w:t>
      </w:r>
      <w:r w:rsidR="002F234D" w:rsidRPr="00392E7D">
        <w:t>3</w:t>
      </w:r>
      <w:r w:rsidRPr="00392E7D">
        <w:t xml:space="preserve"> ist die Dokumentation neben der Bundesanstalt als zuständiger Aufsichtsbehörde auch jedem Teilnehmer zur Verfügung zu stellen, dessen berechtigtes Interesse ein etwaiges entgegenstehendes Geheimhaltungsinteresse überwiegt.</w:t>
      </w:r>
      <w:r w:rsidR="00B23913" w:rsidRPr="00392E7D">
        <w:t xml:space="preserve"> </w:t>
      </w:r>
      <w:r w:rsidR="00E673F0" w:rsidRPr="00392E7D">
        <w:t xml:space="preserve">Der Begriff des Teilnehmers wird im </w:t>
      </w:r>
      <w:proofErr w:type="spellStart"/>
      <w:r w:rsidR="00E673F0" w:rsidRPr="00392E7D">
        <w:t>eWpG</w:t>
      </w:r>
      <w:proofErr w:type="spellEnd"/>
      <w:r w:rsidR="00E673F0" w:rsidRPr="00392E7D">
        <w:t xml:space="preserve"> nicht definiert. Daher wird in </w:t>
      </w:r>
      <w:r w:rsidR="002F234D" w:rsidRPr="00392E7D">
        <w:t xml:space="preserve">Absatz 3 </w:t>
      </w:r>
      <w:r w:rsidR="00E673F0" w:rsidRPr="00392E7D">
        <w:t xml:space="preserve">klargestellt, </w:t>
      </w:r>
      <w:r w:rsidR="00A3000C" w:rsidRPr="00392E7D">
        <w:t xml:space="preserve">dass </w:t>
      </w:r>
      <w:r w:rsidR="00FE75F0" w:rsidRPr="00392E7D">
        <w:t>jeden</w:t>
      </w:r>
      <w:r w:rsidR="003F448B" w:rsidRPr="00392E7D">
        <w:t>falls der Emittent, die Inhaber</w:t>
      </w:r>
      <w:r w:rsidR="00E92542" w:rsidRPr="00392E7D">
        <w:t xml:space="preserve"> sowie</w:t>
      </w:r>
      <w:r w:rsidR="003F448B" w:rsidRPr="00392E7D">
        <w:t xml:space="preserve"> </w:t>
      </w:r>
      <w:r w:rsidR="00FE75F0" w:rsidRPr="00392E7D">
        <w:t>Dritte, denen ein Recht an einem elektronisch</w:t>
      </w:r>
      <w:r w:rsidR="005F348A" w:rsidRPr="00392E7D">
        <w:t xml:space="preserve">en Wertpapier </w:t>
      </w:r>
      <w:r w:rsidR="00B32B91" w:rsidRPr="00392E7D">
        <w:t>im Sinne von</w:t>
      </w:r>
      <w:r w:rsidR="005F348A" w:rsidRPr="00392E7D">
        <w:t xml:space="preserve"> § 13 Absatz 2 </w:t>
      </w:r>
      <w:r w:rsidR="003F448B" w:rsidRPr="00392E7D">
        <w:t xml:space="preserve">Satz 1 </w:t>
      </w:r>
      <w:r w:rsidR="005F348A" w:rsidRPr="00392E7D">
        <w:t xml:space="preserve">Nummer 2, </w:t>
      </w:r>
      <w:r w:rsidR="007B7ACD" w:rsidRPr="00392E7D">
        <w:t>§ </w:t>
      </w:r>
      <w:r w:rsidR="005F348A" w:rsidRPr="00392E7D">
        <w:t xml:space="preserve">17 Absatz 2 </w:t>
      </w:r>
      <w:r w:rsidR="003F448B" w:rsidRPr="00392E7D">
        <w:t xml:space="preserve">Satz 1 </w:t>
      </w:r>
      <w:r w:rsidR="005F348A" w:rsidRPr="00392E7D">
        <w:t xml:space="preserve">Nummer 2 </w:t>
      </w:r>
      <w:proofErr w:type="spellStart"/>
      <w:r w:rsidR="005F348A" w:rsidRPr="00392E7D">
        <w:t>eWpG</w:t>
      </w:r>
      <w:proofErr w:type="spellEnd"/>
      <w:r w:rsidR="00E673F0" w:rsidRPr="00392E7D">
        <w:t xml:space="preserve"> zusteht</w:t>
      </w:r>
      <w:r w:rsidR="00E92542" w:rsidRPr="00392E7D">
        <w:t>,</w:t>
      </w:r>
      <w:r w:rsidR="003F448B" w:rsidRPr="00392E7D">
        <w:t xml:space="preserve"> und Personen, zugunsten derer gemäß § 13 Absatz 2 Satz 1 </w:t>
      </w:r>
      <w:r w:rsidR="00E92542" w:rsidRPr="00392E7D">
        <w:t>Nummer</w:t>
      </w:r>
      <w:r w:rsidR="003F448B" w:rsidRPr="00392E7D">
        <w:t xml:space="preserve"> 1, § 17 Absatz 2 Satz 1 </w:t>
      </w:r>
      <w:r w:rsidR="00E92542" w:rsidRPr="00392E7D">
        <w:t>Nummer</w:t>
      </w:r>
      <w:r w:rsidR="003F448B" w:rsidRPr="00392E7D">
        <w:t xml:space="preserve"> 1 </w:t>
      </w:r>
      <w:proofErr w:type="spellStart"/>
      <w:r w:rsidR="003F448B" w:rsidRPr="00392E7D">
        <w:t>eWpG</w:t>
      </w:r>
      <w:proofErr w:type="spellEnd"/>
      <w:r w:rsidR="003F448B" w:rsidRPr="00392E7D">
        <w:t xml:space="preserve"> Verfügungsbeschränkungen eingetragen sind</w:t>
      </w:r>
      <w:r w:rsidR="00E673F0" w:rsidRPr="00392E7D">
        <w:t>,</w:t>
      </w:r>
      <w:r w:rsidR="00A3000C" w:rsidRPr="00392E7D">
        <w:t xml:space="preserve"> als Teilnehmer zu qualifizieren sind. Die Formulierung der Regelung lässt die Einbeziehung weiterer Teilnehmer offen.</w:t>
      </w:r>
      <w:r w:rsidR="003F448B" w:rsidRPr="00392E7D">
        <w:t xml:space="preserve"> </w:t>
      </w:r>
      <w:r w:rsidR="00CE7D34" w:rsidRPr="00392E7D">
        <w:t xml:space="preserve">Das Erfordernis der </w:t>
      </w:r>
      <w:r w:rsidR="008B5E0B" w:rsidRPr="00392E7D">
        <w:t>elektronische</w:t>
      </w:r>
      <w:r w:rsidR="00CE7D34" w:rsidRPr="00392E7D">
        <w:t>n</w:t>
      </w:r>
      <w:r w:rsidR="008B5E0B" w:rsidRPr="00392E7D">
        <w:t xml:space="preserve"> Zurverfügungstellung lässt offen, ob dies per E</w:t>
      </w:r>
      <w:r w:rsidR="006C67DE" w:rsidRPr="00392E7D">
        <w:t>-</w:t>
      </w:r>
      <w:r w:rsidR="006F008F" w:rsidRPr="00392E7D">
        <w:t>M</w:t>
      </w:r>
      <w:r w:rsidR="008B5E0B" w:rsidRPr="00392E7D">
        <w:t xml:space="preserve">ail, Einsicht im Internet </w:t>
      </w:r>
      <w:r w:rsidR="006C67DE" w:rsidRPr="00392E7D">
        <w:t xml:space="preserve">oder ähnlich </w:t>
      </w:r>
      <w:r w:rsidR="008B5E0B" w:rsidRPr="00392E7D">
        <w:t xml:space="preserve">erfolgt; klargestellt ist jedoch, dass eine postalische Übersendung in Papierform nicht erforderlich ist. </w:t>
      </w:r>
      <w:r w:rsidR="00E673F0" w:rsidRPr="00392E7D">
        <w:t xml:space="preserve"> </w:t>
      </w:r>
    </w:p>
    <w:p w14:paraId="18E5D712" w14:textId="0DF2430F" w:rsidR="00C4256C" w:rsidRPr="00392E7D" w:rsidRDefault="00E673F0" w:rsidP="00464FC0">
      <w:pPr>
        <w:pStyle w:val="Text"/>
      </w:pPr>
      <w:r w:rsidRPr="00392E7D">
        <w:t>Absatz </w:t>
      </w:r>
      <w:r w:rsidR="007B51DC" w:rsidRPr="00392E7D">
        <w:t>5</w:t>
      </w:r>
      <w:r w:rsidRPr="00392E7D">
        <w:t xml:space="preserve"> </w:t>
      </w:r>
      <w:r w:rsidR="00C4256C" w:rsidRPr="00392E7D">
        <w:t>verpflichtet die registerführende Stelle dazu, die Dokumentation (einschließlich ihrer Aufzeichnungen über die Einrichtung und Führung des Registers) für einen Zeitraum von mindestens zehn Jahren aufzubewahren. Die Aufbewahrung ist erforderlich, damit die registerführende Stelle wirksam beaufsichtigt werden kann und kann die Durchsetzung zivilrechtlicher Ansprüche erleichtern. Die Dauer von zehn Jahren entspricht beispielsweise den Vorgaben</w:t>
      </w:r>
      <w:r w:rsidR="00464FC0" w:rsidRPr="00392E7D">
        <w:t>, die</w:t>
      </w:r>
      <w:r w:rsidR="00C4256C" w:rsidRPr="00392E7D">
        <w:t xml:space="preserve"> für </w:t>
      </w:r>
      <w:proofErr w:type="spellStart"/>
      <w:r w:rsidR="00C4256C" w:rsidRPr="00392E7D">
        <w:t>Zentralverwahrer</w:t>
      </w:r>
      <w:proofErr w:type="spellEnd"/>
      <w:r w:rsidR="00C4256C" w:rsidRPr="00392E7D">
        <w:t xml:space="preserve"> (vgl. Artikel 29 Absatz 1 Ver</w:t>
      </w:r>
      <w:r w:rsidR="00464FC0" w:rsidRPr="00392E7D">
        <w:t xml:space="preserve">ordnung (EU) Nr. 909/2014), </w:t>
      </w:r>
      <w:r w:rsidR="00C4256C" w:rsidRPr="00392E7D">
        <w:t>zentrale Gegenparteien (vgl. Artikel 29 Absatz 1 Verordnung (EU) Nr. 648/2012) und Transaktionsregister (vgl. Artikel 80 Absatz 3 Verordnung (EU) Nr. 648/2012)</w:t>
      </w:r>
      <w:r w:rsidR="00464FC0" w:rsidRPr="00392E7D">
        <w:t xml:space="preserve"> gelten</w:t>
      </w:r>
      <w:r w:rsidR="00C4256C" w:rsidRPr="00392E7D">
        <w:t>.</w:t>
      </w:r>
    </w:p>
    <w:p w14:paraId="44788C8E" w14:textId="5CA7DA4A" w:rsidR="00F736AE" w:rsidRPr="00392E7D" w:rsidRDefault="00F736AE" w:rsidP="00F736AE">
      <w:pPr>
        <w:pStyle w:val="VerweisBegrndung"/>
      </w:pPr>
      <w:r w:rsidRPr="00392E7D">
        <w:lastRenderedPageBreak/>
        <w:t xml:space="preserve">Zu </w:t>
      </w:r>
      <w:r w:rsidRPr="00392E7D">
        <w:rPr>
          <w:rStyle w:val="Binnenverweis"/>
        </w:rPr>
        <w:fldChar w:fldCharType="begin"/>
      </w:r>
      <w:r w:rsidRPr="00392E7D">
        <w:rPr>
          <w:rStyle w:val="Binnenverweis"/>
        </w:rPr>
        <w:instrText xml:space="preserve"> DOCVARIABLE "eNV_3889518E91B54828862729394577382B" \* MERGEFORMAT </w:instrText>
      </w:r>
      <w:r w:rsidRPr="00392E7D">
        <w:rPr>
          <w:rStyle w:val="Binnenverweis"/>
        </w:rPr>
        <w:fldChar w:fldCharType="separate"/>
      </w:r>
      <w:r w:rsidRPr="00392E7D">
        <w:rPr>
          <w:rStyle w:val="Binnenverweis"/>
        </w:rPr>
        <w:t>§ 3</w:t>
      </w:r>
      <w:r w:rsidRPr="00392E7D">
        <w:rPr>
          <w:rStyle w:val="Binnenverweis"/>
        </w:rPr>
        <w:fldChar w:fldCharType="end"/>
      </w:r>
      <w:r w:rsidRPr="00392E7D">
        <w:t xml:space="preserve"> (Niederlegung der Emission gemäß § 5 des Gesetzes über elektronische Wertpapiere)</w:t>
      </w:r>
    </w:p>
    <w:p w14:paraId="792BB5AE" w14:textId="2AA2FCBF" w:rsidR="00DA177A" w:rsidRPr="00392E7D" w:rsidRDefault="00C36317" w:rsidP="00DA177A">
      <w:pPr>
        <w:pStyle w:val="Text"/>
      </w:pPr>
      <w:r w:rsidRPr="00392E7D">
        <w:t xml:space="preserve">Die Regelung dient der Umsetzung </w:t>
      </w:r>
      <w:r w:rsidR="007B7ACD" w:rsidRPr="00392E7D">
        <w:t xml:space="preserve">des </w:t>
      </w:r>
      <w:r w:rsidRPr="00392E7D">
        <w:t>§ 15 Absatz 1 Nummer 1</w:t>
      </w:r>
      <w:r w:rsidR="007B7ACD" w:rsidRPr="00392E7D">
        <w:t xml:space="preserve"> und des</w:t>
      </w:r>
      <w:r w:rsidRPr="00392E7D">
        <w:t xml:space="preserve"> </w:t>
      </w:r>
      <w:r w:rsidR="007B7ACD" w:rsidRPr="00392E7D">
        <w:t xml:space="preserve">§ </w:t>
      </w:r>
      <w:r w:rsidRPr="00392E7D">
        <w:t xml:space="preserve">23 Absatz 1 Nummer 2 </w:t>
      </w:r>
      <w:proofErr w:type="spellStart"/>
      <w:r w:rsidRPr="00392E7D">
        <w:t>eWpG</w:t>
      </w:r>
      <w:proofErr w:type="spellEnd"/>
      <w:r w:rsidRPr="00392E7D">
        <w:t xml:space="preserve">. </w:t>
      </w:r>
      <w:r w:rsidR="00BC759F" w:rsidRPr="00392E7D">
        <w:t xml:space="preserve">In § 3 der Verordnung werden die Anforderungen des § 5 </w:t>
      </w:r>
      <w:proofErr w:type="spellStart"/>
      <w:r w:rsidR="00BC759F" w:rsidRPr="00392E7D">
        <w:t>eWpG</w:t>
      </w:r>
      <w:proofErr w:type="spellEnd"/>
      <w:r w:rsidR="00BC759F" w:rsidRPr="00392E7D">
        <w:t xml:space="preserve"> an die Niederlegung der Emissions- oder Anlagebedingungen in dreierlei Hinsicht präzisiert: Absatz 1 stellt klar, dass es für die von § 5 Absatz 1 </w:t>
      </w:r>
      <w:proofErr w:type="spellStart"/>
      <w:r w:rsidR="00BC759F" w:rsidRPr="00392E7D">
        <w:t>eWpG</w:t>
      </w:r>
      <w:proofErr w:type="spellEnd"/>
      <w:r w:rsidR="00BC759F" w:rsidRPr="00392E7D">
        <w:t xml:space="preserve"> geforderte Niederlegung in „beständiger elektronischer Form“ ausreicht, wenn die Speicherung derart erfolgt, dass </w:t>
      </w:r>
      <w:r w:rsidR="004E36E9" w:rsidRPr="00392E7D">
        <w:t xml:space="preserve">sie </w:t>
      </w:r>
      <w:r w:rsidR="00BC759F" w:rsidRPr="00392E7D">
        <w:t>jederzeit</w:t>
      </w:r>
      <w:r w:rsidR="004E36E9" w:rsidRPr="00392E7D">
        <w:t xml:space="preserve"> unverändert wiedergegeben werden kann</w:t>
      </w:r>
      <w:r w:rsidR="00BC759F" w:rsidRPr="00392E7D">
        <w:t xml:space="preserve">. Absatz 2 klärt die Anforderung, die Emissions- oder Anlagebedingungen „jedermann zur beliebig wiederholbaren unmittelbaren Kenntnisnahme zugänglich zu machen“ dahingehend, dass die Bedingungen im Internet </w:t>
      </w:r>
      <w:r w:rsidR="00847D12" w:rsidRPr="00392E7D">
        <w:t xml:space="preserve">frei zugänglich </w:t>
      </w:r>
      <w:r w:rsidR="00BC759F" w:rsidRPr="00392E7D">
        <w:t xml:space="preserve">und dort jederzeit </w:t>
      </w:r>
      <w:r w:rsidR="00847D12" w:rsidRPr="00392E7D">
        <w:t xml:space="preserve">leicht auffindbar </w:t>
      </w:r>
      <w:r w:rsidR="00BC759F" w:rsidRPr="00392E7D">
        <w:t xml:space="preserve">sein müssen. Absatz 3 präzisiert das Erfordernis nach § 5 Absatz 4 Satz 2 </w:t>
      </w:r>
      <w:proofErr w:type="spellStart"/>
      <w:r w:rsidR="00BC759F" w:rsidRPr="00392E7D">
        <w:t>eWpG</w:t>
      </w:r>
      <w:proofErr w:type="spellEnd"/>
      <w:r w:rsidR="00BC759F" w:rsidRPr="00392E7D">
        <w:t xml:space="preserve">, Änderungen der Emissions- oder Anlagebedingungen nachvollziehbar zu dokumentieren. Änderungen des Datenzugangs </w:t>
      </w:r>
      <w:r w:rsidR="00847D12" w:rsidRPr="00392E7D">
        <w:t xml:space="preserve">nach Absatz 4 </w:t>
      </w:r>
      <w:r w:rsidR="00BC759F" w:rsidRPr="00392E7D">
        <w:t>betreffen die Abrufbarkeit, die in geeigneter Weise bekannt zu machen sind.</w:t>
      </w:r>
    </w:p>
    <w:p w14:paraId="5DD9D739" w14:textId="186F1956" w:rsidR="00DA177A" w:rsidRPr="00392E7D" w:rsidRDefault="00DA177A" w:rsidP="00DA177A">
      <w:pPr>
        <w:pStyle w:val="VerweisBegrndung"/>
      </w:pPr>
      <w:r w:rsidRPr="00392E7D">
        <w:t xml:space="preserve">Zu </w:t>
      </w:r>
      <w:r w:rsidRPr="00392E7D">
        <w:rPr>
          <w:rStyle w:val="Binnenverweis"/>
        </w:rPr>
        <w:fldChar w:fldCharType="begin"/>
      </w:r>
      <w:r w:rsidRPr="00392E7D">
        <w:rPr>
          <w:rStyle w:val="Binnenverweis"/>
        </w:rPr>
        <w:instrText xml:space="preserve"> DOCVARIABLE "eNV_024FB1EC95E84741950E6F05838E78CC" \* MERGEFORMAT </w:instrText>
      </w:r>
      <w:r w:rsidRPr="00392E7D">
        <w:rPr>
          <w:rStyle w:val="Binnenverweis"/>
        </w:rPr>
        <w:fldChar w:fldCharType="separate"/>
      </w:r>
      <w:r w:rsidRPr="00392E7D">
        <w:rPr>
          <w:rStyle w:val="Binnenverweis"/>
        </w:rPr>
        <w:t>§ 4</w:t>
      </w:r>
      <w:r w:rsidRPr="00392E7D">
        <w:rPr>
          <w:rStyle w:val="Binnenverweis"/>
        </w:rPr>
        <w:fldChar w:fldCharType="end"/>
      </w:r>
      <w:r w:rsidRPr="00392E7D">
        <w:t xml:space="preserve"> (Anforderungen an die Einrichtung und die Führung des Registers nach § 7 des Gesetzes über elektronische Wertpapiere)</w:t>
      </w:r>
    </w:p>
    <w:p w14:paraId="2CDEEA52" w14:textId="2BAE6CF7" w:rsidR="00DA177A" w:rsidRPr="00392E7D" w:rsidRDefault="00847D12" w:rsidP="00DA177A">
      <w:pPr>
        <w:pStyle w:val="Text"/>
      </w:pPr>
      <w:r w:rsidRPr="00392E7D">
        <w:t>Die Regelung beruht auf § 15 Absatz 1</w:t>
      </w:r>
      <w:r w:rsidR="00DA177A" w:rsidRPr="00392E7D">
        <w:t xml:space="preserve"> </w:t>
      </w:r>
      <w:r w:rsidRPr="00392E7D">
        <w:t xml:space="preserve">Nummer </w:t>
      </w:r>
      <w:r w:rsidR="00DA177A" w:rsidRPr="00392E7D">
        <w:t xml:space="preserve">3 und 7 und § 23 </w:t>
      </w:r>
      <w:r w:rsidRPr="00392E7D">
        <w:t xml:space="preserve">Absatz 1 Nummer </w:t>
      </w:r>
      <w:r w:rsidR="00DA177A" w:rsidRPr="00392E7D">
        <w:t xml:space="preserve">4 und 6 </w:t>
      </w:r>
      <w:proofErr w:type="spellStart"/>
      <w:r w:rsidR="00DA177A" w:rsidRPr="00392E7D">
        <w:t>eWpG</w:t>
      </w:r>
      <w:proofErr w:type="spellEnd"/>
      <w:r w:rsidR="00DA177A" w:rsidRPr="00392E7D">
        <w:t xml:space="preserve">. Absatz 2 orientiert sich an AT 7.2 </w:t>
      </w:r>
      <w:r w:rsidR="00E92542" w:rsidRPr="00392E7D">
        <w:t>Nummer</w:t>
      </w:r>
      <w:r w:rsidR="00DA177A" w:rsidRPr="00392E7D">
        <w:t xml:space="preserve"> 3 der Mindestanforderungen an das Risikomanagement (</w:t>
      </w:r>
      <w:proofErr w:type="spellStart"/>
      <w:r w:rsidR="00DA177A" w:rsidRPr="00392E7D">
        <w:t>MaRisk</w:t>
      </w:r>
      <w:proofErr w:type="spellEnd"/>
      <w:r w:rsidR="00DA177A" w:rsidRPr="00392E7D">
        <w:t xml:space="preserve">) und ist hier aufgrund der besonderen Bedeutung der IT-Sicherheit insbesondere bei </w:t>
      </w:r>
      <w:proofErr w:type="spellStart"/>
      <w:r w:rsidR="00DA177A" w:rsidRPr="00392E7D">
        <w:t>Krypto</w:t>
      </w:r>
      <w:r w:rsidRPr="00392E7D">
        <w:t>wertpapier</w:t>
      </w:r>
      <w:r w:rsidR="00DA177A" w:rsidRPr="00392E7D">
        <w:t>registern</w:t>
      </w:r>
      <w:proofErr w:type="spellEnd"/>
      <w:r w:rsidR="00DA177A" w:rsidRPr="00392E7D">
        <w:t xml:space="preserve"> besonders geregelt. Für die Konkretisierung dieser Anforderungen kann auf die zu den </w:t>
      </w:r>
      <w:proofErr w:type="spellStart"/>
      <w:r w:rsidR="00DA177A" w:rsidRPr="00392E7D">
        <w:t>MaRisk</w:t>
      </w:r>
      <w:proofErr w:type="spellEnd"/>
      <w:r w:rsidR="00DA177A" w:rsidRPr="00392E7D">
        <w:t xml:space="preserve"> und den </w:t>
      </w:r>
      <w:proofErr w:type="spellStart"/>
      <w:r w:rsidR="00DA177A" w:rsidRPr="00392E7D">
        <w:t>bankaufsichtlichen</w:t>
      </w:r>
      <w:proofErr w:type="spellEnd"/>
      <w:r w:rsidR="00DA177A" w:rsidRPr="00392E7D">
        <w:t xml:space="preserve"> Anforderungen an die IT (BAIT) entwickelten Grundsätzen aufgebaut werden. Die Anwendung der </w:t>
      </w:r>
      <w:proofErr w:type="spellStart"/>
      <w:r w:rsidR="00DA177A" w:rsidRPr="00392E7D">
        <w:t>MaRisk</w:t>
      </w:r>
      <w:proofErr w:type="spellEnd"/>
      <w:r w:rsidR="00DA177A" w:rsidRPr="00392E7D">
        <w:t xml:space="preserve"> und BAIT durch die Bundesanstalt bleibt von dieser Regelung unberührt. </w:t>
      </w:r>
    </w:p>
    <w:p w14:paraId="01DFCDCB" w14:textId="71C1D34E" w:rsidR="00186CAA" w:rsidRPr="00392E7D" w:rsidRDefault="00186CAA" w:rsidP="00186CAA">
      <w:pPr>
        <w:pStyle w:val="VerweisBegrndung"/>
      </w:pPr>
      <w:r w:rsidRPr="00392E7D">
        <w:t xml:space="preserve">Zu </w:t>
      </w:r>
      <w:r w:rsidRPr="00392E7D">
        <w:rPr>
          <w:rStyle w:val="Binnenverweis"/>
        </w:rPr>
        <w:fldChar w:fldCharType="begin"/>
      </w:r>
      <w:r w:rsidRPr="00392E7D">
        <w:rPr>
          <w:rStyle w:val="Binnenverweis"/>
        </w:rPr>
        <w:instrText xml:space="preserve"> DOCVARIABLE "eNV_9304A27961D14C119016ACA9BC8D0755" \* MERGEFORMAT </w:instrText>
      </w:r>
      <w:r w:rsidRPr="00392E7D">
        <w:rPr>
          <w:rStyle w:val="Binnenverweis"/>
        </w:rPr>
        <w:fldChar w:fldCharType="separate"/>
      </w:r>
      <w:r w:rsidR="00DA177A" w:rsidRPr="00392E7D">
        <w:rPr>
          <w:rStyle w:val="Binnenverweis"/>
        </w:rPr>
        <w:t>§ 5</w:t>
      </w:r>
      <w:r w:rsidRPr="00392E7D">
        <w:rPr>
          <w:rStyle w:val="Binnenverweis"/>
        </w:rPr>
        <w:fldChar w:fldCharType="end"/>
      </w:r>
      <w:r w:rsidRPr="00392E7D">
        <w:t xml:space="preserve"> (Anforderungen an die vorzusehenden Eintragungsarten nach § 8 Absatz 1 des Gesetzes über elektronische Wertpapiere)</w:t>
      </w:r>
    </w:p>
    <w:p w14:paraId="1534AD75" w14:textId="6B275364" w:rsidR="008F0BAB" w:rsidRPr="00392E7D" w:rsidRDefault="00186CAA" w:rsidP="00186CAA">
      <w:pPr>
        <w:pStyle w:val="Text"/>
      </w:pPr>
      <w:r w:rsidRPr="00392E7D">
        <w:t>Diese Regel</w:t>
      </w:r>
      <w:r w:rsidR="00847D12" w:rsidRPr="00392E7D">
        <w:t>ung setzt § 15 Absatz 1 Nummer 3</w:t>
      </w:r>
      <w:r w:rsidRPr="00392E7D">
        <w:t xml:space="preserve"> und § 23 Absatz 1 Nummer 4 </w:t>
      </w:r>
      <w:proofErr w:type="spellStart"/>
      <w:r w:rsidRPr="00392E7D">
        <w:t>eWpG</w:t>
      </w:r>
      <w:proofErr w:type="spellEnd"/>
      <w:r w:rsidRPr="00392E7D">
        <w:t xml:space="preserve"> um</w:t>
      </w:r>
      <w:r w:rsidR="00BB2555" w:rsidRPr="00392E7D">
        <w:t xml:space="preserve">, soweit die jeweils vorzusehenden Eintragungsarten nach § 8 Absatz 1 </w:t>
      </w:r>
      <w:proofErr w:type="spellStart"/>
      <w:r w:rsidR="00BB2555" w:rsidRPr="00392E7D">
        <w:t>eWpG</w:t>
      </w:r>
      <w:proofErr w:type="spellEnd"/>
      <w:r w:rsidR="00BB2555" w:rsidRPr="00392E7D">
        <w:t xml:space="preserve"> betroffen sind</w:t>
      </w:r>
      <w:r w:rsidRPr="00392E7D">
        <w:t>. Sie stellt klar, dass registerführende Stelle</w:t>
      </w:r>
      <w:r w:rsidR="000C0C8E" w:rsidRPr="00392E7D">
        <w:t>n</w:t>
      </w:r>
      <w:r w:rsidRPr="00392E7D">
        <w:t xml:space="preserve"> </w:t>
      </w:r>
      <w:r w:rsidR="000C0C8E" w:rsidRPr="00392E7D">
        <w:t xml:space="preserve">frei in der Wahl der Eintragungsarten und den dafür vorzusehenden technischen Vorkehrungen sind. Sie sind insbesondere nicht gezwungen, ihre technischen Systeme so auszugestalten, dass jederzeit parallel Sammel- und Einzeleintragungen möglich sind. </w:t>
      </w:r>
      <w:r w:rsidR="008F0BAB" w:rsidRPr="00392E7D">
        <w:t xml:space="preserve">Zentralregisterwertpapiere, die nach § 12 Absatz 3 </w:t>
      </w:r>
      <w:proofErr w:type="spellStart"/>
      <w:r w:rsidR="008F0BAB" w:rsidRPr="00392E7D">
        <w:t>eWpG</w:t>
      </w:r>
      <w:proofErr w:type="spellEnd"/>
      <w:r w:rsidR="008F0BAB" w:rsidRPr="00392E7D">
        <w:t xml:space="preserve"> in ein durch eine Wertpapiersammelbank geführtes Register eingetragen werden und als dessen Inhaber eine Wertpapiersammelbank einzutragen ist, werden ohnehin ausschli</w:t>
      </w:r>
      <w:r w:rsidR="0074259C" w:rsidRPr="00392E7D">
        <w:t>eßlich als Sammeleintragung im z</w:t>
      </w:r>
      <w:r w:rsidR="008F0BAB" w:rsidRPr="00392E7D">
        <w:t xml:space="preserve">entralen Register und anschließend zur Abwicklung im Effektengiro bei der Wertpapiersammelbank erfasst. </w:t>
      </w:r>
    </w:p>
    <w:p w14:paraId="0FBB18B2" w14:textId="0D87F5A9" w:rsidR="00EB2D23" w:rsidRPr="00392E7D" w:rsidRDefault="00EB2D23" w:rsidP="00186CAA">
      <w:pPr>
        <w:pStyle w:val="Text"/>
      </w:pPr>
      <w:r w:rsidRPr="00392E7D">
        <w:t>Zwar kann sich aus § 8 Absatz 2 des Gesetzes über elektronische Wertpapiere und § 9b Absatz 2 des Depotgesetzes eine Verpflichtung zu einer Umwandlung bzw. Überführung in die jeweils andere Eintragungsart ergeben. Hieraus ergibt sich jedoch keine Verpflichtung</w:t>
      </w:r>
      <w:r w:rsidR="00EE1B9C" w:rsidRPr="00392E7D">
        <w:t>,</w:t>
      </w:r>
      <w:r w:rsidRPr="00392E7D">
        <w:t xml:space="preserve"> die erforderlichen technischen Vorkehrungen unmittelbar vorzuhalten.</w:t>
      </w:r>
    </w:p>
    <w:p w14:paraId="229FD508" w14:textId="3200C772" w:rsidR="00DA177A" w:rsidRPr="00392E7D" w:rsidRDefault="00DA177A" w:rsidP="00DA177A">
      <w:pPr>
        <w:pStyle w:val="VerweisBegrndung"/>
      </w:pPr>
      <w:r w:rsidRPr="00392E7D">
        <w:t xml:space="preserve">Zu </w:t>
      </w:r>
      <w:r w:rsidRPr="00392E7D">
        <w:rPr>
          <w:rStyle w:val="Binnenverweis"/>
        </w:rPr>
        <w:fldChar w:fldCharType="begin"/>
      </w:r>
      <w:r w:rsidRPr="00392E7D">
        <w:rPr>
          <w:rStyle w:val="Binnenverweis"/>
        </w:rPr>
        <w:instrText xml:space="preserve"> DOCVARIABLE "eNV_F74B0C4CEDDE45989425BC0E5D7EE0A7" \* MERGEFORMAT </w:instrText>
      </w:r>
      <w:r w:rsidRPr="00392E7D">
        <w:rPr>
          <w:rStyle w:val="Binnenverweis"/>
        </w:rPr>
        <w:fldChar w:fldCharType="separate"/>
      </w:r>
      <w:r w:rsidRPr="00392E7D">
        <w:rPr>
          <w:rStyle w:val="Binnenverweis"/>
        </w:rPr>
        <w:t>§ 6</w:t>
      </w:r>
      <w:r w:rsidRPr="00392E7D">
        <w:rPr>
          <w:rStyle w:val="Binnenverweis"/>
        </w:rPr>
        <w:fldChar w:fldCharType="end"/>
      </w:r>
      <w:r w:rsidRPr="00392E7D">
        <w:t xml:space="preserve"> (Wesentlicher Inhalts des Rechts einschließlich eindeutiger Wertpapierkennnummer gemäß § 13 Absatz 1 Nummer 1 oder § 17 Absatz 1 Nummer 1 des Gesetzes über elektronische Wertpapiere)</w:t>
      </w:r>
    </w:p>
    <w:p w14:paraId="417E9D5A" w14:textId="15E61BA6" w:rsidR="00DA177A" w:rsidRPr="00392E7D" w:rsidRDefault="00DA177A" w:rsidP="00DA177A">
      <w:pPr>
        <w:pStyle w:val="Text"/>
      </w:pPr>
      <w:r w:rsidRPr="00392E7D">
        <w:t>Die Regelung setzt § 15 Absatz 1 Nummer 4 und § 23 Absatz 1 Nummer 1</w:t>
      </w:r>
      <w:r w:rsidR="00847D12" w:rsidRPr="00392E7D">
        <w:t xml:space="preserve"> und 19</w:t>
      </w:r>
      <w:r w:rsidRPr="00392E7D">
        <w:t xml:space="preserve"> </w:t>
      </w:r>
      <w:proofErr w:type="spellStart"/>
      <w:r w:rsidRPr="00392E7D">
        <w:t>eWpG</w:t>
      </w:r>
      <w:proofErr w:type="spellEnd"/>
      <w:r w:rsidRPr="00392E7D">
        <w:t xml:space="preserve"> um. Absatz 1 stellt klar, dass die Angabe eines „wesentlichen Inhalts des Rechts“ durch die Bezugnahme auf die niedergelegten Emissions- oder Anlagebedingungen ersetzt werden kann. Die Angabe eines von den Bedingungen getrennten „wesentlichen Inhalts des Rechts“ wird damit letztlich optional. Werden separate Angaben zum „wesentlichen Inhalt des Rechts“ gemacht, stehen diese aus Gründen des Anlegerschutzes nicht im freien Belieben des Emittenten oder der registerführenden Stelle, sondern müssen sämtliche für die </w:t>
      </w:r>
      <w:r w:rsidRPr="00392E7D">
        <w:lastRenderedPageBreak/>
        <w:t xml:space="preserve">Anlageentscheidung aus Sicht eines verständigen Anlegers relevanten Informationen enthalten. Zur Orientierung werden hierfür Mindestangaben vorgegeben. Da sich der Inhalt der Anlagebedingungen eines Investmentfonds nicht in sinnvoller Weise auf einige wenige relevante Informationen reduzieren lässt, ist bei Anteilsscheinen nur die Bezugnahme auf die Anlagebedingungen zulässig. Die Eintragung ist um eine internationale Wertpapierkennnummer (International Securities </w:t>
      </w:r>
      <w:proofErr w:type="spellStart"/>
      <w:r w:rsidRPr="00392E7D">
        <w:t>Identification</w:t>
      </w:r>
      <w:proofErr w:type="spellEnd"/>
      <w:r w:rsidRPr="00392E7D">
        <w:t xml:space="preserve"> </w:t>
      </w:r>
      <w:proofErr w:type="spellStart"/>
      <w:r w:rsidRPr="00392E7D">
        <w:t>Number</w:t>
      </w:r>
      <w:proofErr w:type="spellEnd"/>
      <w:r w:rsidRPr="00392E7D">
        <w:t xml:space="preserve"> – „ISIN“) zu ergänzen, um eine eindeutige Identifizierung des Wertpapiers nach anerkannten Standards (ISO 6166) zu ermöglichen und dadurch eine effektive Aufsicht zu erleichtern</w:t>
      </w:r>
    </w:p>
    <w:p w14:paraId="78F9C42B" w14:textId="3B9277C2" w:rsidR="00D241AD" w:rsidRPr="00392E7D" w:rsidRDefault="00D241AD" w:rsidP="003D4E06">
      <w:pPr>
        <w:pStyle w:val="VerweisBegrndung"/>
      </w:pPr>
      <w:r w:rsidRPr="00392E7D">
        <w:t xml:space="preserve">Zu </w:t>
      </w:r>
      <w:r w:rsidRPr="00392E7D">
        <w:rPr>
          <w:rStyle w:val="Binnenverweis"/>
        </w:rPr>
        <w:fldChar w:fldCharType="begin"/>
      </w:r>
      <w:r w:rsidRPr="00392E7D">
        <w:rPr>
          <w:rStyle w:val="Binnenverweis"/>
        </w:rPr>
        <w:instrText xml:space="preserve"> DOCVARIABLE "eNV_FDA1429CFB9843A08A7254738C8134F4" \* MERGEFORMAT </w:instrText>
      </w:r>
      <w:r w:rsidRPr="00392E7D">
        <w:rPr>
          <w:rStyle w:val="Binnenverweis"/>
        </w:rPr>
        <w:fldChar w:fldCharType="separate"/>
      </w:r>
      <w:r w:rsidR="00DA177A" w:rsidRPr="00392E7D">
        <w:rPr>
          <w:rStyle w:val="Binnenverweis"/>
        </w:rPr>
        <w:t>§ 7</w:t>
      </w:r>
      <w:r w:rsidRPr="00392E7D">
        <w:rPr>
          <w:rStyle w:val="Binnenverweis"/>
        </w:rPr>
        <w:fldChar w:fldCharType="end"/>
      </w:r>
      <w:r w:rsidRPr="00392E7D">
        <w:t xml:space="preserve"> (Personenbezogene Registerangaben)</w:t>
      </w:r>
    </w:p>
    <w:p w14:paraId="20E7AE5E" w14:textId="0B9529D5" w:rsidR="00207BCC" w:rsidRPr="00392E7D" w:rsidRDefault="00D241AD" w:rsidP="00207BCC">
      <w:pPr>
        <w:pStyle w:val="Text"/>
      </w:pPr>
      <w:r w:rsidRPr="00392E7D">
        <w:t xml:space="preserve">Die Regelung dient der Umsetzung des § 15 Absatz 1 Nummer 4 und des § 23 Absatz 1 Nummer </w:t>
      </w:r>
      <w:r w:rsidR="00847D12" w:rsidRPr="00392E7D">
        <w:t xml:space="preserve">1 und </w:t>
      </w:r>
      <w:r w:rsidRPr="00392E7D">
        <w:t xml:space="preserve">19 </w:t>
      </w:r>
      <w:proofErr w:type="spellStart"/>
      <w:r w:rsidRPr="00392E7D">
        <w:t>eWpG</w:t>
      </w:r>
      <w:proofErr w:type="spellEnd"/>
      <w:r w:rsidRPr="00392E7D">
        <w:t>. Sie bestimmt in Anlehnung an § 15 der Verordnung zur Durchführung der Grundbuchordnung</w:t>
      </w:r>
      <w:r w:rsidR="00EE1B9C" w:rsidRPr="00392E7D">
        <w:t>,</w:t>
      </w:r>
      <w:r w:rsidRPr="00392E7D">
        <w:t xml:space="preserve"> welche </w:t>
      </w:r>
      <w:r w:rsidR="003D4E06" w:rsidRPr="00392E7D">
        <w:t xml:space="preserve">konkreten </w:t>
      </w:r>
      <w:r w:rsidRPr="00392E7D">
        <w:t xml:space="preserve">Angaben zu natürlichen und juristischen Personen sowie zu Gesellschaften bürgerlichen Rechts in einem elektronischen Wertpapierregister </w:t>
      </w:r>
      <w:r w:rsidR="003D4E06" w:rsidRPr="00392E7D">
        <w:t xml:space="preserve">enthalten sein müssen, wenn diesbezüglich Angaben nach § 13 Absatz 1 Nummer 4 oder 6, Absatz 2 Satz 1 Nummer 1 oder 2 bzw. § 17 Absatz 1 Nummer 4 oder 6, Absatz 2 Satz 1 Nummer 1 oder 2 </w:t>
      </w:r>
      <w:proofErr w:type="spellStart"/>
      <w:r w:rsidR="003D4E06" w:rsidRPr="00392E7D">
        <w:t>eWpG</w:t>
      </w:r>
      <w:proofErr w:type="spellEnd"/>
      <w:r w:rsidR="003D4E06" w:rsidRPr="00392E7D">
        <w:t xml:space="preserve"> zu machen sind. </w:t>
      </w:r>
      <w:r w:rsidR="006C7876" w:rsidRPr="00392E7D">
        <w:t>Grundsätzlich sind dabei nur die zum Zeitpunkt der Eintragung aktuell gültigen Angaben maßgeblich, eine Pflicht zur Aktualisierung des Registerinhaltes bei Änderung beispielsweise durch einen Wechsel des Wohnorts besteht nicht. Bei Antrag auf Aktualisierung durch die Eingetragenen oder wenn die registerführende Stelle auf andere Weise Kenntnis von beispielsweise einem geänderten Namen oder Wohnort erlangt, kann diese das Register jedoch insoweit aktualisieren.</w:t>
      </w:r>
    </w:p>
    <w:p w14:paraId="731912A7" w14:textId="6BE607DF" w:rsidR="003D4E06" w:rsidRPr="00392E7D" w:rsidRDefault="00207BCC" w:rsidP="00207BCC">
      <w:pPr>
        <w:pStyle w:val="Text"/>
      </w:pPr>
      <w:r w:rsidRPr="00392E7D">
        <w:t>Soweit</w:t>
      </w:r>
      <w:r w:rsidR="003D4E06" w:rsidRPr="00392E7D">
        <w:t xml:space="preserve"> Angaben zum Inhaber von Zentralregisterwertpapieren in Einzeleintragung zu machen sind, bestimmt Absatz 2 Satz 2, dass auch die Zuordnung einer eindeutigen Kennung genügen kann</w:t>
      </w:r>
      <w:r w:rsidRPr="00392E7D">
        <w:t>. D</w:t>
      </w:r>
      <w:r w:rsidR="003D4E06" w:rsidRPr="00392E7D">
        <w:t xml:space="preserve">aher </w:t>
      </w:r>
      <w:r w:rsidRPr="00392E7D">
        <w:t>können in diesen Fällen</w:t>
      </w:r>
      <w:r w:rsidR="003D4E06" w:rsidRPr="00392E7D">
        <w:t xml:space="preserve"> personenbezogene Angaben</w:t>
      </w:r>
      <w:r w:rsidRPr="00392E7D">
        <w:t xml:space="preserve"> </w:t>
      </w:r>
      <w:r w:rsidR="003D4E06" w:rsidRPr="00392E7D">
        <w:t xml:space="preserve">in ausschließlich </w:t>
      </w:r>
      <w:proofErr w:type="spellStart"/>
      <w:r w:rsidR="003D4E06" w:rsidRPr="00392E7D">
        <w:t>pseudonymisierter</w:t>
      </w:r>
      <w:proofErr w:type="spellEnd"/>
      <w:r w:rsidR="003D4E06" w:rsidRPr="00392E7D">
        <w:t xml:space="preserve"> Form, also bspw. mittels einer nur dem Inhaber</w:t>
      </w:r>
      <w:r w:rsidRPr="00392E7D">
        <w:t xml:space="preserve"> </w:t>
      </w:r>
      <w:r w:rsidR="003D4E06" w:rsidRPr="00392E7D">
        <w:t>zugewiesenen Nummer, anhand derer er eindeutig identifiziert werden kann, in das Register</w:t>
      </w:r>
      <w:r w:rsidRPr="00392E7D">
        <w:t xml:space="preserve"> </w:t>
      </w:r>
      <w:r w:rsidR="00220168" w:rsidRPr="00392E7D">
        <w:t>aufgenommen werden</w:t>
      </w:r>
      <w:r w:rsidR="00EE1B9C" w:rsidRPr="00392E7D">
        <w:t>,</w:t>
      </w:r>
      <w:r w:rsidR="003D4E06" w:rsidRPr="00392E7D">
        <w:t xml:space="preserve"> um eine eindeutige Zuordnung der Inhaberschaft des Wertpapiers zu ermöglichen.</w:t>
      </w:r>
      <w:r w:rsidRPr="00392E7D">
        <w:t xml:space="preserve"> Im Fall von </w:t>
      </w:r>
      <w:proofErr w:type="spellStart"/>
      <w:r w:rsidRPr="00392E7D">
        <w:t>Kryptowertpapieren</w:t>
      </w:r>
      <w:proofErr w:type="spellEnd"/>
      <w:r w:rsidRPr="00392E7D">
        <w:t xml:space="preserve"> in Einzeleintragung hat die Bezeichnung des Inhabers durch Zuordnung einer solchen eindeutigen Kennung zu erfolgen.</w:t>
      </w:r>
    </w:p>
    <w:p w14:paraId="23ED8DF3" w14:textId="575CDC69" w:rsidR="0075067D" w:rsidRPr="00392E7D" w:rsidRDefault="0075067D" w:rsidP="0075067D">
      <w:pPr>
        <w:pStyle w:val="VerweisBegrndung"/>
      </w:pPr>
      <w:r w:rsidRPr="00392E7D">
        <w:t xml:space="preserve">Zu </w:t>
      </w:r>
      <w:r w:rsidRPr="00392E7D">
        <w:rPr>
          <w:rStyle w:val="Binnenverweis"/>
        </w:rPr>
        <w:fldChar w:fldCharType="begin"/>
      </w:r>
      <w:r w:rsidRPr="00392E7D">
        <w:rPr>
          <w:rStyle w:val="Binnenverweis"/>
        </w:rPr>
        <w:instrText xml:space="preserve"> DOCVARIABLE "eNV_B712F548F2A943EDB495E269F1B7740C" \* MERGEFORMAT </w:instrText>
      </w:r>
      <w:r w:rsidRPr="00392E7D">
        <w:rPr>
          <w:rStyle w:val="Binnenverweis"/>
        </w:rPr>
        <w:fldChar w:fldCharType="separate"/>
      </w:r>
      <w:r w:rsidR="00DA177A" w:rsidRPr="00392E7D">
        <w:rPr>
          <w:rStyle w:val="Binnenverweis"/>
        </w:rPr>
        <w:t>§ 8</w:t>
      </w:r>
      <w:r w:rsidRPr="00392E7D">
        <w:rPr>
          <w:rStyle w:val="Binnenverweis"/>
        </w:rPr>
        <w:fldChar w:fldCharType="end"/>
      </w:r>
      <w:r w:rsidRPr="00392E7D">
        <w:t xml:space="preserve"> </w:t>
      </w:r>
      <w:r w:rsidR="00DA177A" w:rsidRPr="00392E7D">
        <w:t>(Wechsel der Begebungsform nach § 6 des Gesetzes über elektronische Wertpapiere)</w:t>
      </w:r>
    </w:p>
    <w:p w14:paraId="21CBF877" w14:textId="79DC2980" w:rsidR="00201486" w:rsidRPr="00392E7D" w:rsidRDefault="0075067D" w:rsidP="00B6104E">
      <w:pPr>
        <w:pStyle w:val="Text"/>
        <w:rPr>
          <w:color w:val="0000FF"/>
        </w:rPr>
      </w:pPr>
      <w:r w:rsidRPr="00392E7D">
        <w:t xml:space="preserve">Die Regelung dient der Umsetzung des § 15 Absatz 1 Nummer 2 und des § 23 Absatz 1 Nummer 3 </w:t>
      </w:r>
      <w:proofErr w:type="spellStart"/>
      <w:r w:rsidRPr="00392E7D">
        <w:t>eWpG</w:t>
      </w:r>
      <w:proofErr w:type="spellEnd"/>
      <w:r w:rsidRPr="00392E7D">
        <w:t xml:space="preserve"> und enthält </w:t>
      </w:r>
      <w:r w:rsidR="00847D12" w:rsidRPr="00392E7D">
        <w:t>nähere Bestimmungen</w:t>
      </w:r>
      <w:r w:rsidRPr="00392E7D">
        <w:t xml:space="preserve"> zu § 6 Absatz 2 und 3 </w:t>
      </w:r>
      <w:proofErr w:type="spellStart"/>
      <w:r w:rsidRPr="00392E7D">
        <w:t>eWpG</w:t>
      </w:r>
      <w:proofErr w:type="spellEnd"/>
      <w:r w:rsidRPr="00392E7D">
        <w:t xml:space="preserve">. Wird ein elektronisches Wertpapier durch in Papierform ausgegebene Urkunden ersetzt (§ 6 Absatz 2 </w:t>
      </w:r>
      <w:proofErr w:type="spellStart"/>
      <w:r w:rsidRPr="00392E7D">
        <w:t>eWpG</w:t>
      </w:r>
      <w:proofErr w:type="spellEnd"/>
      <w:r w:rsidRPr="00392E7D">
        <w:t xml:space="preserve">), so ist eine erforderliche Zustimmung des Berechtigten zu dokumentieren, damit diese nachprüfbar ist. In das Register ist als Ergänzung zur Eintragung der Löschung nach § 4 Absatz 9 </w:t>
      </w:r>
      <w:proofErr w:type="spellStart"/>
      <w:r w:rsidR="00847D12" w:rsidRPr="00392E7D">
        <w:t>eWpG</w:t>
      </w:r>
      <w:proofErr w:type="spellEnd"/>
      <w:r w:rsidR="00847D12" w:rsidRPr="00392E7D">
        <w:t xml:space="preserve"> </w:t>
      </w:r>
      <w:r w:rsidRPr="00392E7D">
        <w:t>ein entsprechender Hinweis aufzunehmen, sodass der Wechsel der Begebungsform aus dem Register hervorgeht. Auch im umgekehrten Fall (Wechsel von der Sammelverwahrung in ein zentrales Register) ist der Wechsel der Begebungsform kenntlich zu machen und die Inhaber der Wertpapiere sind von der Überführung in das zentrale Register in Kenntnis zu setzen.</w:t>
      </w:r>
      <w:r w:rsidR="00220168" w:rsidRPr="00392E7D">
        <w:t xml:space="preserve"> </w:t>
      </w:r>
      <w:r w:rsidR="0072207D" w:rsidRPr="00392E7D">
        <w:t xml:space="preserve">In den Fällen </w:t>
      </w:r>
      <w:r w:rsidR="00220168" w:rsidRPr="00392E7D">
        <w:t xml:space="preserve">des Wechsels von Urkunden zu einem elektronischen Registereintrag </w:t>
      </w:r>
      <w:r w:rsidR="005E07F9" w:rsidRPr="00392E7D">
        <w:t xml:space="preserve">gemäß § 6 Absatz 4 </w:t>
      </w:r>
      <w:proofErr w:type="spellStart"/>
      <w:r w:rsidR="005E07F9" w:rsidRPr="00392E7D">
        <w:t>eWpG</w:t>
      </w:r>
      <w:proofErr w:type="spellEnd"/>
      <w:r w:rsidR="005E07F9" w:rsidRPr="00392E7D">
        <w:t xml:space="preserve"> </w:t>
      </w:r>
      <w:r w:rsidR="00220168" w:rsidRPr="00392E7D">
        <w:t xml:space="preserve">ist die Zustimmung des Berechtigten zu dokumentieren und ein Hinweis in das Register aufzunehmen. </w:t>
      </w:r>
    </w:p>
    <w:p w14:paraId="02397A0A" w14:textId="275E3FDA" w:rsidR="001C5E0E" w:rsidRPr="00392E7D" w:rsidRDefault="0075067D" w:rsidP="0075067D">
      <w:pPr>
        <w:pStyle w:val="VerweisBegrndung"/>
      </w:pPr>
      <w:r w:rsidRPr="00392E7D">
        <w:t xml:space="preserve">Zu </w:t>
      </w:r>
      <w:r w:rsidRPr="00392E7D">
        <w:rPr>
          <w:rStyle w:val="Binnenverweis"/>
          <w:b w:val="0"/>
        </w:rPr>
        <w:fldChar w:fldCharType="begin"/>
      </w:r>
      <w:r w:rsidRPr="00392E7D">
        <w:rPr>
          <w:rStyle w:val="Binnenverweis"/>
        </w:rPr>
        <w:instrText xml:space="preserve"> DOCVARIABLE "eNV_CB5AC41A59074897ACB94AD4306844C4" \* MERGEFORMAT </w:instrText>
      </w:r>
      <w:r w:rsidRPr="00392E7D">
        <w:rPr>
          <w:rStyle w:val="Binnenverweis"/>
          <w:b w:val="0"/>
        </w:rPr>
        <w:fldChar w:fldCharType="separate"/>
      </w:r>
      <w:r w:rsidR="00DA177A" w:rsidRPr="00392E7D">
        <w:rPr>
          <w:rStyle w:val="Binnenverweis"/>
        </w:rPr>
        <w:t>§ 9</w:t>
      </w:r>
      <w:r w:rsidRPr="00392E7D">
        <w:rPr>
          <w:rStyle w:val="Binnenverweis"/>
          <w:b w:val="0"/>
        </w:rPr>
        <w:fldChar w:fldCharType="end"/>
      </w:r>
      <w:r w:rsidRPr="00392E7D">
        <w:t xml:space="preserve"> (Einsichtnahme in das Register gemäß § 10 des Gesetzes über elektronische Wertpapiere)</w:t>
      </w:r>
    </w:p>
    <w:p w14:paraId="05FBA8A7" w14:textId="4DCF4F3C" w:rsidR="005B0724" w:rsidRPr="00392E7D" w:rsidRDefault="00C36317" w:rsidP="005204C2">
      <w:pPr>
        <w:pStyle w:val="Text"/>
      </w:pPr>
      <w:r w:rsidRPr="00392E7D">
        <w:t xml:space="preserve">Die Regelung beruht auf § 15 Absatz 1 Nummer 5, </w:t>
      </w:r>
      <w:r w:rsidR="007B7ACD" w:rsidRPr="00392E7D">
        <w:t>§ </w:t>
      </w:r>
      <w:r w:rsidRPr="00392E7D">
        <w:t xml:space="preserve">23 Absatz 1 Nummer 8 </w:t>
      </w:r>
      <w:proofErr w:type="spellStart"/>
      <w:r w:rsidRPr="00392E7D">
        <w:t>eWpG</w:t>
      </w:r>
      <w:proofErr w:type="spellEnd"/>
      <w:r w:rsidRPr="00392E7D">
        <w:t xml:space="preserve">. </w:t>
      </w:r>
      <w:r w:rsidR="00D00B7A" w:rsidRPr="00392E7D">
        <w:t xml:space="preserve">§ 10 </w:t>
      </w:r>
      <w:proofErr w:type="spellStart"/>
      <w:r w:rsidR="00D00B7A" w:rsidRPr="00392E7D">
        <w:t>eWpG</w:t>
      </w:r>
      <w:proofErr w:type="spellEnd"/>
      <w:r w:rsidR="00D00B7A" w:rsidRPr="00392E7D">
        <w:t xml:space="preserve"> enthält bereits einige konkrete Vorgaben zur Einsichtnahme in das Register. </w:t>
      </w:r>
      <w:r w:rsidR="001C5E0E" w:rsidRPr="00392E7D">
        <w:t xml:space="preserve">Die Einsichtnahme gemäß § 10 </w:t>
      </w:r>
      <w:proofErr w:type="spellStart"/>
      <w:r w:rsidR="001C5E0E" w:rsidRPr="00392E7D">
        <w:t>eWpG</w:t>
      </w:r>
      <w:proofErr w:type="spellEnd"/>
      <w:r w:rsidR="001C5E0E" w:rsidRPr="00392E7D">
        <w:t xml:space="preserve"> wird in §</w:t>
      </w:r>
      <w:r w:rsidR="005E07F9" w:rsidRPr="00392E7D">
        <w:t xml:space="preserve"> 9</w:t>
      </w:r>
      <w:r w:rsidR="001C5E0E" w:rsidRPr="00392E7D">
        <w:t> der Verordnung</w:t>
      </w:r>
      <w:r w:rsidR="00D00B7A" w:rsidRPr="00392E7D">
        <w:t xml:space="preserve"> daher</w:t>
      </w:r>
      <w:r w:rsidR="001C5E0E" w:rsidRPr="00392E7D">
        <w:t xml:space="preserve"> nur punktuell ergänzt. </w:t>
      </w:r>
    </w:p>
    <w:p w14:paraId="53CFBEE3" w14:textId="17FF4721" w:rsidR="001B47A1" w:rsidRPr="00392E7D" w:rsidRDefault="00DC04AD" w:rsidP="005204C2">
      <w:pPr>
        <w:pStyle w:val="Text"/>
      </w:pPr>
      <w:r w:rsidRPr="00392E7D">
        <w:t xml:space="preserve">Die Regelung bestimmt zunächst den Kreis der Teilnehmer nach § 10 Absatz 1 </w:t>
      </w:r>
      <w:proofErr w:type="spellStart"/>
      <w:r w:rsidRPr="00392E7D">
        <w:t>eWpG</w:t>
      </w:r>
      <w:proofErr w:type="spellEnd"/>
      <w:r w:rsidRPr="00392E7D">
        <w:t xml:space="preserve">, die ohne Darlegung eines berechtigten Interesses Einsicht in das Register nehmen können. </w:t>
      </w:r>
      <w:r w:rsidR="0072207D" w:rsidRPr="00392E7D">
        <w:lastRenderedPageBreak/>
        <w:t xml:space="preserve">Die </w:t>
      </w:r>
      <w:r w:rsidR="00095D18" w:rsidRPr="00392E7D">
        <w:t>Berechtigte</w:t>
      </w:r>
      <w:r w:rsidR="0072207D" w:rsidRPr="00392E7D">
        <w:t>n</w:t>
      </w:r>
      <w:r w:rsidR="00095D18" w:rsidRPr="00392E7D">
        <w:t xml:space="preserve">, die mangels </w:t>
      </w:r>
      <w:r w:rsidR="00F16379" w:rsidRPr="00392E7D">
        <w:t xml:space="preserve">eigener </w:t>
      </w:r>
      <w:r w:rsidR="00095D18" w:rsidRPr="00392E7D">
        <w:t>Eintragung nicht in den so bestimmten Teilnehmerkreis fallen, haben jedoch,</w:t>
      </w:r>
      <w:r w:rsidR="008C75AB" w:rsidRPr="00392E7D">
        <w:t xml:space="preserve"> wie in § 9</w:t>
      </w:r>
      <w:r w:rsidR="00095D18" w:rsidRPr="00392E7D">
        <w:t xml:space="preserve"> Absatz 3 klargestellt wird, stets ein berechtigtes Interesse an einer Einsichtnahme in die sie betreffenden Registerangaben gemäß § 10 Absatz 2 </w:t>
      </w:r>
      <w:proofErr w:type="spellStart"/>
      <w:r w:rsidR="00095D18" w:rsidRPr="00392E7D">
        <w:t>eWpG</w:t>
      </w:r>
      <w:proofErr w:type="spellEnd"/>
      <w:r w:rsidR="00095D18" w:rsidRPr="00392E7D">
        <w:t xml:space="preserve">. </w:t>
      </w:r>
      <w:r w:rsidR="001C5E0E" w:rsidRPr="00392E7D">
        <w:t xml:space="preserve">Es wird </w:t>
      </w:r>
      <w:r w:rsidRPr="00392E7D">
        <w:t xml:space="preserve">ferner </w:t>
      </w:r>
      <w:r w:rsidR="001C5E0E" w:rsidRPr="00392E7D">
        <w:t xml:space="preserve">klargestellt, dass Teilnehmer, jederzeit </w:t>
      </w:r>
      <w:r w:rsidR="005B32AB" w:rsidRPr="00392E7D">
        <w:t xml:space="preserve">die sie betreffenden Registerangaben </w:t>
      </w:r>
      <w:r w:rsidR="001C5E0E" w:rsidRPr="00392E7D">
        <w:t>abrufen können müssen.</w:t>
      </w:r>
      <w:r w:rsidR="00095D18" w:rsidRPr="00392E7D">
        <w:t xml:space="preserve"> </w:t>
      </w:r>
    </w:p>
    <w:p w14:paraId="6D0D21DF" w14:textId="5D96FB99" w:rsidR="005B0724" w:rsidRPr="00392E7D" w:rsidRDefault="007538E0" w:rsidP="005204C2">
      <w:pPr>
        <w:pStyle w:val="Text"/>
      </w:pPr>
      <w:r w:rsidRPr="00392E7D">
        <w:t xml:space="preserve">Da das Einsichtsrecht der Teilnehmer nach § 10 Absatz 1 </w:t>
      </w:r>
      <w:proofErr w:type="spellStart"/>
      <w:r w:rsidRPr="00392E7D">
        <w:t>eWpG</w:t>
      </w:r>
      <w:proofErr w:type="spellEnd"/>
      <w:r w:rsidRPr="00392E7D">
        <w:t xml:space="preserve"> nur im Hinblick auf ihre jeweilige Funktion oder Position im Register besteht, wird in Absatz 2 Satz 2 klargestellt, dass der Emittent unter § 10 Absatz 1 </w:t>
      </w:r>
      <w:proofErr w:type="spellStart"/>
      <w:r w:rsidRPr="00392E7D">
        <w:t>eWpG</w:t>
      </w:r>
      <w:proofErr w:type="spellEnd"/>
      <w:r w:rsidR="006F008F" w:rsidRPr="00392E7D">
        <w:t xml:space="preserve"> keine Einsicht erhält, soweit </w:t>
      </w:r>
      <w:r w:rsidRPr="00392E7D">
        <w:t xml:space="preserve">Verfügungsbeschränkungen oder eine Belastung eines Wertpapiers durch Rechte Dritte betroffen sind. </w:t>
      </w:r>
      <w:r w:rsidR="003D4BD7" w:rsidRPr="00392E7D">
        <w:t xml:space="preserve">§ 13 Absatz 3 und § 17 Absatz 3 </w:t>
      </w:r>
      <w:proofErr w:type="spellStart"/>
      <w:r w:rsidR="003D4BD7" w:rsidRPr="00392E7D">
        <w:t>eWpG</w:t>
      </w:r>
      <w:proofErr w:type="spellEnd"/>
      <w:r w:rsidR="003D4BD7" w:rsidRPr="00392E7D">
        <w:t xml:space="preserve"> sind insofern nicht so zu lesen, dass sie einer </w:t>
      </w:r>
      <w:proofErr w:type="spellStart"/>
      <w:r w:rsidR="003D4BD7" w:rsidRPr="00392E7D">
        <w:t>solchenEinschränkung</w:t>
      </w:r>
      <w:proofErr w:type="spellEnd"/>
      <w:r w:rsidR="003D4BD7" w:rsidRPr="00392E7D">
        <w:t xml:space="preserve"> ge</w:t>
      </w:r>
      <w:r w:rsidR="006F008F" w:rsidRPr="00392E7D">
        <w:t>genüber dem Emittenten entgegen</w:t>
      </w:r>
      <w:r w:rsidR="003D4BD7" w:rsidRPr="00392E7D">
        <w:t>stehen</w:t>
      </w:r>
      <w:r w:rsidR="005B32AB" w:rsidRPr="00392E7D">
        <w:t>.</w:t>
      </w:r>
      <w:r w:rsidR="003D4BD7" w:rsidRPr="00392E7D">
        <w:t xml:space="preserve"> Unberührt bleibt die Möglichkeit des Emittenten, Einsicht in eingetragene Verfügungsbeschränkungen und Rechte Dritter unter den Voraussetzungen des § 10 Absatz 2 </w:t>
      </w:r>
      <w:proofErr w:type="spellStart"/>
      <w:r w:rsidR="003D4BD7" w:rsidRPr="00392E7D">
        <w:t>eWpG</w:t>
      </w:r>
      <w:proofErr w:type="spellEnd"/>
      <w:r w:rsidR="003D4BD7" w:rsidRPr="00392E7D">
        <w:t xml:space="preserve"> zu erhalten. </w:t>
      </w:r>
    </w:p>
    <w:p w14:paraId="594BEA9A" w14:textId="7AC9EB97" w:rsidR="00DA177A" w:rsidRPr="00392E7D" w:rsidRDefault="005B32AB" w:rsidP="00DA177A">
      <w:pPr>
        <w:pStyle w:val="Text"/>
      </w:pPr>
      <w:r w:rsidRPr="00392E7D">
        <w:t xml:space="preserve">Es </w:t>
      </w:r>
      <w:r w:rsidR="001C5E0E" w:rsidRPr="00392E7D">
        <w:t xml:space="preserve">wird ergänzend zu § 10 Absatz 3 </w:t>
      </w:r>
      <w:proofErr w:type="spellStart"/>
      <w:r w:rsidR="001C5E0E" w:rsidRPr="00392E7D">
        <w:t>eWpG</w:t>
      </w:r>
      <w:proofErr w:type="spellEnd"/>
      <w:r w:rsidR="001C5E0E" w:rsidRPr="00392E7D">
        <w:t xml:space="preserve"> vorgegeben, dass eine Auskunft nach § 10 Absatz 3 </w:t>
      </w:r>
      <w:proofErr w:type="spellStart"/>
      <w:r w:rsidR="001C5E0E" w:rsidRPr="00392E7D">
        <w:t>eWpG</w:t>
      </w:r>
      <w:proofErr w:type="spellEnd"/>
      <w:r w:rsidR="001C5E0E" w:rsidRPr="00392E7D">
        <w:t>, die über Angaben zum eingetragenen Wertpapier hinausgehen, nur an Personen erteilt werden dürfen, die ihre Identität nachweisen</w:t>
      </w:r>
      <w:r w:rsidR="00740400" w:rsidRPr="00392E7D">
        <w:t>,</w:t>
      </w:r>
      <w:r w:rsidR="001C5E0E" w:rsidRPr="00392E7D">
        <w:t xml:space="preserve"> und dass die Identität in das nach § 10 Absatz 5 </w:t>
      </w:r>
      <w:proofErr w:type="spellStart"/>
      <w:r w:rsidR="001C5E0E" w:rsidRPr="00392E7D">
        <w:t>eWpG</w:t>
      </w:r>
      <w:proofErr w:type="spellEnd"/>
      <w:r w:rsidR="001C5E0E" w:rsidRPr="00392E7D">
        <w:t xml:space="preserve"> zu erstellende Protokoll aufzunehmen ist.</w:t>
      </w:r>
      <w:r w:rsidR="005204C2" w:rsidRPr="00392E7D">
        <w:t xml:space="preserve"> Umfang und Verfahren der erforderlichen Identitätsfeststellung orientieren sich an geldwäscherechtlichen Regelungen.</w:t>
      </w:r>
      <w:r w:rsidR="008C75AB" w:rsidRPr="00392E7D">
        <w:t xml:space="preserve"> </w:t>
      </w:r>
      <w:r w:rsidR="001D14A5" w:rsidRPr="00392E7D">
        <w:t>Absatz 9 bestimmt den Umfang der zu protokollierenden Angaben</w:t>
      </w:r>
      <w:r w:rsidR="00AB19B1" w:rsidRPr="00392E7D">
        <w:t xml:space="preserve"> näher</w:t>
      </w:r>
      <w:r w:rsidR="001D14A5" w:rsidRPr="00392E7D">
        <w:t>.</w:t>
      </w:r>
      <w:r w:rsidR="007538E0" w:rsidRPr="00392E7D">
        <w:t xml:space="preserve"> Die Angaben über den </w:t>
      </w:r>
      <w:r w:rsidR="00075F31" w:rsidRPr="00392E7D">
        <w:t xml:space="preserve">Umfang der Einsicht </w:t>
      </w:r>
      <w:r w:rsidR="007538E0" w:rsidRPr="00392E7D">
        <w:t xml:space="preserve">enthalten </w:t>
      </w:r>
      <w:r w:rsidR="00AA0F29" w:rsidRPr="00392E7D">
        <w:t xml:space="preserve">insbesondere </w:t>
      </w:r>
      <w:r w:rsidR="00075F31" w:rsidRPr="00392E7D">
        <w:t xml:space="preserve">auch </w:t>
      </w:r>
      <w:r w:rsidR="007538E0" w:rsidRPr="00392E7D">
        <w:t xml:space="preserve">die </w:t>
      </w:r>
      <w:r w:rsidR="00075F31" w:rsidRPr="00392E7D">
        <w:t>Bezeichnung des Emittenten, des Inhabers oder der P</w:t>
      </w:r>
      <w:r w:rsidR="007538E0" w:rsidRPr="00392E7D">
        <w:t>erson, zugunsten derer im elekt</w:t>
      </w:r>
      <w:r w:rsidR="00075F31" w:rsidRPr="00392E7D">
        <w:t>ronischen Wertpapierregister ein Recht an einem elektronischen Wertpapier oder eine Verfügungsbeschränkung eingetragen</w:t>
      </w:r>
      <w:r w:rsidR="007538E0" w:rsidRPr="00392E7D">
        <w:t xml:space="preserve"> ist, soweit sich </w:t>
      </w:r>
      <w:r w:rsidR="00075F31" w:rsidRPr="00392E7D">
        <w:t xml:space="preserve">die Einsichtnahme </w:t>
      </w:r>
      <w:r w:rsidR="007538E0" w:rsidRPr="00392E7D">
        <w:t xml:space="preserve">auf diese </w:t>
      </w:r>
      <w:r w:rsidR="00075F31" w:rsidRPr="00392E7D">
        <w:t>bezieht</w:t>
      </w:r>
      <w:r w:rsidR="007538E0" w:rsidRPr="00392E7D">
        <w:t>.</w:t>
      </w:r>
    </w:p>
    <w:p w14:paraId="3D0FEB17" w14:textId="72559BEE" w:rsidR="0075067D" w:rsidRPr="00392E7D" w:rsidRDefault="0075067D" w:rsidP="0075067D">
      <w:pPr>
        <w:pStyle w:val="VerweisBegrndung"/>
      </w:pPr>
      <w:r w:rsidRPr="00392E7D">
        <w:t xml:space="preserve">Zu </w:t>
      </w:r>
      <w:r w:rsidRPr="00392E7D">
        <w:rPr>
          <w:rStyle w:val="Binnenverweis"/>
        </w:rPr>
        <w:fldChar w:fldCharType="begin"/>
      </w:r>
      <w:r w:rsidRPr="00392E7D">
        <w:rPr>
          <w:rStyle w:val="Binnenverweis"/>
        </w:rPr>
        <w:instrText xml:space="preserve"> DOCVARIABLE "eNV_F9E6A583D1854AAB881777AB63F902AA" \* MERGEFORMAT </w:instrText>
      </w:r>
      <w:r w:rsidRPr="00392E7D">
        <w:rPr>
          <w:rStyle w:val="Binnenverweis"/>
        </w:rPr>
        <w:fldChar w:fldCharType="separate"/>
      </w:r>
      <w:r w:rsidR="00DA177A" w:rsidRPr="00392E7D">
        <w:rPr>
          <w:rStyle w:val="Binnenverweis"/>
        </w:rPr>
        <w:t>§ 10</w:t>
      </w:r>
      <w:r w:rsidRPr="00392E7D">
        <w:rPr>
          <w:rStyle w:val="Binnenverweis"/>
        </w:rPr>
        <w:fldChar w:fldCharType="end"/>
      </w:r>
      <w:r w:rsidRPr="00392E7D">
        <w:t xml:space="preserve"> (Anforderungen an die Identifizierung des Weisungsberechtigten nach § 14 Absatz 1 und § 18 Absatz 1 und das Authentifizierungsinstrument nach § 14 Absatz 1 Satz 4 und § 18 Absatz 1 Satz 3 des Gesetzes über elektronische Wertpapiere)</w:t>
      </w:r>
    </w:p>
    <w:p w14:paraId="6870F169" w14:textId="14D4EA12" w:rsidR="008F69EF" w:rsidRPr="00392E7D" w:rsidRDefault="00C36317" w:rsidP="000254E5">
      <w:pPr>
        <w:pStyle w:val="Text"/>
      </w:pPr>
      <w:r w:rsidRPr="00392E7D">
        <w:t>Die Regelung beruht auf § 15 Absatz 1 Nummer 9</w:t>
      </w:r>
      <w:r w:rsidR="00FC0C01" w:rsidRPr="00392E7D">
        <w:t xml:space="preserve"> und</w:t>
      </w:r>
      <w:r w:rsidRPr="00392E7D">
        <w:t xml:space="preserve"> </w:t>
      </w:r>
      <w:r w:rsidR="00FC0C01" w:rsidRPr="00392E7D">
        <w:t xml:space="preserve">§ </w:t>
      </w:r>
      <w:r w:rsidRPr="00392E7D">
        <w:t xml:space="preserve">23 Absatz 1 Nummer 9 </w:t>
      </w:r>
      <w:proofErr w:type="spellStart"/>
      <w:r w:rsidRPr="00392E7D">
        <w:t>eWpG</w:t>
      </w:r>
      <w:proofErr w:type="spellEnd"/>
      <w:r w:rsidR="005204C2" w:rsidRPr="00392E7D">
        <w:t>.</w:t>
      </w:r>
      <w:r w:rsidR="001C5E0E" w:rsidRPr="00392E7D">
        <w:t xml:space="preserve"> Absatz 1 </w:t>
      </w:r>
      <w:r w:rsidR="00094995" w:rsidRPr="00392E7D">
        <w:t>stellt klar</w:t>
      </w:r>
      <w:r w:rsidR="001C5E0E" w:rsidRPr="00392E7D">
        <w:t xml:space="preserve">, dass eine Weisung und Authentifizierung auch mittels kryptographischer Signatur </w:t>
      </w:r>
      <w:r w:rsidR="000F293C" w:rsidRPr="00392E7D">
        <w:t xml:space="preserve">oder vergleichbarer Authentifizierungsinstrumente </w:t>
      </w:r>
      <w:r w:rsidR="001C5E0E" w:rsidRPr="00392E7D">
        <w:t xml:space="preserve">erfolgen kann. </w:t>
      </w:r>
      <w:r w:rsidR="008F69EF" w:rsidRPr="00392E7D">
        <w:t xml:space="preserve">Kryptographische Signaturverfahren kommen typischerweise bei </w:t>
      </w:r>
      <w:proofErr w:type="spellStart"/>
      <w:r w:rsidR="008F69EF" w:rsidRPr="00392E7D">
        <w:t>Blockchain</w:t>
      </w:r>
      <w:proofErr w:type="spellEnd"/>
      <w:r w:rsidR="008F69EF" w:rsidRPr="00392E7D">
        <w:t xml:space="preserve">-basierten Systemen zur Anwendung, </w:t>
      </w:r>
      <w:r w:rsidR="00094995" w:rsidRPr="00392E7D">
        <w:t xml:space="preserve">sind aber nicht notwendigerweise hierauf beschränkt. Die Regelung bezieht sich daher auf beide Arten </w:t>
      </w:r>
      <w:r w:rsidR="00D00B7A" w:rsidRPr="00392E7D">
        <w:t xml:space="preserve">der nach dem </w:t>
      </w:r>
      <w:proofErr w:type="spellStart"/>
      <w:r w:rsidR="00D00B7A" w:rsidRPr="00392E7D">
        <w:t>eWpG</w:t>
      </w:r>
      <w:proofErr w:type="spellEnd"/>
      <w:r w:rsidR="00D00B7A" w:rsidRPr="00392E7D">
        <w:t xml:space="preserve"> vorgesehenen </w:t>
      </w:r>
      <w:r w:rsidR="00094995" w:rsidRPr="00392E7D">
        <w:t xml:space="preserve">Register. </w:t>
      </w:r>
      <w:r w:rsidR="000254E5" w:rsidRPr="00392E7D">
        <w:t>Bezüglich</w:t>
      </w:r>
      <w:r w:rsidR="00094995" w:rsidRPr="00392E7D">
        <w:t xml:space="preserve"> Umfang </w:t>
      </w:r>
      <w:r w:rsidR="000254E5" w:rsidRPr="00392E7D">
        <w:t xml:space="preserve">und Verfahren </w:t>
      </w:r>
      <w:r w:rsidR="00094995" w:rsidRPr="00392E7D">
        <w:t xml:space="preserve">der von der registerführenden Stelle vorzunehmenden Identifizierung der Teilnehmer </w:t>
      </w:r>
      <w:r w:rsidR="00FC0C01" w:rsidRPr="00392E7D">
        <w:t xml:space="preserve">gilt </w:t>
      </w:r>
      <w:r w:rsidR="000254E5" w:rsidRPr="00392E7D">
        <w:t>§ </w:t>
      </w:r>
      <w:r w:rsidR="000F293C" w:rsidRPr="00392E7D">
        <w:t>9</w:t>
      </w:r>
      <w:r w:rsidR="000254E5" w:rsidRPr="00392E7D">
        <w:t xml:space="preserve"> Absatz </w:t>
      </w:r>
      <w:r w:rsidR="006B7728" w:rsidRPr="00392E7D">
        <w:t>5</w:t>
      </w:r>
      <w:r w:rsidR="000254E5" w:rsidRPr="00392E7D">
        <w:t xml:space="preserve"> und </w:t>
      </w:r>
      <w:r w:rsidR="006B7728" w:rsidRPr="00392E7D">
        <w:t>6</w:t>
      </w:r>
      <w:r w:rsidR="000254E5" w:rsidRPr="00392E7D">
        <w:t xml:space="preserve"> der Verordnung entsprechend</w:t>
      </w:r>
      <w:r w:rsidR="00094995" w:rsidRPr="00392E7D">
        <w:t>. Die geldwäscherechtlichen Vorschriften, denen die registerführende Stelle als Finanzdienstleistungsinstitut gemäß § 2 Absatz 1 Nummer 2 des Geldwäschegesetzes (</w:t>
      </w:r>
      <w:proofErr w:type="spellStart"/>
      <w:r w:rsidR="00094995" w:rsidRPr="00392E7D">
        <w:t>GwG</w:t>
      </w:r>
      <w:proofErr w:type="spellEnd"/>
      <w:r w:rsidR="00094995" w:rsidRPr="00392E7D">
        <w:t xml:space="preserve">) unterliegt, bleiben unberührt. </w:t>
      </w:r>
    </w:p>
    <w:p w14:paraId="4FEA4A78" w14:textId="2104660D" w:rsidR="0075067D" w:rsidRPr="00392E7D" w:rsidRDefault="0075067D" w:rsidP="0075067D">
      <w:pPr>
        <w:pStyle w:val="VerweisBegrndung"/>
      </w:pPr>
      <w:r w:rsidRPr="00392E7D">
        <w:t xml:space="preserve">Zu </w:t>
      </w:r>
      <w:r w:rsidRPr="00392E7D">
        <w:rPr>
          <w:rStyle w:val="Binnenverweis"/>
        </w:rPr>
        <w:fldChar w:fldCharType="begin"/>
      </w:r>
      <w:r w:rsidRPr="00392E7D">
        <w:rPr>
          <w:rStyle w:val="Binnenverweis"/>
        </w:rPr>
        <w:instrText xml:space="preserve"> DOCVARIABLE "eNV_4BF00E1DDB21498888A71D240D5F51C6" \* MERGEFORMAT </w:instrText>
      </w:r>
      <w:r w:rsidRPr="00392E7D">
        <w:rPr>
          <w:rStyle w:val="Binnenverweis"/>
        </w:rPr>
        <w:fldChar w:fldCharType="separate"/>
      </w:r>
      <w:r w:rsidR="00DA177A" w:rsidRPr="00392E7D">
        <w:rPr>
          <w:rStyle w:val="Binnenverweis"/>
        </w:rPr>
        <w:t>§ 11</w:t>
      </w:r>
      <w:r w:rsidRPr="00392E7D">
        <w:rPr>
          <w:rStyle w:val="Binnenverweis"/>
        </w:rPr>
        <w:fldChar w:fldCharType="end"/>
      </w:r>
      <w:r w:rsidRPr="00392E7D">
        <w:t xml:space="preserve"> (Anforderungen an den angemessenen Zeitraum und die Gültigkeit von Umtragungen nach § 14 Absatz 4 und § 18 Absatz 4 des Gesetzes über elektronische Wertpapiere)</w:t>
      </w:r>
    </w:p>
    <w:p w14:paraId="40E1E561" w14:textId="6F6568BA" w:rsidR="000254E5" w:rsidRPr="00392E7D" w:rsidRDefault="00C36317" w:rsidP="000254E5">
      <w:pPr>
        <w:pStyle w:val="Text"/>
      </w:pPr>
      <w:r w:rsidRPr="00392E7D">
        <w:t xml:space="preserve">Die Regelung beruht auf § 15 Absatz 1 Nummer </w:t>
      </w:r>
      <w:r w:rsidR="00847D12" w:rsidRPr="00392E7D">
        <w:t>11 und</w:t>
      </w:r>
      <w:r w:rsidR="00CD50DE" w:rsidRPr="00392E7D">
        <w:t xml:space="preserve"> </w:t>
      </w:r>
      <w:r w:rsidR="007B7ACD" w:rsidRPr="00392E7D">
        <w:t>§ </w:t>
      </w:r>
      <w:r w:rsidR="00CD50DE" w:rsidRPr="00392E7D">
        <w:t xml:space="preserve">23 Absatz 1 Nummer 11 </w:t>
      </w:r>
      <w:proofErr w:type="spellStart"/>
      <w:r w:rsidR="00CD50DE" w:rsidRPr="00392E7D">
        <w:t>eWpG</w:t>
      </w:r>
      <w:proofErr w:type="spellEnd"/>
      <w:r w:rsidR="00CD50DE" w:rsidRPr="00392E7D">
        <w:t xml:space="preserve">. </w:t>
      </w:r>
      <w:r w:rsidR="00E673F0" w:rsidRPr="00392E7D">
        <w:t xml:space="preserve">Es wird davon abgesehen, einen bestimmten </w:t>
      </w:r>
      <w:r w:rsidR="000120F2" w:rsidRPr="00392E7D">
        <w:t xml:space="preserve">Zeitraum als </w:t>
      </w:r>
      <w:r w:rsidR="00E673F0" w:rsidRPr="00392E7D">
        <w:t>angemessenen Zeitraum in der Verordnung vorzugeben</w:t>
      </w:r>
      <w:r w:rsidR="000120F2" w:rsidRPr="00392E7D">
        <w:t xml:space="preserve">. </w:t>
      </w:r>
      <w:r w:rsidR="000254E5" w:rsidRPr="00392E7D">
        <w:t xml:space="preserve">Diesbezüglich sollte die Marktentwicklung abgewartet werden. Es ist zu erwarten, dass Anbieter, auf deren Systemen die </w:t>
      </w:r>
      <w:proofErr w:type="spellStart"/>
      <w:r w:rsidR="000254E5" w:rsidRPr="00392E7D">
        <w:t>Umtragung</w:t>
      </w:r>
      <w:proofErr w:type="spellEnd"/>
      <w:r w:rsidR="000254E5" w:rsidRPr="00392E7D">
        <w:t xml:space="preserve"> unangemessen lange dauert, </w:t>
      </w:r>
      <w:r w:rsidR="002A38D7" w:rsidRPr="00392E7D">
        <w:t xml:space="preserve">sich nicht </w:t>
      </w:r>
      <w:r w:rsidR="003817DC" w:rsidRPr="00392E7D">
        <w:t xml:space="preserve">am Markt </w:t>
      </w:r>
      <w:r w:rsidR="002A38D7" w:rsidRPr="00392E7D">
        <w:t xml:space="preserve">behaupten können. Andererseits haben die Anleger und sonstigen Teilnehmer des Registers ein nachvollziehbares Interesse daran, die voraussichtliche bzw. maximale Dauer einer </w:t>
      </w:r>
      <w:proofErr w:type="spellStart"/>
      <w:r w:rsidR="002A38D7" w:rsidRPr="00392E7D">
        <w:t>Umtragung</w:t>
      </w:r>
      <w:proofErr w:type="spellEnd"/>
      <w:r w:rsidR="002A38D7" w:rsidRPr="00392E7D">
        <w:t xml:space="preserve"> </w:t>
      </w:r>
      <w:r w:rsidR="007D0893" w:rsidRPr="00392E7D">
        <w:t xml:space="preserve">zu kennen. Die Einhaltung eines bestimmten Zeitraums ist Merkmal der Zuverlässigkeit eines Registers. Die registerführende Stelle wird deshalb verpflichtet, die angemessene Dauer einer </w:t>
      </w:r>
      <w:proofErr w:type="spellStart"/>
      <w:r w:rsidR="007D0893" w:rsidRPr="00392E7D">
        <w:t>Umtragung</w:t>
      </w:r>
      <w:proofErr w:type="spellEnd"/>
      <w:r w:rsidR="007D0893" w:rsidRPr="00392E7D">
        <w:t xml:space="preserve"> selbst festzulegen und dies </w:t>
      </w:r>
      <w:r w:rsidR="007D0893" w:rsidRPr="00392E7D">
        <w:lastRenderedPageBreak/>
        <w:t>den Teilnehmern gegenüber transparent zu machen.</w:t>
      </w:r>
      <w:r w:rsidR="00885A2D" w:rsidRPr="00392E7D">
        <w:t xml:space="preserve"> Die Pflicht</w:t>
      </w:r>
      <w:r w:rsidR="00253BDD" w:rsidRPr="00392E7D">
        <w:t>,</w:t>
      </w:r>
      <w:r w:rsidR="00885A2D" w:rsidRPr="00392E7D">
        <w:t xml:space="preserve"> den Teilnehmern die Festlegungen </w:t>
      </w:r>
      <w:r w:rsidR="00253BDD" w:rsidRPr="00392E7D">
        <w:t xml:space="preserve">aktiv </w:t>
      </w:r>
      <w:r w:rsidR="00885A2D" w:rsidRPr="00392E7D">
        <w:t>mitzuteilen</w:t>
      </w:r>
      <w:r w:rsidR="00EE1B9C" w:rsidRPr="00392E7D">
        <w:t>,</w:t>
      </w:r>
      <w:r w:rsidR="00885A2D" w:rsidRPr="00392E7D">
        <w:t xml:space="preserve"> besteht nur, soweit mit diesen ein Kommunikationskanal besteht.</w:t>
      </w:r>
    </w:p>
    <w:p w14:paraId="35299DF8" w14:textId="4770EC13" w:rsidR="00ED5985" w:rsidRPr="00392E7D" w:rsidRDefault="007D0893" w:rsidP="00ED5985">
      <w:pPr>
        <w:pStyle w:val="Text"/>
      </w:pPr>
      <w:r w:rsidRPr="00392E7D">
        <w:t xml:space="preserve">Die technischen Voraussetzungen der Gültigkeit einer </w:t>
      </w:r>
      <w:r w:rsidR="000254E5" w:rsidRPr="00392E7D">
        <w:t xml:space="preserve">Eintragung oder </w:t>
      </w:r>
      <w:proofErr w:type="spellStart"/>
      <w:r w:rsidR="000254E5" w:rsidRPr="00392E7D">
        <w:t>Umtragung</w:t>
      </w:r>
      <w:proofErr w:type="spellEnd"/>
      <w:r w:rsidRPr="00392E7D">
        <w:t xml:space="preserve"> sind schwer zu normieren, ohne den Grundsatz der Technologieneutralität zu verletzen. Bei dezentralen Aufzeichnungssystemen, die auf der Distributed-</w:t>
      </w:r>
      <w:proofErr w:type="spellStart"/>
      <w:r w:rsidRPr="00392E7D">
        <w:t>Ledger</w:t>
      </w:r>
      <w:proofErr w:type="spellEnd"/>
      <w:r w:rsidRPr="00392E7D">
        <w:t xml:space="preserve">-Technologie basieren, </w:t>
      </w:r>
      <w:r w:rsidR="00B45C50" w:rsidRPr="00392E7D">
        <w:t xml:space="preserve">könnte die </w:t>
      </w:r>
      <w:r w:rsidR="00377736" w:rsidRPr="00392E7D">
        <w:t>Gültigkeit</w:t>
      </w:r>
      <w:r w:rsidR="00B45C50" w:rsidRPr="00392E7D">
        <w:t xml:space="preserve"> einer </w:t>
      </w:r>
      <w:proofErr w:type="spellStart"/>
      <w:r w:rsidR="000254E5" w:rsidRPr="00392E7D">
        <w:t>Umtragung</w:t>
      </w:r>
      <w:proofErr w:type="spellEnd"/>
      <w:r w:rsidR="00B45C50" w:rsidRPr="00392E7D">
        <w:t xml:space="preserve"> beispielsweise </w:t>
      </w:r>
      <w:r w:rsidR="00377736" w:rsidRPr="00392E7D">
        <w:t xml:space="preserve">an eine bestimmte Anzahl bestätigter nachfolgender </w:t>
      </w:r>
      <w:r w:rsidR="000254E5" w:rsidRPr="00392E7D">
        <w:t>Einträge</w:t>
      </w:r>
      <w:r w:rsidR="00377736" w:rsidRPr="00392E7D">
        <w:t xml:space="preserve"> (etwa bei einer </w:t>
      </w:r>
      <w:proofErr w:type="spellStart"/>
      <w:r w:rsidR="00377736" w:rsidRPr="00392E7D">
        <w:t>Blockchain</w:t>
      </w:r>
      <w:proofErr w:type="spellEnd"/>
      <w:r w:rsidR="00377736" w:rsidRPr="00392E7D">
        <w:t xml:space="preserve"> eine bestimmte Anzahl bestätigter „Blöcke“) geknüpft werden. Die konkrete Anzahl hinge in diesem Fall aber stark von der jeweiligen Technologie ab, beispielsweise dem verwendeten Konsensverfahren im Fall einer </w:t>
      </w:r>
      <w:proofErr w:type="spellStart"/>
      <w:r w:rsidR="00377736" w:rsidRPr="00392E7D">
        <w:t>Blockchain</w:t>
      </w:r>
      <w:proofErr w:type="spellEnd"/>
      <w:r w:rsidR="00377736" w:rsidRPr="00392E7D">
        <w:t>.</w:t>
      </w:r>
      <w:r w:rsidR="009377ED" w:rsidRPr="00392E7D">
        <w:t xml:space="preserve"> </w:t>
      </w:r>
      <w:r w:rsidR="00FD57B1" w:rsidRPr="00392E7D">
        <w:t xml:space="preserve">Konsensverfahren sind zu verstehen als Regeln und Verfahren, durch die ein Konsens zwischen Netzwerkteilnehmern des Registers erreicht wird, dass Transaktionen validiert sind und dass das Register eine konsistente Menge und Reihenfolge der validierten Transaktionen enthält, wobei für </w:t>
      </w:r>
      <w:r w:rsidR="00EE1B9C" w:rsidRPr="00392E7D">
        <w:t xml:space="preserve">einen </w:t>
      </w:r>
      <w:r w:rsidR="00FD57B1" w:rsidRPr="00392E7D">
        <w:t>Konsens nicht alle Netzwerkteilnehmer des Registers übereinstimmen müssen.</w:t>
      </w:r>
      <w:r w:rsidR="00FD57B1" w:rsidRPr="00392E7D" w:rsidDel="007B1CE1">
        <w:rPr>
          <w:rStyle w:val="Kommentarzeichen"/>
        </w:rPr>
        <w:t xml:space="preserve"> </w:t>
      </w:r>
      <w:r w:rsidR="009377ED" w:rsidRPr="00392E7D">
        <w:t xml:space="preserve">Auch die Festlegung der Voraussetzungen der Gültigkeit einer </w:t>
      </w:r>
      <w:r w:rsidR="00ED5985" w:rsidRPr="00392E7D">
        <w:t xml:space="preserve">Eintragung oder </w:t>
      </w:r>
      <w:proofErr w:type="spellStart"/>
      <w:r w:rsidR="00ED5985" w:rsidRPr="00392E7D">
        <w:t>Umtragung</w:t>
      </w:r>
      <w:proofErr w:type="spellEnd"/>
      <w:r w:rsidR="00ED5985" w:rsidRPr="00392E7D">
        <w:t xml:space="preserve"> </w:t>
      </w:r>
      <w:r w:rsidR="009377ED" w:rsidRPr="00392E7D">
        <w:t xml:space="preserve">bleibt daher der registerführenden Stelle überlassen. Sie ist zu dokumentieren und den Teilnehmern des Registers </w:t>
      </w:r>
      <w:r w:rsidR="004B4F1C" w:rsidRPr="00392E7D">
        <w:t>jederzeit abrufbar zur Verfügung zu stellen</w:t>
      </w:r>
      <w:r w:rsidR="009377ED" w:rsidRPr="00392E7D">
        <w:t>.</w:t>
      </w:r>
      <w:r w:rsidR="004B4F1C" w:rsidRPr="00392E7D">
        <w:t xml:space="preserve"> Dies gilt auch für Änderungen der Festlegungen: Diese sind – ähnlich wie Änderungen der Emissions- oder Anlagebedingungen – so zu dokumentieren, dass sie sich jederzeit lückenlos nachvollziehen lassen. Dadurch wird der konstitutiven Bedeutung der Festlegung für die Übertragung der </w:t>
      </w:r>
      <w:r w:rsidR="00ED5985" w:rsidRPr="00392E7D">
        <w:t xml:space="preserve">Inhaberschaft an den </w:t>
      </w:r>
      <w:r w:rsidR="004B4F1C" w:rsidRPr="00392E7D">
        <w:t>Wertpapiere</w:t>
      </w:r>
      <w:r w:rsidR="00ED5985" w:rsidRPr="00392E7D">
        <w:t>n</w:t>
      </w:r>
      <w:r w:rsidR="004B4F1C" w:rsidRPr="00392E7D">
        <w:t xml:space="preserve"> Rechnung getragen. </w:t>
      </w:r>
    </w:p>
    <w:p w14:paraId="189E03DF" w14:textId="463A45BC" w:rsidR="00ED5985" w:rsidRPr="00392E7D" w:rsidRDefault="00ED5985" w:rsidP="00ED66E2">
      <w:pPr>
        <w:pStyle w:val="Text"/>
      </w:pPr>
      <w:r w:rsidRPr="00392E7D">
        <w:t xml:space="preserve">Die Regelung verzichtet auf den in § 15 Absatz 1 Nummer 11, </w:t>
      </w:r>
      <w:r w:rsidR="007B7ACD" w:rsidRPr="00392E7D">
        <w:t>§ </w:t>
      </w:r>
      <w:r w:rsidRPr="00392E7D">
        <w:t xml:space="preserve">23 Absatz 1 Nummer 11 </w:t>
      </w:r>
      <w:proofErr w:type="spellStart"/>
      <w:r w:rsidRPr="00392E7D">
        <w:t>eWpG</w:t>
      </w:r>
      <w:proofErr w:type="spellEnd"/>
      <w:r w:rsidRPr="00392E7D">
        <w:t xml:space="preserve"> verwendeten Ausdruck „Transaktion“, um Verwechslungen zwischen Verpflichtungs- und Verfügungsgeschäft zu vermeiden. Im Register können Eintragungen und </w:t>
      </w:r>
      <w:proofErr w:type="spellStart"/>
      <w:r w:rsidRPr="00392E7D">
        <w:t>Umtragungen</w:t>
      </w:r>
      <w:proofErr w:type="spellEnd"/>
      <w:r w:rsidRPr="00392E7D">
        <w:t xml:space="preserve"> vorgenommen werden, die nach Maßgabe der Vorschriften des </w:t>
      </w:r>
      <w:proofErr w:type="spellStart"/>
      <w:r w:rsidRPr="00392E7D">
        <w:t>eWpG</w:t>
      </w:r>
      <w:proofErr w:type="spellEnd"/>
      <w:r w:rsidRPr="00392E7D">
        <w:t xml:space="preserve"> dingliche Wirkung entfalten. </w:t>
      </w:r>
      <w:r w:rsidR="00ED66E2" w:rsidRPr="00392E7D">
        <w:t>Darüber hinaus hat der Begriff der „Transaktion“ keinen eigenständigen Anwendungsbereich.</w:t>
      </w:r>
    </w:p>
    <w:p w14:paraId="01072E26" w14:textId="7A20C4A6" w:rsidR="0075067D" w:rsidRPr="00392E7D" w:rsidRDefault="0075067D" w:rsidP="0075067D">
      <w:pPr>
        <w:pStyle w:val="VerweisBegrndung"/>
      </w:pPr>
      <w:r w:rsidRPr="00392E7D">
        <w:t xml:space="preserve">Zu </w:t>
      </w:r>
      <w:r w:rsidRPr="00392E7D">
        <w:rPr>
          <w:rStyle w:val="Binnenverweis"/>
        </w:rPr>
        <w:fldChar w:fldCharType="begin"/>
      </w:r>
      <w:r w:rsidRPr="00392E7D">
        <w:rPr>
          <w:rStyle w:val="Binnenverweis"/>
        </w:rPr>
        <w:instrText xml:space="preserve"> DOCVARIABLE "eNV_963E021D9AB1474F959C5754CEC88E81" \* MERGEFORMAT </w:instrText>
      </w:r>
      <w:r w:rsidRPr="00392E7D">
        <w:rPr>
          <w:rStyle w:val="Binnenverweis"/>
        </w:rPr>
        <w:fldChar w:fldCharType="separate"/>
      </w:r>
      <w:r w:rsidRPr="00392E7D">
        <w:rPr>
          <w:rStyle w:val="Binnenverweis"/>
        </w:rPr>
        <w:t>Abschnitt 3</w:t>
      </w:r>
      <w:r w:rsidRPr="00392E7D">
        <w:rPr>
          <w:rStyle w:val="Binnenverweis"/>
        </w:rPr>
        <w:fldChar w:fldCharType="end"/>
      </w:r>
      <w:r w:rsidRPr="00392E7D">
        <w:t xml:space="preserve"> (Weitere Vorschriften für registerführende Stellen gemäß § 16 Absatz 2 des Gesetzes über elektronische Wertpapiere)</w:t>
      </w:r>
    </w:p>
    <w:p w14:paraId="0B821AC2" w14:textId="63580F59" w:rsidR="0075067D" w:rsidRPr="00392E7D" w:rsidRDefault="0075067D" w:rsidP="0075067D">
      <w:pPr>
        <w:pStyle w:val="VerweisBegrndung"/>
      </w:pPr>
      <w:r w:rsidRPr="00392E7D">
        <w:t xml:space="preserve">Zu </w:t>
      </w:r>
      <w:r w:rsidRPr="00392E7D">
        <w:rPr>
          <w:rStyle w:val="Binnenverweis"/>
        </w:rPr>
        <w:fldChar w:fldCharType="begin"/>
      </w:r>
      <w:r w:rsidRPr="00392E7D">
        <w:rPr>
          <w:rStyle w:val="Binnenverweis"/>
        </w:rPr>
        <w:instrText xml:space="preserve"> DOCVARIABLE "eNV_1CD9760D65254F1499769308B2BDC26A" \* MERGEFORMAT </w:instrText>
      </w:r>
      <w:r w:rsidRPr="00392E7D">
        <w:rPr>
          <w:rStyle w:val="Binnenverweis"/>
        </w:rPr>
        <w:fldChar w:fldCharType="separate"/>
      </w:r>
      <w:r w:rsidR="00DA177A" w:rsidRPr="00392E7D">
        <w:rPr>
          <w:rStyle w:val="Binnenverweis"/>
        </w:rPr>
        <w:t>§ 12</w:t>
      </w:r>
      <w:r w:rsidRPr="00392E7D">
        <w:rPr>
          <w:rStyle w:val="Binnenverweis"/>
        </w:rPr>
        <w:fldChar w:fldCharType="end"/>
      </w:r>
      <w:r w:rsidRPr="00392E7D">
        <w:t xml:space="preserve"> (Festlegungs- und Dokumentationspflichten für die registerführende Stelle eines Kryptowertpapierregisters )</w:t>
      </w:r>
    </w:p>
    <w:p w14:paraId="7C030EBB" w14:textId="5BBFE455" w:rsidR="00030D3B" w:rsidRPr="00392E7D" w:rsidRDefault="00030D3B" w:rsidP="005A00BE">
      <w:pPr>
        <w:pStyle w:val="Text"/>
      </w:pPr>
      <w:r w:rsidRPr="00392E7D">
        <w:t>Die Regelung dient der Umsetzu</w:t>
      </w:r>
      <w:r w:rsidR="00E64D24" w:rsidRPr="00392E7D">
        <w:t xml:space="preserve">ng des § 23 Absatz 1 Nummer </w:t>
      </w:r>
      <w:r w:rsidR="00DA013A" w:rsidRPr="00392E7D">
        <w:t xml:space="preserve">1, 5, </w:t>
      </w:r>
      <w:r w:rsidR="00E64D24" w:rsidRPr="00392E7D">
        <w:t xml:space="preserve">23, 26 und 29 </w:t>
      </w:r>
      <w:proofErr w:type="spellStart"/>
      <w:r w:rsidR="00E64D24" w:rsidRPr="00392E7D">
        <w:t>eWpG</w:t>
      </w:r>
      <w:proofErr w:type="spellEnd"/>
      <w:r w:rsidR="00E64D24" w:rsidRPr="00392E7D">
        <w:t xml:space="preserve">. Sie erweitert den Katalog der Dokumentationspflichten gemäß § 2 für </w:t>
      </w:r>
      <w:proofErr w:type="spellStart"/>
      <w:r w:rsidR="00E64D24" w:rsidRPr="00392E7D">
        <w:t>Kryptowertpapierregister</w:t>
      </w:r>
      <w:proofErr w:type="spellEnd"/>
      <w:r w:rsidR="00E64D24" w:rsidRPr="00392E7D">
        <w:t xml:space="preserve"> bezüglich bestimmter Aspekte, die für </w:t>
      </w:r>
      <w:proofErr w:type="spellStart"/>
      <w:r w:rsidR="00E64D24" w:rsidRPr="00392E7D">
        <w:t>Kryptowertpapierregister</w:t>
      </w:r>
      <w:proofErr w:type="spellEnd"/>
      <w:r w:rsidR="00E64D24" w:rsidRPr="00392E7D">
        <w:t xml:space="preserve"> </w:t>
      </w:r>
      <w:r w:rsidR="006029EA" w:rsidRPr="00392E7D">
        <w:t xml:space="preserve">besonders </w:t>
      </w:r>
      <w:r w:rsidR="00E64D24" w:rsidRPr="00392E7D">
        <w:t xml:space="preserve">relevant sind. Dies betrifft </w:t>
      </w:r>
      <w:r w:rsidR="006029EA" w:rsidRPr="00392E7D">
        <w:t xml:space="preserve">die Eintragung nach § 4 Absatz 4 </w:t>
      </w:r>
      <w:proofErr w:type="spellStart"/>
      <w:r w:rsidR="006029EA" w:rsidRPr="00392E7D">
        <w:t>eWpG</w:t>
      </w:r>
      <w:proofErr w:type="spellEnd"/>
      <w:r w:rsidR="006029EA" w:rsidRPr="00392E7D">
        <w:t>, Berichtigung des Registers gemäß § 18 Absatz 5</w:t>
      </w:r>
      <w:r w:rsidR="00180319" w:rsidRPr="00392E7D">
        <w:t xml:space="preserve"> </w:t>
      </w:r>
      <w:proofErr w:type="spellStart"/>
      <w:r w:rsidR="00180319" w:rsidRPr="00392E7D">
        <w:t>eWpG</w:t>
      </w:r>
      <w:proofErr w:type="spellEnd"/>
      <w:r w:rsidR="006029EA" w:rsidRPr="00392E7D">
        <w:t xml:space="preserve">, </w:t>
      </w:r>
      <w:r w:rsidR="00E64D24" w:rsidRPr="00392E7D">
        <w:t xml:space="preserve">den Wechsel des </w:t>
      </w:r>
      <w:proofErr w:type="spellStart"/>
      <w:r w:rsidR="00E64D24" w:rsidRPr="00392E7D">
        <w:t>Kryptowertpapierregisters</w:t>
      </w:r>
      <w:proofErr w:type="spellEnd"/>
      <w:r w:rsidR="00E64D24" w:rsidRPr="00392E7D">
        <w:t xml:space="preserve"> nach </w:t>
      </w:r>
      <w:r w:rsidR="00BA4C12" w:rsidRPr="00392E7D">
        <w:t xml:space="preserve">den </w:t>
      </w:r>
      <w:r w:rsidR="00E64D24" w:rsidRPr="00392E7D">
        <w:t xml:space="preserve">§§ 21, 22 </w:t>
      </w:r>
      <w:proofErr w:type="spellStart"/>
      <w:r w:rsidR="00E64D24" w:rsidRPr="00392E7D">
        <w:t>eWpG</w:t>
      </w:r>
      <w:proofErr w:type="spellEnd"/>
      <w:r w:rsidR="00E64D24" w:rsidRPr="00392E7D">
        <w:t xml:space="preserve">, die Gewährung des Zugangs nach nichtdiskriminierenden Kriterien sowie Form und Inhalt des Registerauszugs nach § 19 </w:t>
      </w:r>
      <w:proofErr w:type="spellStart"/>
      <w:r w:rsidR="00E64D24" w:rsidRPr="00392E7D">
        <w:t>eWpG</w:t>
      </w:r>
      <w:proofErr w:type="spellEnd"/>
      <w:r w:rsidR="00E64D24" w:rsidRPr="00392E7D">
        <w:t xml:space="preserve">, den das Gesetz in dieser Form nur für das </w:t>
      </w:r>
      <w:proofErr w:type="spellStart"/>
      <w:r w:rsidR="00E64D24" w:rsidRPr="00392E7D">
        <w:t>Kryptowertpapierregister</w:t>
      </w:r>
      <w:proofErr w:type="spellEnd"/>
      <w:r w:rsidR="00E64D24" w:rsidRPr="00392E7D">
        <w:t xml:space="preserve"> vorsieht.</w:t>
      </w:r>
    </w:p>
    <w:p w14:paraId="1C59271E" w14:textId="5CB5E599" w:rsidR="006C7399" w:rsidRPr="00392E7D" w:rsidRDefault="006C7399" w:rsidP="006C7399">
      <w:pPr>
        <w:pStyle w:val="VerweisBegrndung"/>
      </w:pPr>
      <w:r w:rsidRPr="00392E7D">
        <w:t xml:space="preserve">Zu </w:t>
      </w:r>
      <w:r w:rsidRPr="00392E7D">
        <w:rPr>
          <w:rStyle w:val="Binnenverweis"/>
        </w:rPr>
        <w:fldChar w:fldCharType="begin"/>
      </w:r>
      <w:r w:rsidRPr="00392E7D">
        <w:rPr>
          <w:rStyle w:val="Binnenverweis"/>
        </w:rPr>
        <w:instrText xml:space="preserve"> DOCVARIABLE "eNV_DFFCA7F060CC463F833D213AB5B345F6" \* MERGEFORMAT </w:instrText>
      </w:r>
      <w:r w:rsidRPr="00392E7D">
        <w:rPr>
          <w:rStyle w:val="Binnenverweis"/>
        </w:rPr>
        <w:fldChar w:fldCharType="separate"/>
      </w:r>
      <w:r w:rsidR="00DA177A" w:rsidRPr="00392E7D">
        <w:rPr>
          <w:rStyle w:val="Binnenverweis"/>
        </w:rPr>
        <w:t>§ 13</w:t>
      </w:r>
      <w:r w:rsidRPr="00392E7D">
        <w:rPr>
          <w:rStyle w:val="Binnenverweis"/>
        </w:rPr>
        <w:fldChar w:fldCharType="end"/>
      </w:r>
      <w:r w:rsidRPr="00392E7D">
        <w:t xml:space="preserve"> (Zugänglichkeit des verwendeten Quellcodes und der Beschreibung des Aufzeichnungssystems)</w:t>
      </w:r>
    </w:p>
    <w:p w14:paraId="310E3AF0" w14:textId="043EFB72" w:rsidR="00E004F9" w:rsidRPr="00392E7D" w:rsidRDefault="00DF24BF" w:rsidP="00ED66E2">
      <w:pPr>
        <w:pStyle w:val="Text"/>
      </w:pPr>
      <w:r w:rsidRPr="00392E7D">
        <w:t>§ 1</w:t>
      </w:r>
      <w:r w:rsidR="000114BB" w:rsidRPr="00392E7D">
        <w:t>3</w:t>
      </w:r>
      <w:r w:rsidRPr="00392E7D">
        <w:t xml:space="preserve"> dient der Umsetzung von § 23 Absatz 1 Nummer 13 </w:t>
      </w:r>
      <w:proofErr w:type="spellStart"/>
      <w:r w:rsidRPr="00392E7D">
        <w:t>eWpG</w:t>
      </w:r>
      <w:proofErr w:type="spellEnd"/>
      <w:r w:rsidRPr="00392E7D">
        <w:t xml:space="preserve">. </w:t>
      </w:r>
      <w:r w:rsidR="000D383C" w:rsidRPr="00392E7D">
        <w:t xml:space="preserve">Das Gesetz enthält über die Verordnungsermächtig hinaus keine </w:t>
      </w:r>
      <w:r w:rsidR="00585293" w:rsidRPr="00392E7D">
        <w:t xml:space="preserve">unmittelbaren </w:t>
      </w:r>
      <w:r w:rsidR="000D383C" w:rsidRPr="00392E7D">
        <w:t xml:space="preserve">Vorgaben </w:t>
      </w:r>
      <w:r w:rsidR="00585293" w:rsidRPr="00392E7D">
        <w:t>bezüglich</w:t>
      </w:r>
      <w:r w:rsidR="000D383C" w:rsidRPr="00392E7D">
        <w:t xml:space="preserve"> der Voraussetzungen, unter der die verwendeten Quellcodes zugänglich </w:t>
      </w:r>
      <w:r w:rsidR="00585293" w:rsidRPr="00392E7D">
        <w:t>zu machen sind, sowie den Kreis der Zugangsberechtigten.</w:t>
      </w:r>
      <w:r w:rsidR="000114BB" w:rsidRPr="00392E7D">
        <w:t xml:space="preserve"> </w:t>
      </w:r>
      <w:r w:rsidR="001024F4" w:rsidRPr="00392E7D">
        <w:t xml:space="preserve">Es </w:t>
      </w:r>
      <w:r w:rsidR="00585293" w:rsidRPr="00392E7D">
        <w:t xml:space="preserve">ist erforderlich, dass derjenige, der Auskunft </w:t>
      </w:r>
      <w:r w:rsidR="0085748D" w:rsidRPr="00392E7D">
        <w:t>begehrt</w:t>
      </w:r>
      <w:r w:rsidR="00585293" w:rsidRPr="00392E7D">
        <w:t xml:space="preserve">, ein besonderes berechtigtes Interesse darlegt. </w:t>
      </w:r>
      <w:r w:rsidR="000B069C" w:rsidRPr="00392E7D">
        <w:t xml:space="preserve">Ein </w:t>
      </w:r>
      <w:r w:rsidR="00305F7E" w:rsidRPr="00392E7D">
        <w:t xml:space="preserve">besonderes berechtigtes </w:t>
      </w:r>
      <w:r w:rsidR="000B069C" w:rsidRPr="00392E7D">
        <w:t xml:space="preserve">Interesse liegt, wie </w:t>
      </w:r>
      <w:r w:rsidR="00305F7E" w:rsidRPr="00392E7D">
        <w:t xml:space="preserve">in Fällen von </w:t>
      </w:r>
      <w:r w:rsidR="000B069C" w:rsidRPr="00392E7D">
        <w:t xml:space="preserve">§ 10 </w:t>
      </w:r>
      <w:r w:rsidR="00305F7E" w:rsidRPr="00392E7D">
        <w:t xml:space="preserve">Absatz </w:t>
      </w:r>
      <w:r w:rsidR="000B069C" w:rsidRPr="00392E7D">
        <w:t>3</w:t>
      </w:r>
      <w:r w:rsidR="00305F7E" w:rsidRPr="00392E7D">
        <w:t xml:space="preserve"> </w:t>
      </w:r>
      <w:proofErr w:type="spellStart"/>
      <w:r w:rsidR="00305F7E" w:rsidRPr="00392E7D">
        <w:t>eWpG</w:t>
      </w:r>
      <w:proofErr w:type="spellEnd"/>
      <w:r w:rsidR="000B069C" w:rsidRPr="00392E7D">
        <w:t xml:space="preserve">, </w:t>
      </w:r>
      <w:r w:rsidR="00305F7E" w:rsidRPr="00392E7D">
        <w:t xml:space="preserve">insbesondere dann </w:t>
      </w:r>
      <w:r w:rsidR="000B069C" w:rsidRPr="00392E7D">
        <w:t xml:space="preserve">vor, wenn dies für die Geltendmachung von Rechten erforderlich ist. </w:t>
      </w:r>
      <w:r w:rsidR="00585293" w:rsidRPr="00392E7D">
        <w:t>Dieses Kriterium erscheint auch für die Zugänglichma</w:t>
      </w:r>
      <w:r w:rsidR="00585293" w:rsidRPr="00392E7D">
        <w:lastRenderedPageBreak/>
        <w:t xml:space="preserve">chung des verwendeten Quellcodes angemessen. Es schränkt den Kreis der Zugangsberechtigten nicht </w:t>
      </w:r>
      <w:r w:rsidR="0085748D" w:rsidRPr="00392E7D">
        <w:t xml:space="preserve">von vornherein </w:t>
      </w:r>
      <w:r w:rsidR="00585293" w:rsidRPr="00392E7D">
        <w:t xml:space="preserve">unnötig ein, bietet andererseits </w:t>
      </w:r>
      <w:r w:rsidR="00C666DF" w:rsidRPr="00392E7D">
        <w:t xml:space="preserve">aber auch </w:t>
      </w:r>
      <w:r w:rsidR="00585293" w:rsidRPr="00392E7D">
        <w:t>genügend Spielraum, um berechtigte</w:t>
      </w:r>
      <w:r w:rsidR="00C666DF" w:rsidRPr="00392E7D">
        <w:t>n</w:t>
      </w:r>
      <w:r w:rsidR="00585293" w:rsidRPr="00392E7D">
        <w:t xml:space="preserve"> Geheimhaltungsinteressen </w:t>
      </w:r>
      <w:r w:rsidR="0085748D" w:rsidRPr="00392E7D">
        <w:t xml:space="preserve">wie </w:t>
      </w:r>
      <w:r w:rsidR="00ED66E2" w:rsidRPr="00392E7D">
        <w:t xml:space="preserve">zum Beispiel </w:t>
      </w:r>
      <w:r w:rsidR="00C666DF" w:rsidRPr="00392E7D">
        <w:t>dem S</w:t>
      </w:r>
      <w:r w:rsidR="0085748D" w:rsidRPr="00392E7D">
        <w:t>chutz von Geschäftsgeheimnissen</w:t>
      </w:r>
      <w:r w:rsidR="00C666DF" w:rsidRPr="00392E7D">
        <w:t xml:space="preserve"> </w:t>
      </w:r>
      <w:r w:rsidR="00585293" w:rsidRPr="00392E7D">
        <w:t>Rechnung zu tragen</w:t>
      </w:r>
      <w:r w:rsidR="00EE1B9C" w:rsidRPr="00392E7D">
        <w:t>,</w:t>
      </w:r>
      <w:r w:rsidR="00FE2884" w:rsidRPr="00392E7D">
        <w:t xml:space="preserve"> und </w:t>
      </w:r>
      <w:r w:rsidR="0085748D" w:rsidRPr="00392E7D">
        <w:t xml:space="preserve">lässt eine differenzierte Anwendung, je nach </w:t>
      </w:r>
      <w:r w:rsidR="00ED66E2" w:rsidRPr="00392E7D">
        <w:t xml:space="preserve">Art </w:t>
      </w:r>
      <w:r w:rsidR="004B578B" w:rsidRPr="00392E7D">
        <w:t>des betroffene</w:t>
      </w:r>
      <w:r w:rsidR="002221C3" w:rsidRPr="00392E7D">
        <w:t>n</w:t>
      </w:r>
      <w:r w:rsidR="0085748D" w:rsidRPr="00392E7D">
        <w:t xml:space="preserve"> Quellcode</w:t>
      </w:r>
      <w:r w:rsidR="002221C3" w:rsidRPr="00392E7D">
        <w:t>s</w:t>
      </w:r>
      <w:r w:rsidR="0085748D" w:rsidRPr="00392E7D">
        <w:t>, zu.</w:t>
      </w:r>
      <w:r w:rsidR="002221C3" w:rsidRPr="00392E7D">
        <w:t xml:space="preserve"> </w:t>
      </w:r>
      <w:r w:rsidR="00C84670" w:rsidRPr="00392E7D">
        <w:t xml:space="preserve">Eine </w:t>
      </w:r>
      <w:r w:rsidR="00ED66E2" w:rsidRPr="00392E7D">
        <w:t xml:space="preserve">laufende </w:t>
      </w:r>
      <w:r w:rsidR="00C84670" w:rsidRPr="00392E7D">
        <w:t xml:space="preserve">Überprüfung des Quellcodes durch die Bundesanstalt erfolgt nicht. </w:t>
      </w:r>
      <w:r w:rsidR="004B578B" w:rsidRPr="00392E7D">
        <w:t xml:space="preserve">Die Prüfung eines fremden Quellcodes durch die Bundesanstalt </w:t>
      </w:r>
      <w:r w:rsidR="00ED66E2" w:rsidRPr="00392E7D">
        <w:t>wäre</w:t>
      </w:r>
      <w:r w:rsidR="004B578B" w:rsidRPr="00392E7D">
        <w:t xml:space="preserve"> weder inhaltlich noch personell umsetzbar. </w:t>
      </w:r>
      <w:r w:rsidR="002221C3" w:rsidRPr="00392E7D">
        <w:t>Der Quellcode steht aber durch den Verweis auf § 10 Absatz </w:t>
      </w:r>
      <w:r w:rsidR="00180319" w:rsidRPr="00392E7D">
        <w:t>4</w:t>
      </w:r>
      <w:r w:rsidR="002221C3" w:rsidRPr="00392E7D">
        <w:t xml:space="preserve"> </w:t>
      </w:r>
      <w:proofErr w:type="spellStart"/>
      <w:r w:rsidR="002221C3" w:rsidRPr="00392E7D">
        <w:t>eWpG</w:t>
      </w:r>
      <w:proofErr w:type="spellEnd"/>
      <w:r w:rsidR="002221C3" w:rsidRPr="00392E7D">
        <w:t xml:space="preserve"> den zuständigen staatlichen Aufsichts-, Ordnungs- und Strafverfolgungsbehörden, die in Erfüllung ihrer gesetzlichen Aufgaben handeln, offen.</w:t>
      </w:r>
    </w:p>
    <w:p w14:paraId="09F7C3EF" w14:textId="539E4528" w:rsidR="006C7399" w:rsidRPr="00392E7D" w:rsidRDefault="006C7399" w:rsidP="006C7399">
      <w:pPr>
        <w:pStyle w:val="VerweisBegrndung"/>
      </w:pPr>
      <w:r w:rsidRPr="00392E7D">
        <w:t xml:space="preserve">Zu </w:t>
      </w:r>
      <w:r w:rsidRPr="00392E7D">
        <w:rPr>
          <w:rStyle w:val="Binnenverweis"/>
        </w:rPr>
        <w:fldChar w:fldCharType="begin"/>
      </w:r>
      <w:r w:rsidRPr="00392E7D">
        <w:rPr>
          <w:rStyle w:val="Binnenverweis"/>
        </w:rPr>
        <w:instrText xml:space="preserve"> DOCVARIABLE "eNV_092EFFA0C1244A4C9F93C6AB4DA0E5A6" \* MERGEFORMAT </w:instrText>
      </w:r>
      <w:r w:rsidRPr="00392E7D">
        <w:rPr>
          <w:rStyle w:val="Binnenverweis"/>
        </w:rPr>
        <w:fldChar w:fldCharType="separate"/>
      </w:r>
      <w:r w:rsidR="00DA177A" w:rsidRPr="00392E7D">
        <w:rPr>
          <w:rStyle w:val="Binnenverweis"/>
        </w:rPr>
        <w:t>§ 14</w:t>
      </w:r>
      <w:r w:rsidRPr="00392E7D">
        <w:rPr>
          <w:rStyle w:val="Binnenverweis"/>
        </w:rPr>
        <w:fldChar w:fldCharType="end"/>
      </w:r>
      <w:r w:rsidRPr="00392E7D">
        <w:t xml:space="preserve"> (Rückgängigmachung von Änderungen des Registerinhalts)</w:t>
      </w:r>
    </w:p>
    <w:p w14:paraId="4B711E97" w14:textId="03A1E4CB" w:rsidR="008E6A3D" w:rsidRPr="00392E7D" w:rsidRDefault="008E6A3D" w:rsidP="008E6A3D">
      <w:pPr>
        <w:pStyle w:val="Text"/>
      </w:pPr>
      <w:r w:rsidRPr="00392E7D">
        <w:t xml:space="preserve">Die Regelung beruht auf § 23 Absatz 1 Nummer 5 </w:t>
      </w:r>
      <w:proofErr w:type="spellStart"/>
      <w:r w:rsidRPr="00392E7D">
        <w:t>eWpG</w:t>
      </w:r>
      <w:proofErr w:type="spellEnd"/>
      <w:r w:rsidRPr="00392E7D">
        <w:t>. § 1</w:t>
      </w:r>
      <w:r w:rsidR="000114BB" w:rsidRPr="00392E7D">
        <w:t>4</w:t>
      </w:r>
      <w:r w:rsidRPr="00392E7D">
        <w:t xml:space="preserve"> der Verordnung betrifft die Rückgängigmachung von Änderungen des Registerinhalts (wie z.B. Eintragungen und </w:t>
      </w:r>
      <w:proofErr w:type="spellStart"/>
      <w:r w:rsidRPr="00392E7D">
        <w:t>Umtragungen</w:t>
      </w:r>
      <w:proofErr w:type="spellEnd"/>
      <w:r w:rsidRPr="00392E7D">
        <w:t xml:space="preserve">) in den Fällen der § 18 Absatz 5 </w:t>
      </w:r>
      <w:proofErr w:type="spellStart"/>
      <w:r w:rsidRPr="00392E7D">
        <w:t>eWpG</w:t>
      </w:r>
      <w:proofErr w:type="spellEnd"/>
      <w:r w:rsidRPr="00392E7D">
        <w:t xml:space="preserve">. Hierzu wird zweierlei geregelt: Erstens wird die registerführende Stelle in Absatz 1 dazu verpflichtet, das Register technisch so zu gestalten, dass sie eine Rückgängigmachung von Änderungen des Registerinhalts unter den in § 18 Absatz 5 </w:t>
      </w:r>
      <w:proofErr w:type="spellStart"/>
      <w:r w:rsidRPr="00392E7D">
        <w:t>eWpG</w:t>
      </w:r>
      <w:proofErr w:type="spellEnd"/>
      <w:r w:rsidRPr="00392E7D">
        <w:t xml:space="preserve"> genannten Voraussetzungen vornehmen kann. Das </w:t>
      </w:r>
      <w:proofErr w:type="spellStart"/>
      <w:r w:rsidRPr="00392E7D">
        <w:t>eWpG</w:t>
      </w:r>
      <w:proofErr w:type="spellEnd"/>
      <w:r w:rsidRPr="00392E7D">
        <w:t xml:space="preserve"> setzt diese Anforderung an das Register implizit voraus, enthält dazu jedoch keine klare Vorgabe. Eine Klarstellung erscheint angezeigt, um die Rechtssicherheit zu erhöhen und um die Durchsetzbarkeit der Anforderung mit aufsichtsrechtlichen Mitteln zu erleichtern. </w:t>
      </w:r>
    </w:p>
    <w:p w14:paraId="4DAF61E5" w14:textId="23E9694C" w:rsidR="008E6A3D" w:rsidRPr="00392E7D" w:rsidRDefault="008E6A3D" w:rsidP="00CC52B8">
      <w:pPr>
        <w:pStyle w:val="Text"/>
      </w:pPr>
      <w:r w:rsidRPr="00392E7D">
        <w:t xml:space="preserve">Zweitens wird durch die Regelung in Absatz 2 gewährleistet, dass der Begriff der Rückgängigmachung nicht im Sinne einer vollständigen und unwiederbringlichen Unkenntlichmachung eines bestimmten Registerinhalts missverstanden wird. Die Rückgängigmachung muss ihrerseits vollständig nachvollziehbar sein. Eine „Überschreibung“ von Registerinhalten ist nicht zulässig. Die Rückgängigmachung hat durch eine Art Korrekturbuchung im Register zu erfolgen, bei </w:t>
      </w:r>
      <w:proofErr w:type="gramStart"/>
      <w:r w:rsidRPr="00392E7D">
        <w:t>der sämtliche Änderungen</w:t>
      </w:r>
      <w:proofErr w:type="gramEnd"/>
      <w:r w:rsidRPr="00392E7D">
        <w:t xml:space="preserve"> – einschließlich des korrigierten Registerinhalts – dokumentiert bleiben. Dies deckt sich mit allgemeinen Grundsätzen, wie sie beispielsweise für die Führung von Handelsbüchern gelten. Die Formulierung der Vorschrift ist dementsprechend an § 239 Absatz 3 </w:t>
      </w:r>
      <w:r w:rsidR="00EE1B9C" w:rsidRPr="00392E7D">
        <w:t xml:space="preserve">des Handelsgesetzbuchs </w:t>
      </w:r>
      <w:r w:rsidRPr="00392E7D">
        <w:t>angelehnt. Eine konkrete technische Umsetzung der Vorgaben gibt die Verordnung nicht vor.</w:t>
      </w:r>
    </w:p>
    <w:p w14:paraId="5C4B5C44" w14:textId="66B211D5" w:rsidR="006C7399" w:rsidRPr="00392E7D" w:rsidRDefault="006C7399" w:rsidP="006C7399">
      <w:pPr>
        <w:pStyle w:val="VerweisBegrndung"/>
      </w:pPr>
      <w:r w:rsidRPr="00392E7D">
        <w:t xml:space="preserve">Zu </w:t>
      </w:r>
      <w:r w:rsidRPr="00392E7D">
        <w:rPr>
          <w:rStyle w:val="Binnenverweis"/>
        </w:rPr>
        <w:fldChar w:fldCharType="begin"/>
      </w:r>
      <w:r w:rsidRPr="00392E7D">
        <w:rPr>
          <w:rStyle w:val="Binnenverweis"/>
        </w:rPr>
        <w:instrText xml:space="preserve"> DOCVARIABLE "eNV_9A30E4CA1DBD434E82F8BEB8A7194A41" \* MERGEFORMAT </w:instrText>
      </w:r>
      <w:r w:rsidRPr="00392E7D">
        <w:rPr>
          <w:rStyle w:val="Binnenverweis"/>
        </w:rPr>
        <w:fldChar w:fldCharType="separate"/>
      </w:r>
      <w:r w:rsidR="00DA177A" w:rsidRPr="00392E7D">
        <w:rPr>
          <w:rStyle w:val="Binnenverweis"/>
        </w:rPr>
        <w:t>§ 15</w:t>
      </w:r>
      <w:r w:rsidRPr="00392E7D">
        <w:rPr>
          <w:rStyle w:val="Binnenverweis"/>
        </w:rPr>
        <w:fldChar w:fldCharType="end"/>
      </w:r>
      <w:r w:rsidRPr="00392E7D">
        <w:t xml:space="preserve"> (Anforderungen an kryptographische Verfahren und sonstige Methoden der Transformation von Daten)</w:t>
      </w:r>
    </w:p>
    <w:p w14:paraId="25B753ED" w14:textId="77777777" w:rsidR="00E35B64" w:rsidRPr="00392E7D" w:rsidRDefault="00CD50DE" w:rsidP="00E35B64">
      <w:pPr>
        <w:pStyle w:val="Text"/>
      </w:pPr>
      <w:r w:rsidRPr="00392E7D">
        <w:t xml:space="preserve">Die Regelung beruht auf § 23 Absatz 1 Nummer 18 </w:t>
      </w:r>
      <w:proofErr w:type="spellStart"/>
      <w:r w:rsidRPr="00392E7D">
        <w:t>eWpG</w:t>
      </w:r>
      <w:proofErr w:type="spellEnd"/>
      <w:r w:rsidRPr="00392E7D">
        <w:t xml:space="preserve">. </w:t>
      </w:r>
      <w:r w:rsidR="00ED66E2" w:rsidRPr="00392E7D">
        <w:t xml:space="preserve">Sie </w:t>
      </w:r>
      <w:r w:rsidR="007E7632" w:rsidRPr="00392E7D">
        <w:t xml:space="preserve">stellt die Anforderung auf, die Schutzziele der IT-Sicherheit – Integrität, Verfügbarkeit, Authentizität und Vertraulichkeit – sicherzustellen. </w:t>
      </w:r>
      <w:r w:rsidR="00E35B64" w:rsidRPr="00392E7D">
        <w:t xml:space="preserve">Konkrete technische Vorkehrungen werden hierfür nicht vorgegeben. Die eingesetzten Verfahren und Methoden müssen grundsätzlich aber gängigen Standards entsprechen. Die registerführende Stelle kann sich u.a. an den Veröffentlichungen des Bundesamts für Sicherheit in der Informationstechnik, zum Beispiel an der technischen Richtlinie TR-02102 zu kryptographischen Verfahren orientieren. Die Regelung steht im Einklang mit anderweitigen aufsichtlichen Vorgaben an die IT-Sicherheit. </w:t>
      </w:r>
    </w:p>
    <w:p w14:paraId="051B604D" w14:textId="29D2EEE4"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"eNV_4C9C03C981514C6FB25B31185D20F989" \* MERGEFORMAT </w:instrText>
      </w:r>
      <w:r w:rsidRPr="00392E7D">
        <w:rPr>
          <w:rStyle w:val="Binnenverweis"/>
        </w:rPr>
        <w:fldChar w:fldCharType="separate"/>
      </w:r>
      <w:r w:rsidR="00DA177A" w:rsidRPr="00392E7D">
        <w:rPr>
          <w:rStyle w:val="Binnenverweis"/>
        </w:rPr>
        <w:t>§ 16</w:t>
      </w:r>
      <w:r w:rsidRPr="00392E7D">
        <w:rPr>
          <w:rStyle w:val="Binnenverweis"/>
        </w:rPr>
        <w:fldChar w:fldCharType="end"/>
      </w:r>
      <w:r w:rsidRPr="00392E7D">
        <w:t xml:space="preserve"> (Liste der Kryptowertpapiere bei der Bundesanstalt)</w:t>
      </w:r>
    </w:p>
    <w:p w14:paraId="749D2122" w14:textId="77777777" w:rsidR="00DC5505" w:rsidRPr="00392E7D" w:rsidRDefault="00CD50DE" w:rsidP="00DC5505">
      <w:pPr>
        <w:pStyle w:val="Text"/>
      </w:pPr>
      <w:r w:rsidRPr="00392E7D">
        <w:t xml:space="preserve">Die Regelung beruht auf § 23 Absatz 1 Nummer 21 </w:t>
      </w:r>
      <w:proofErr w:type="spellStart"/>
      <w:r w:rsidRPr="00392E7D">
        <w:t>eWpG</w:t>
      </w:r>
      <w:proofErr w:type="spellEnd"/>
      <w:r w:rsidRPr="00392E7D">
        <w:t xml:space="preserve">. </w:t>
      </w:r>
      <w:r w:rsidR="00DB1B9E" w:rsidRPr="00392E7D">
        <w:t>D</w:t>
      </w:r>
      <w:r w:rsidR="00DC5505" w:rsidRPr="00392E7D">
        <w:t>ie Aufnahme aller wesentlichen Informationen in die Meldung an die Bundesanstalt dient dem Schutz der Marktteilnehmer. Gleichzeitig wird sichergestellt, dass jederzeit eindeutig ist, wer registerführende Stelle und damit Adressat etwaiger Verwaltungsakte ist.</w:t>
      </w:r>
    </w:p>
    <w:p w14:paraId="47C464BC" w14:textId="1BE1A80A" w:rsidR="00DA177A" w:rsidRPr="00392E7D" w:rsidRDefault="00DC5505" w:rsidP="00DA177A">
      <w:pPr>
        <w:pStyle w:val="Text"/>
      </w:pPr>
      <w:r w:rsidRPr="00392E7D">
        <w:t>Eine Überprüfung der Angaben durch die Bundesanstalt erfolgt nicht. Die Bundesanstalt soll aber solche Angaben nicht in die von ihr geführte Liste übernehmen</w:t>
      </w:r>
      <w:r w:rsidR="00740400" w:rsidRPr="00392E7D">
        <w:t>,</w:t>
      </w:r>
      <w:r w:rsidRPr="00392E7D">
        <w:t xml:space="preserve"> bei denen sie davon ausgehen kann, dass sie </w:t>
      </w:r>
      <w:r w:rsidR="007865E0" w:rsidRPr="00392E7D">
        <w:t xml:space="preserve">erkennbar </w:t>
      </w:r>
      <w:r w:rsidRPr="00392E7D">
        <w:t xml:space="preserve">unzutreffend sind. Um </w:t>
      </w:r>
      <w:r w:rsidR="00740400" w:rsidRPr="00392E7D">
        <w:t>dem Emittent</w:t>
      </w:r>
      <w:r w:rsidRPr="00392E7D">
        <w:t xml:space="preserve"> Gelegenheit zur Korrektur der Angaben zu geben, setzt die Bundesanstalt diesen </w:t>
      </w:r>
      <w:r w:rsidR="00A17761" w:rsidRPr="00392E7D">
        <w:t xml:space="preserve">von ihrer Auffassung </w:t>
      </w:r>
      <w:r w:rsidRPr="00392E7D">
        <w:t xml:space="preserve">in Kenntnis und </w:t>
      </w:r>
      <w:r w:rsidR="00A17761" w:rsidRPr="00392E7D">
        <w:t xml:space="preserve">setzt ihm </w:t>
      </w:r>
      <w:r w:rsidRPr="00392E7D">
        <w:t>zur Korrektur</w:t>
      </w:r>
      <w:r w:rsidR="00A17761" w:rsidRPr="00392E7D">
        <w:t xml:space="preserve"> eine Frist</w:t>
      </w:r>
      <w:r w:rsidRPr="00392E7D">
        <w:t>.</w:t>
      </w:r>
    </w:p>
    <w:p w14:paraId="4D407A18" w14:textId="40BDADE1" w:rsidR="000A7F38" w:rsidRPr="00392E7D" w:rsidRDefault="000A7F38" w:rsidP="000A7F38">
      <w:pPr>
        <w:pStyle w:val="VerweisBegrndung"/>
      </w:pPr>
      <w:r w:rsidRPr="00392E7D">
        <w:lastRenderedPageBreak/>
        <w:t xml:space="preserve">Zu </w:t>
      </w:r>
      <w:r w:rsidRPr="00392E7D">
        <w:rPr>
          <w:rStyle w:val="Binnenverweis"/>
        </w:rPr>
        <w:fldChar w:fldCharType="begin"/>
      </w:r>
      <w:r w:rsidRPr="00392E7D">
        <w:rPr>
          <w:rStyle w:val="Binnenverweis"/>
        </w:rPr>
        <w:instrText xml:space="preserve"> DOCVARIABLE "eNV_A24AED3E292542D0913B6E9CE13AB81D" \* MERGEFORMAT </w:instrText>
      </w:r>
      <w:r w:rsidRPr="00392E7D">
        <w:rPr>
          <w:rStyle w:val="Binnenverweis"/>
        </w:rPr>
        <w:fldChar w:fldCharType="separate"/>
      </w:r>
      <w:r w:rsidR="00DA177A" w:rsidRPr="00392E7D">
        <w:rPr>
          <w:rStyle w:val="Binnenverweis"/>
        </w:rPr>
        <w:t>§ 17</w:t>
      </w:r>
      <w:r w:rsidRPr="00392E7D">
        <w:rPr>
          <w:rStyle w:val="Binnenverweis"/>
        </w:rPr>
        <w:fldChar w:fldCharType="end"/>
      </w:r>
      <w:r w:rsidRPr="00392E7D">
        <w:t xml:space="preserve"> (Teilnahme an einem Kryptowertpapierregister; Beschwerde)</w:t>
      </w:r>
    </w:p>
    <w:p w14:paraId="21198CA2" w14:textId="00113983" w:rsidR="00385A63" w:rsidRPr="00392E7D" w:rsidRDefault="00CD50DE" w:rsidP="00385A63">
      <w:pPr>
        <w:pStyle w:val="Text"/>
      </w:pPr>
      <w:r w:rsidRPr="00392E7D">
        <w:t xml:space="preserve">Die Regelung beruht auf § 23 Absatz 1 Nummer 23 </w:t>
      </w:r>
      <w:proofErr w:type="spellStart"/>
      <w:r w:rsidRPr="00392E7D">
        <w:t>eWpG</w:t>
      </w:r>
      <w:proofErr w:type="spellEnd"/>
      <w:r w:rsidRPr="00392E7D">
        <w:t xml:space="preserve">. </w:t>
      </w:r>
      <w:r w:rsidR="00B05CB3" w:rsidRPr="00392E7D">
        <w:t xml:space="preserve">Der registerführenden Stelle bleibt es überlassen, die Kriterien für die Teilnahme an einem von ihr betriebenen </w:t>
      </w:r>
      <w:proofErr w:type="spellStart"/>
      <w:r w:rsidR="00B05CB3" w:rsidRPr="00392E7D">
        <w:t>Kryptowertpapierregister</w:t>
      </w:r>
      <w:proofErr w:type="spellEnd"/>
      <w:r w:rsidR="00B05CB3" w:rsidRPr="00392E7D">
        <w:t xml:space="preserve"> im Einzelnen festzulegen. </w:t>
      </w:r>
      <w:r w:rsidR="00A1647D" w:rsidRPr="00392E7D">
        <w:t>Um allen Interessierten einen fairen Zugang zu ermöglichen</w:t>
      </w:r>
      <w:r w:rsidR="00B05CB3" w:rsidRPr="00392E7D">
        <w:t xml:space="preserve">, müssen die Kriterien </w:t>
      </w:r>
      <w:r w:rsidR="00A1647D" w:rsidRPr="00392E7D">
        <w:t xml:space="preserve">sich aber am Maßstab der Transparenz, Objektivität und Nichtdiskriminierung messen lassen. </w:t>
      </w:r>
      <w:r w:rsidR="003127FD" w:rsidRPr="00392E7D">
        <w:t xml:space="preserve">Eine </w:t>
      </w:r>
      <w:r w:rsidR="007902C1" w:rsidRPr="00392E7D">
        <w:t xml:space="preserve">Beschränkung </w:t>
      </w:r>
      <w:r w:rsidR="00385A63" w:rsidRPr="00392E7D">
        <w:t xml:space="preserve">des Zugangs ist insbesondere zulässig, wenn dies erforderlich ist, um die Sicherheit des Registers zu gewährleisten. Wird der Zugang verweigert, kann Beschwerde bei der Bundesanstalt eingelegt werden. Diese </w:t>
      </w:r>
      <w:r w:rsidR="00180319" w:rsidRPr="00392E7D">
        <w:t>hat</w:t>
      </w:r>
      <w:r w:rsidR="00385A63" w:rsidRPr="00392E7D">
        <w:t>, wenn sie die Verweigerung für unberechtigt erachtet, die Gewährung des Zugangs durch Verwaltungsakt an</w:t>
      </w:r>
      <w:r w:rsidR="00CC1218" w:rsidRPr="00392E7D">
        <w:t>zu</w:t>
      </w:r>
      <w:r w:rsidR="00385A63" w:rsidRPr="00392E7D">
        <w:t xml:space="preserve">ordnen. Für den Fall, dass die Zulassungsvoraussetzungen von einem Teilnehmer nicht mehr erfüllt werden, hat </w:t>
      </w:r>
      <w:r w:rsidR="00740400" w:rsidRPr="00392E7D">
        <w:t xml:space="preserve">die </w:t>
      </w:r>
      <w:r w:rsidR="00385A63" w:rsidRPr="00392E7D">
        <w:t>registerführende Stelle ebenfalls von vornherein geeignete Regelungen und Verfahren festzulegen</w:t>
      </w:r>
    </w:p>
    <w:p w14:paraId="6C34D820" w14:textId="255DA23E"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"eNV_72CC3AC24BB441C481867ABE1F656D3F" \* MERGEFORMAT </w:instrText>
      </w:r>
      <w:r w:rsidRPr="00392E7D">
        <w:rPr>
          <w:rStyle w:val="Binnenverweis"/>
        </w:rPr>
        <w:fldChar w:fldCharType="separate"/>
      </w:r>
      <w:r w:rsidR="00DA177A" w:rsidRPr="00392E7D">
        <w:rPr>
          <w:rStyle w:val="Binnenverweis"/>
        </w:rPr>
        <w:t>§ 18</w:t>
      </w:r>
      <w:r w:rsidRPr="00392E7D">
        <w:rPr>
          <w:rStyle w:val="Binnenverweis"/>
        </w:rPr>
        <w:fldChar w:fldCharType="end"/>
      </w:r>
      <w:r w:rsidRPr="00392E7D">
        <w:t xml:space="preserve"> </w:t>
      </w:r>
      <w:r w:rsidR="008908B9" w:rsidRPr="00392E7D">
        <w:t>(Schnittstellen</w:t>
      </w:r>
      <w:r w:rsidR="00DA177A" w:rsidRPr="00392E7D">
        <w:t>)</w:t>
      </w:r>
    </w:p>
    <w:p w14:paraId="21104FDA" w14:textId="52427E83" w:rsidR="00C039EA" w:rsidRPr="00392E7D" w:rsidRDefault="00D80672" w:rsidP="00587FF3">
      <w:pPr>
        <w:pStyle w:val="Text"/>
      </w:pPr>
      <w:r w:rsidRPr="00392E7D">
        <w:t xml:space="preserve">Die Regelung </w:t>
      </w:r>
      <w:r w:rsidR="00C039EA" w:rsidRPr="00392E7D">
        <w:t>setzt die Ermächtigungsgrundlage nach § 23 Absatz 1 N</w:t>
      </w:r>
      <w:r w:rsidR="00BA4C12" w:rsidRPr="00392E7D">
        <w:t>umme</w:t>
      </w:r>
      <w:r w:rsidR="00C039EA" w:rsidRPr="00392E7D">
        <w:t xml:space="preserve">r 24 </w:t>
      </w:r>
      <w:proofErr w:type="spellStart"/>
      <w:r w:rsidR="00C039EA" w:rsidRPr="00392E7D">
        <w:t>eWpG</w:t>
      </w:r>
      <w:proofErr w:type="spellEnd"/>
      <w:r w:rsidR="00C039EA" w:rsidRPr="00392E7D">
        <w:t xml:space="preserve"> um. </w:t>
      </w:r>
      <w:r w:rsidR="00525BFE" w:rsidRPr="00392E7D">
        <w:t xml:space="preserve">Aus </w:t>
      </w:r>
      <w:r w:rsidR="00C039EA" w:rsidRPr="00392E7D">
        <w:t xml:space="preserve">Gründen der Technologieneutralität und Innovationsoffenheit </w:t>
      </w:r>
      <w:r w:rsidR="00525BFE" w:rsidRPr="00392E7D">
        <w:t xml:space="preserve">wird </w:t>
      </w:r>
      <w:r w:rsidR="00C039EA" w:rsidRPr="00392E7D">
        <w:t xml:space="preserve">davon abgesehen, die Kommunikationsverfahren mit den Teilnehmern </w:t>
      </w:r>
      <w:r w:rsidR="00525BFE" w:rsidRPr="00392E7D">
        <w:t xml:space="preserve">in Form </w:t>
      </w:r>
      <w:r w:rsidRPr="00392E7D">
        <w:t>spezifisch</w:t>
      </w:r>
      <w:r w:rsidR="00525BFE" w:rsidRPr="00392E7D">
        <w:t>er Vorgaben</w:t>
      </w:r>
      <w:r w:rsidRPr="00392E7D">
        <w:t xml:space="preserve"> </w:t>
      </w:r>
      <w:r w:rsidR="00C039EA" w:rsidRPr="00392E7D">
        <w:t>zu regeln.</w:t>
      </w:r>
      <w:r w:rsidR="00F826B8" w:rsidRPr="00392E7D">
        <w:t xml:space="preserve"> </w:t>
      </w:r>
      <w:r w:rsidR="008B08C7" w:rsidRPr="00392E7D">
        <w:t>Stattdessen</w:t>
      </w:r>
      <w:r w:rsidR="00F826B8" w:rsidRPr="00392E7D">
        <w:t xml:space="preserve"> wird auf die </w:t>
      </w:r>
      <w:r w:rsidR="00587FF3" w:rsidRPr="00392E7D">
        <w:t>gängigen Standards und Normen</w:t>
      </w:r>
      <w:r w:rsidR="00F011C9" w:rsidRPr="00392E7D">
        <w:t xml:space="preserve"> für</w:t>
      </w:r>
      <w:r w:rsidR="00F826B8" w:rsidRPr="00392E7D">
        <w:t xml:space="preserve"> Kommunikationsverfahren und für den Datenaustausch verwiesen. </w:t>
      </w:r>
      <w:r w:rsidR="00F011C9" w:rsidRPr="00392E7D">
        <w:t>Damit sind standardisierte Formate für Datenaustausch und Datendarstellung gemeint, die allen Beteilig</w:t>
      </w:r>
      <w:r w:rsidR="008B08C7" w:rsidRPr="00392E7D">
        <w:t xml:space="preserve">ten auf faire, offene und </w:t>
      </w:r>
      <w:proofErr w:type="gramStart"/>
      <w:r w:rsidR="008B08C7" w:rsidRPr="00392E7D">
        <w:t xml:space="preserve">nicht </w:t>
      </w:r>
      <w:r w:rsidR="00F011C9" w:rsidRPr="00392E7D">
        <w:t>diskriminierende</w:t>
      </w:r>
      <w:proofErr w:type="gramEnd"/>
      <w:r w:rsidR="00F011C9" w:rsidRPr="00392E7D">
        <w:t xml:space="preserve"> Weise zur Verfügung stehen. </w:t>
      </w:r>
      <w:r w:rsidR="00F826B8" w:rsidRPr="00392E7D">
        <w:t xml:space="preserve">Um den Import und Export von Daten zu ermöglichen, ist das Aufzeichnungssystem mit einer geeigneten Schnittstelle zu versehen. Absatz 2 enthält hierfür Mindestvorgaben. </w:t>
      </w:r>
    </w:p>
    <w:p w14:paraId="09D419EB" w14:textId="005154F4"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"eNV_E445650C444A461A9DDDB25B638D71C2" \* MERGEFORMAT </w:instrText>
      </w:r>
      <w:r w:rsidRPr="00392E7D">
        <w:rPr>
          <w:rStyle w:val="Binnenverweis"/>
        </w:rPr>
        <w:fldChar w:fldCharType="separate"/>
      </w:r>
      <w:r w:rsidR="00DA177A" w:rsidRPr="00392E7D">
        <w:rPr>
          <w:rStyle w:val="Binnenverweis"/>
        </w:rPr>
        <w:t>§ 19</w:t>
      </w:r>
      <w:r w:rsidRPr="00392E7D">
        <w:rPr>
          <w:rStyle w:val="Binnenverweis"/>
        </w:rPr>
        <w:fldChar w:fldCharType="end"/>
      </w:r>
      <w:r w:rsidRPr="00392E7D">
        <w:t xml:space="preserve"> (Verfahren für die Übertragung des Wertpapierregisters nach § 21 Absatz 2 und § 22 des Gesetzes über elektronische Wertpapiere)</w:t>
      </w:r>
    </w:p>
    <w:p w14:paraId="40AE6A44" w14:textId="77777777" w:rsidR="00C039EA" w:rsidRPr="00392E7D" w:rsidRDefault="00CD50DE" w:rsidP="00E46FF8">
      <w:pPr>
        <w:pStyle w:val="Text"/>
      </w:pPr>
      <w:r w:rsidRPr="00392E7D">
        <w:t xml:space="preserve">Die Regelung beruht auf § 23 Absatz 1 Nummer 26 </w:t>
      </w:r>
      <w:proofErr w:type="spellStart"/>
      <w:r w:rsidRPr="00392E7D">
        <w:t>eWpG</w:t>
      </w:r>
      <w:proofErr w:type="spellEnd"/>
      <w:r w:rsidRPr="00392E7D">
        <w:t xml:space="preserve">. </w:t>
      </w:r>
      <w:r w:rsidR="00C039EA" w:rsidRPr="00392E7D">
        <w:t xml:space="preserve">Das </w:t>
      </w:r>
      <w:proofErr w:type="spellStart"/>
      <w:r w:rsidR="00C039EA" w:rsidRPr="00392E7D">
        <w:t>eWpG</w:t>
      </w:r>
      <w:proofErr w:type="spellEnd"/>
      <w:r w:rsidR="00C039EA" w:rsidRPr="00392E7D">
        <w:t xml:space="preserve"> sieht einen Wechsel des Wertpapierregisters entweder auf Veranlassung des Emittenten (§ 22 </w:t>
      </w:r>
      <w:proofErr w:type="spellStart"/>
      <w:r w:rsidR="00C039EA" w:rsidRPr="00392E7D">
        <w:t>eWpG</w:t>
      </w:r>
      <w:proofErr w:type="spellEnd"/>
      <w:r w:rsidR="00C039EA" w:rsidRPr="00392E7D">
        <w:t xml:space="preserve">) oder auf Anordnung der Aufsichtsbehörde vor (§ 21 Absatz 2 </w:t>
      </w:r>
      <w:proofErr w:type="spellStart"/>
      <w:r w:rsidR="00C039EA" w:rsidRPr="00392E7D">
        <w:t>eWpG</w:t>
      </w:r>
      <w:proofErr w:type="spellEnd"/>
      <w:r w:rsidR="00C039EA" w:rsidRPr="00392E7D">
        <w:t>)</w:t>
      </w:r>
      <w:r w:rsidR="006463C1" w:rsidRPr="00392E7D">
        <w:t xml:space="preserve"> vor</w:t>
      </w:r>
      <w:r w:rsidR="00C039EA" w:rsidRPr="00392E7D">
        <w:t xml:space="preserve">. </w:t>
      </w:r>
      <w:r w:rsidR="00E06E9C" w:rsidRPr="00392E7D">
        <w:t xml:space="preserve">Der zweitgenannte Fall </w:t>
      </w:r>
      <w:r w:rsidR="00C128DC" w:rsidRPr="00392E7D">
        <w:t xml:space="preserve">lässt sich </w:t>
      </w:r>
      <w:r w:rsidR="002A5564" w:rsidRPr="00392E7D">
        <w:t xml:space="preserve">auch </w:t>
      </w:r>
      <w:r w:rsidR="00C128DC" w:rsidRPr="00392E7D">
        <w:t xml:space="preserve">durch Vereinbarung zwischen den Beteiligten nicht ausschließen. Die Möglichkeit der Übertragung eines elektronischen Wertpapiers auf ein anderes elektronisches Wertpapierregister muss deshalb für jedes </w:t>
      </w:r>
      <w:proofErr w:type="spellStart"/>
      <w:r w:rsidR="006463C1" w:rsidRPr="00392E7D">
        <w:t>Kryptowertpapierregister</w:t>
      </w:r>
      <w:proofErr w:type="spellEnd"/>
      <w:r w:rsidR="00C128DC" w:rsidRPr="00392E7D">
        <w:t xml:space="preserve"> zu jedem Zeitpunkt gewährleistet sein. Die technische Umsetzung dieser Anforderungen wird nicht vorgegeben. Die registerführende </w:t>
      </w:r>
      <w:r w:rsidR="00D04706" w:rsidRPr="00392E7D">
        <w:t xml:space="preserve">Stelle </w:t>
      </w:r>
      <w:r w:rsidR="00C128DC" w:rsidRPr="00392E7D">
        <w:t xml:space="preserve">hat </w:t>
      </w:r>
      <w:r w:rsidR="00E46FF8" w:rsidRPr="00392E7D">
        <w:t>geeignete</w:t>
      </w:r>
      <w:r w:rsidR="00C128DC" w:rsidRPr="00392E7D">
        <w:t xml:space="preserve"> Vorkehrungen zu treffen und diese zu dokumentieren. </w:t>
      </w:r>
      <w:r w:rsidR="00386D98" w:rsidRPr="00392E7D">
        <w:t>Die Dokumentation</w:t>
      </w:r>
      <w:r w:rsidR="00C128DC" w:rsidRPr="00392E7D">
        <w:t xml:space="preserve"> </w:t>
      </w:r>
      <w:r w:rsidR="008716DB" w:rsidRPr="00392E7D">
        <w:t>einschließlich ihre</w:t>
      </w:r>
      <w:r w:rsidR="00740400" w:rsidRPr="00392E7D">
        <w:t>r</w:t>
      </w:r>
      <w:r w:rsidR="008716DB" w:rsidRPr="00392E7D">
        <w:t xml:space="preserve"> Änderungen</w:t>
      </w:r>
      <w:r w:rsidR="00D04706" w:rsidRPr="00392E7D">
        <w:t xml:space="preserve"> ist</w:t>
      </w:r>
      <w:r w:rsidR="008716DB" w:rsidRPr="00392E7D">
        <w:t xml:space="preserve"> </w:t>
      </w:r>
      <w:r w:rsidR="00C128DC" w:rsidRPr="00392E7D">
        <w:t xml:space="preserve">der Bundesanstalt vorzulegen, damit diese </w:t>
      </w:r>
      <w:r w:rsidR="008716DB" w:rsidRPr="00392E7D">
        <w:t xml:space="preserve">jederzeit nachvollziehen </w:t>
      </w:r>
      <w:r w:rsidR="00C128DC" w:rsidRPr="00392E7D">
        <w:t xml:space="preserve">kann, </w:t>
      </w:r>
      <w:r w:rsidR="00386D98" w:rsidRPr="00392E7D">
        <w:t xml:space="preserve">ob die technischen Voraussetzungen für einen Registerwechsel gegeben </w:t>
      </w:r>
      <w:r w:rsidR="008716DB" w:rsidRPr="00392E7D">
        <w:t>sind</w:t>
      </w:r>
      <w:r w:rsidR="00386D98" w:rsidRPr="00392E7D">
        <w:t xml:space="preserve">. </w:t>
      </w:r>
      <w:r w:rsidR="008716DB" w:rsidRPr="00392E7D">
        <w:t xml:space="preserve">Da </w:t>
      </w:r>
      <w:r w:rsidR="00E46FF8" w:rsidRPr="00392E7D">
        <w:t>die</w:t>
      </w:r>
      <w:r w:rsidR="008716DB" w:rsidRPr="00392E7D">
        <w:t xml:space="preserve"> Anordnung </w:t>
      </w:r>
      <w:r w:rsidR="00E46FF8" w:rsidRPr="00392E7D">
        <w:t xml:space="preserve">des Registerwechsels durch die </w:t>
      </w:r>
      <w:r w:rsidR="008716DB" w:rsidRPr="00392E7D">
        <w:t xml:space="preserve">Bundesanstalt gemäß § 21 Absatz 2 </w:t>
      </w:r>
      <w:proofErr w:type="spellStart"/>
      <w:r w:rsidR="008716DB" w:rsidRPr="00392E7D">
        <w:t>eWpG</w:t>
      </w:r>
      <w:proofErr w:type="spellEnd"/>
      <w:r w:rsidR="008716DB" w:rsidRPr="00392E7D">
        <w:t xml:space="preserve"> erfolgt, wenn das Register die gesetzlichen Voraussetzungen nicht mehr erfüllt,</w:t>
      </w:r>
      <w:r w:rsidR="006463C1" w:rsidRPr="00392E7D">
        <w:t xml:space="preserve"> </w:t>
      </w:r>
      <w:r w:rsidR="000A4B06" w:rsidRPr="00392E7D">
        <w:t xml:space="preserve">müssen </w:t>
      </w:r>
      <w:r w:rsidR="006463C1" w:rsidRPr="00392E7D">
        <w:t xml:space="preserve">die getroffenen Vorkehrungen </w:t>
      </w:r>
      <w:r w:rsidR="000A4B06" w:rsidRPr="00392E7D">
        <w:t xml:space="preserve">den Besonderheiten </w:t>
      </w:r>
      <w:r w:rsidR="00E46FF8" w:rsidRPr="00392E7D">
        <w:t xml:space="preserve">einer solchen </w:t>
      </w:r>
      <w:r w:rsidR="000A4B06" w:rsidRPr="00392E7D">
        <w:t xml:space="preserve">Situation Rechnung tragen. In der Dokumentation ist darzustellen, dass der Registerwechsel auch </w:t>
      </w:r>
      <w:r w:rsidR="00E46FF8" w:rsidRPr="00392E7D">
        <w:t xml:space="preserve">unter krisenartigen Bedingungen </w:t>
      </w:r>
      <w:r w:rsidR="000A4B06" w:rsidRPr="00392E7D">
        <w:t>möglich bleibt.</w:t>
      </w:r>
    </w:p>
    <w:p w14:paraId="7E2F7AB5" w14:textId="4AEB7CD3"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"eNV_5B2054EA28454335BED7D79B98836474" \* MERGEFORMAT </w:instrText>
      </w:r>
      <w:r w:rsidRPr="00392E7D">
        <w:rPr>
          <w:rStyle w:val="Binnenverweis"/>
        </w:rPr>
        <w:fldChar w:fldCharType="separate"/>
      </w:r>
      <w:r w:rsidR="00DA177A" w:rsidRPr="00392E7D">
        <w:rPr>
          <w:rStyle w:val="Binnenverweis"/>
        </w:rPr>
        <w:t>§ 20</w:t>
      </w:r>
      <w:r w:rsidRPr="00392E7D">
        <w:rPr>
          <w:rStyle w:val="Binnenverweis"/>
        </w:rPr>
        <w:fldChar w:fldCharType="end"/>
      </w:r>
      <w:r w:rsidRPr="00392E7D">
        <w:t xml:space="preserve"> (Dokumentation des Kryptowertpapierregisters)</w:t>
      </w:r>
    </w:p>
    <w:p w14:paraId="0B455BD9" w14:textId="78390921" w:rsidR="000A7F38" w:rsidRPr="00392E7D" w:rsidRDefault="00130080" w:rsidP="00DC5505">
      <w:pPr>
        <w:pStyle w:val="Text"/>
      </w:pPr>
      <w:r w:rsidRPr="00392E7D">
        <w:t>Die R</w:t>
      </w:r>
      <w:r w:rsidR="00356835" w:rsidRPr="00392E7D">
        <w:t xml:space="preserve">egelung dient primär der Umsetzung des </w:t>
      </w:r>
      <w:r w:rsidRPr="00392E7D">
        <w:t xml:space="preserve">§ 23 Absatz 1 Nummer </w:t>
      </w:r>
      <w:r w:rsidR="0056736E" w:rsidRPr="00392E7D">
        <w:t>4</w:t>
      </w:r>
      <w:r w:rsidR="00356835" w:rsidRPr="00392E7D">
        <w:t xml:space="preserve"> </w:t>
      </w:r>
      <w:proofErr w:type="spellStart"/>
      <w:r w:rsidR="00356835" w:rsidRPr="00392E7D">
        <w:t>eWpG</w:t>
      </w:r>
      <w:proofErr w:type="spellEnd"/>
      <w:r w:rsidR="009D3888" w:rsidRPr="00392E7D">
        <w:t xml:space="preserve">. Sie </w:t>
      </w:r>
      <w:r w:rsidR="002622DD" w:rsidRPr="00392E7D">
        <w:t xml:space="preserve">weist </w:t>
      </w:r>
      <w:r w:rsidR="009D3888" w:rsidRPr="00392E7D">
        <w:t xml:space="preserve">darüber hinaus </w:t>
      </w:r>
      <w:r w:rsidR="002622DD" w:rsidRPr="00392E7D">
        <w:t xml:space="preserve">Berührungspunkte zu </w:t>
      </w:r>
      <w:r w:rsidR="009D3888" w:rsidRPr="00392E7D">
        <w:t>§ 23 Absatz 1 Nummer</w:t>
      </w:r>
      <w:r w:rsidR="00775CED" w:rsidRPr="00392E7D">
        <w:t xml:space="preserve"> 6, </w:t>
      </w:r>
      <w:r w:rsidR="00356835" w:rsidRPr="00392E7D">
        <w:t xml:space="preserve">7, 9, 10, 11, 17, 18, 19, 22 und 27 </w:t>
      </w:r>
      <w:proofErr w:type="spellStart"/>
      <w:r w:rsidR="00356835" w:rsidRPr="00392E7D">
        <w:t>eWpG</w:t>
      </w:r>
      <w:proofErr w:type="spellEnd"/>
      <w:r w:rsidR="002622DD" w:rsidRPr="00392E7D">
        <w:t xml:space="preserve"> auf (die sich ihrerseits teilweise überschneiden).</w:t>
      </w:r>
      <w:r w:rsidR="009D3888" w:rsidRPr="00392E7D">
        <w:t xml:space="preserve"> Inhaltlich konkretisiert und präzisiert die Regelung</w:t>
      </w:r>
      <w:r w:rsidR="00356835" w:rsidRPr="00392E7D">
        <w:t xml:space="preserve"> </w:t>
      </w:r>
      <w:r w:rsidR="009D3888" w:rsidRPr="00392E7D">
        <w:t xml:space="preserve">den Inhalt und die Anforderungen an die Beschreibung und Dokumentation des Registers. </w:t>
      </w:r>
      <w:r w:rsidR="006E5E3C" w:rsidRPr="00392E7D">
        <w:t>In der</w:t>
      </w:r>
      <w:r w:rsidR="009D3888" w:rsidRPr="00392E7D">
        <w:t xml:space="preserve"> Verordnung </w:t>
      </w:r>
      <w:r w:rsidR="006E5E3C" w:rsidRPr="00392E7D">
        <w:t xml:space="preserve">wird </w:t>
      </w:r>
      <w:r w:rsidR="009D3888" w:rsidRPr="00392E7D">
        <w:t xml:space="preserve">weitgehend </w:t>
      </w:r>
      <w:r w:rsidR="006E68C4" w:rsidRPr="00392E7D">
        <w:t>auf</w:t>
      </w:r>
      <w:r w:rsidR="00D962AB" w:rsidRPr="00392E7D">
        <w:t xml:space="preserve"> konkrete</w:t>
      </w:r>
      <w:r w:rsidR="006E5E3C" w:rsidRPr="00392E7D">
        <w:t xml:space="preserve"> Vorgaben für die Ausgestaltung des </w:t>
      </w:r>
      <w:proofErr w:type="spellStart"/>
      <w:r w:rsidR="006E5E3C" w:rsidRPr="00392E7D">
        <w:t>Kryptowertpapierregisters</w:t>
      </w:r>
      <w:proofErr w:type="spellEnd"/>
      <w:r w:rsidR="006E5E3C" w:rsidRPr="00392E7D">
        <w:t xml:space="preserve"> </w:t>
      </w:r>
      <w:r w:rsidR="006E68C4" w:rsidRPr="00392E7D">
        <w:t>verzichtet</w:t>
      </w:r>
      <w:r w:rsidR="006E5E3C" w:rsidRPr="00392E7D">
        <w:t xml:space="preserve">. </w:t>
      </w:r>
      <w:r w:rsidR="002A5564" w:rsidRPr="00392E7D">
        <w:t>Dies gilt sowohl für die verwendeten Technologien als auch für die</w:t>
      </w:r>
      <w:r w:rsidR="00D962AB" w:rsidRPr="00392E7D">
        <w:t xml:space="preserve"> Definition und</w:t>
      </w:r>
      <w:r w:rsidR="002A5564" w:rsidRPr="00392E7D">
        <w:t xml:space="preserve"> </w:t>
      </w:r>
      <w:r w:rsidR="00B01972" w:rsidRPr="00392E7D">
        <w:t xml:space="preserve">Ausgestaltung </w:t>
      </w:r>
      <w:r w:rsidR="002A5564" w:rsidRPr="00392E7D">
        <w:t xml:space="preserve">des „Aufzeichnungssystems“ im Sinne von § 4 Absatz 11 </w:t>
      </w:r>
      <w:proofErr w:type="spellStart"/>
      <w:r w:rsidR="002A5564" w:rsidRPr="00392E7D">
        <w:t>eWpG</w:t>
      </w:r>
      <w:proofErr w:type="spellEnd"/>
      <w:r w:rsidR="002A5564" w:rsidRPr="00392E7D">
        <w:t xml:space="preserve"> und dessen Verbindung mit weiteren </w:t>
      </w:r>
      <w:r w:rsidR="00F627B9" w:rsidRPr="00392E7D">
        <w:t>Registerkomponenten</w:t>
      </w:r>
      <w:r w:rsidR="002A5564" w:rsidRPr="00392E7D">
        <w:t xml:space="preserve">. </w:t>
      </w:r>
      <w:r w:rsidR="00F627B9" w:rsidRPr="00392E7D">
        <w:t xml:space="preserve">Die registerführende Stelle entscheidet darüber, welche Datenbanken oder Speichersysteme sie verwendet und wie diese miteinander verknüpft werden. Ihr steht es </w:t>
      </w:r>
      <w:r w:rsidR="00F627B9" w:rsidRPr="00392E7D">
        <w:lastRenderedPageBreak/>
        <w:t xml:space="preserve">– innerhalb des durch die gesetzliche Definition in § 4 Absatz 11 </w:t>
      </w:r>
      <w:proofErr w:type="spellStart"/>
      <w:r w:rsidR="00F627B9" w:rsidRPr="00392E7D">
        <w:t>eWpG</w:t>
      </w:r>
      <w:proofErr w:type="spellEnd"/>
      <w:r w:rsidR="00F627B9" w:rsidRPr="00392E7D">
        <w:t xml:space="preserve"> vorgegebenen Rahmens – grundsätzlich frei, bestimmte Technologien (z.B. Distributed-</w:t>
      </w:r>
      <w:proofErr w:type="spellStart"/>
      <w:r w:rsidR="00F627B9" w:rsidRPr="00392E7D">
        <w:t>Ledger</w:t>
      </w:r>
      <w:proofErr w:type="spellEnd"/>
      <w:r w:rsidR="00F627B9" w:rsidRPr="00392E7D">
        <w:t xml:space="preserve">- oder </w:t>
      </w:r>
      <w:proofErr w:type="spellStart"/>
      <w:r w:rsidR="00F627B9" w:rsidRPr="00392E7D">
        <w:t>Blockchain</w:t>
      </w:r>
      <w:proofErr w:type="spellEnd"/>
      <w:r w:rsidR="00F627B9" w:rsidRPr="00392E7D">
        <w:t>-Technologie) zu verwenden</w:t>
      </w:r>
      <w:r w:rsidR="00F50437" w:rsidRPr="00392E7D">
        <w:t xml:space="preserve"> und zu definieren, welche Inhalte des Registers und welche weiteren Daten sie auf dem von ihr als Aufzeichnungssystem bestimmten System und welche sie auf anderen Systemen speichert. Durch diese weitgehende Gestaltungsfreiheit </w:t>
      </w:r>
      <w:r w:rsidR="006E68C4" w:rsidRPr="00392E7D">
        <w:t xml:space="preserve">wird dem Grundsatz der Technologieneutralität Rechnung getragen und eine möglichst weitgehende Innovationsoffenheit beibehalten. </w:t>
      </w:r>
      <w:r w:rsidR="00F627B9" w:rsidRPr="00392E7D">
        <w:t xml:space="preserve">Um </w:t>
      </w:r>
      <w:r w:rsidR="00F50437" w:rsidRPr="00392E7D">
        <w:t xml:space="preserve">– gerade im Hinblick auf die dinglichen Wirkungen von Eintragungen im Register – </w:t>
      </w:r>
      <w:r w:rsidR="00F627B9" w:rsidRPr="00392E7D">
        <w:t xml:space="preserve">sicherzustellen, dass </w:t>
      </w:r>
      <w:r w:rsidR="006E68C4" w:rsidRPr="00392E7D">
        <w:t>die unterschiedlichen Komponenten des Registers klar definiert sind und bei Bedarf angemessen überprüft werden können, bedarf es aber einer genauen und verlässlichen Dokumentation. Dies soll durch die Regelung gewährleistet werden.</w:t>
      </w:r>
    </w:p>
    <w:p w14:paraId="7EE15D55" w14:textId="759C4ABB"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"eNV_3D8DE3679C0041AFB945800A35F56486" \* MERGEFORMAT </w:instrText>
      </w:r>
      <w:r w:rsidRPr="00392E7D">
        <w:rPr>
          <w:rStyle w:val="Binnenverweis"/>
        </w:rPr>
        <w:fldChar w:fldCharType="separate"/>
      </w:r>
      <w:r w:rsidRPr="00392E7D">
        <w:rPr>
          <w:rStyle w:val="Binnenverweis"/>
        </w:rPr>
        <w:t>Abschnitt 4</w:t>
      </w:r>
      <w:r w:rsidRPr="00392E7D">
        <w:rPr>
          <w:rStyle w:val="Binnenverweis"/>
        </w:rPr>
        <w:fldChar w:fldCharType="end"/>
      </w:r>
      <w:r w:rsidRPr="00392E7D">
        <w:t xml:space="preserve"> (Schlussbestimmung)</w:t>
      </w:r>
    </w:p>
    <w:p w14:paraId="26C68D5A" w14:textId="7D0B424E" w:rsidR="000A7F38" w:rsidRPr="00392E7D" w:rsidRDefault="000A7F38" w:rsidP="000A7F38">
      <w:pPr>
        <w:pStyle w:val="VerweisBegrndung"/>
      </w:pPr>
      <w:r w:rsidRPr="00392E7D">
        <w:t xml:space="preserve">Zu </w:t>
      </w:r>
      <w:r w:rsidRPr="00392E7D">
        <w:rPr>
          <w:rStyle w:val="Binnenverweis"/>
        </w:rPr>
        <w:fldChar w:fldCharType="begin"/>
      </w:r>
      <w:r w:rsidRPr="00392E7D">
        <w:rPr>
          <w:rStyle w:val="Binnenverweis"/>
        </w:rPr>
        <w:instrText xml:space="preserve"> DOCVARIABLE "eNV_59AFED11F4944EC6A86C25180E1D47AB" \* MERGEFORMAT </w:instrText>
      </w:r>
      <w:r w:rsidRPr="00392E7D">
        <w:rPr>
          <w:rStyle w:val="Binnenverweis"/>
        </w:rPr>
        <w:fldChar w:fldCharType="separate"/>
      </w:r>
      <w:r w:rsidR="00DA177A" w:rsidRPr="00392E7D">
        <w:rPr>
          <w:rStyle w:val="Binnenverweis"/>
        </w:rPr>
        <w:t>§ 21</w:t>
      </w:r>
      <w:r w:rsidRPr="00392E7D">
        <w:rPr>
          <w:rStyle w:val="Binnenverweis"/>
        </w:rPr>
        <w:fldChar w:fldCharType="end"/>
      </w:r>
      <w:r w:rsidRPr="00392E7D">
        <w:t xml:space="preserve"> (Inkrafttreten)</w:t>
      </w:r>
    </w:p>
    <w:p w14:paraId="2A2978C2" w14:textId="2920FD56" w:rsidR="00B05CB3" w:rsidRPr="00B6104E" w:rsidRDefault="000A7F38" w:rsidP="00B6104E">
      <w:pPr>
        <w:pStyle w:val="Text"/>
      </w:pPr>
      <w:r w:rsidRPr="00392E7D">
        <w:t>Die Verordnung soll unmittelbar in Kraft treten.</w:t>
      </w:r>
    </w:p>
    <w:sectPr w:rsidR="00B05CB3" w:rsidRPr="00B6104E" w:rsidSect="00392E7D">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2CE1" w14:textId="77777777" w:rsidR="001838C6" w:rsidRDefault="001838C6" w:rsidP="003511D8">
      <w:pPr>
        <w:spacing w:before="0" w:after="0"/>
      </w:pPr>
      <w:r>
        <w:separator/>
      </w:r>
    </w:p>
  </w:endnote>
  <w:endnote w:type="continuationSeparator" w:id="0">
    <w:p w14:paraId="55DD1E75" w14:textId="77777777" w:rsidR="001838C6" w:rsidRDefault="001838C6" w:rsidP="0035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E004" w14:textId="77777777" w:rsidR="001838C6" w:rsidRDefault="001838C6" w:rsidP="003511D8">
      <w:pPr>
        <w:spacing w:before="0" w:after="0"/>
      </w:pPr>
      <w:r>
        <w:separator/>
      </w:r>
    </w:p>
  </w:footnote>
  <w:footnote w:type="continuationSeparator" w:id="0">
    <w:p w14:paraId="65A3BD45" w14:textId="77777777" w:rsidR="001838C6" w:rsidRDefault="001838C6" w:rsidP="0035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83E2" w14:textId="595E0AFF" w:rsidR="001838C6" w:rsidRPr="00392E7D" w:rsidRDefault="00392E7D" w:rsidP="00392E7D">
    <w:pPr>
      <w:pStyle w:val="Kopfzeile"/>
    </w:pPr>
    <w:r>
      <w:tab/>
      <w:t xml:space="preserve">- </w:t>
    </w:r>
    <w:r>
      <w:fldChar w:fldCharType="begin"/>
    </w:r>
    <w:r>
      <w:instrText xml:space="preserve"> PAGE  \* MERGEFORMAT </w:instrText>
    </w:r>
    <w:r>
      <w:fldChar w:fldCharType="separate"/>
    </w:r>
    <w:r w:rsidR="00BF0FB3">
      <w:rPr>
        <w:noProof/>
      </w:rPr>
      <w:t>2</w:t>
    </w:r>
    <w:r>
      <w:fldChar w:fldCharType="end"/>
    </w:r>
    <w:r w:rsidRPr="00392E7D">
      <w:t xml:space="preserve"> -</w:t>
    </w:r>
    <w:r w:rsidRPr="00392E7D">
      <w:tab/>
    </w:r>
    <w:r w:rsidR="00BF0FB3">
      <w:fldChar w:fldCharType="begin"/>
    </w:r>
    <w:r w:rsidR="00BF0FB3">
      <w:instrText xml:space="preserve"> DOCPROPERTY "Bearbeitungsstand" \* MERGEFORMAT </w:instrText>
    </w:r>
    <w:r w:rsidR="00BF0FB3">
      <w:fldChar w:fldCharType="separate"/>
    </w:r>
    <w:r w:rsidRPr="00392E7D">
      <w:rPr>
        <w:sz w:val="18"/>
      </w:rPr>
      <w:t>Bearbeitungsstand: 11.05.2021  14:24 Uhr</w:t>
    </w:r>
    <w:r w:rsidR="00BF0FB3">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E086" w14:textId="21CCB218" w:rsidR="001838C6" w:rsidRPr="00392E7D" w:rsidRDefault="00392E7D" w:rsidP="00392E7D">
    <w:pPr>
      <w:pStyle w:val="Kopfzeile"/>
    </w:pPr>
    <w:r>
      <w:tab/>
    </w:r>
    <w:r w:rsidRPr="00392E7D">
      <w:tab/>
    </w:r>
    <w:r w:rsidR="00BF0FB3">
      <w:fldChar w:fldCharType="begin"/>
    </w:r>
    <w:r w:rsidR="00BF0FB3">
      <w:instrText xml:space="preserve"> DOCPROPERTY "Bearbeitungsstand" \* MERGEFORMAT </w:instrText>
    </w:r>
    <w:r w:rsidR="00BF0FB3">
      <w:fldChar w:fldCharType="separate"/>
    </w:r>
    <w:r w:rsidRPr="00392E7D">
      <w:rPr>
        <w:sz w:val="18"/>
      </w:rPr>
      <w:t>Bearbeitungsstand: 11.05.2021  14:24 Uhr</w:t>
    </w:r>
    <w:r w:rsidR="00BF0FB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C41A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54420B"/>
    <w:multiLevelType w:val="hybridMultilevel"/>
    <w:tmpl w:val="2E1C67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1E97CDD"/>
    <w:multiLevelType w:val="hybridMultilevel"/>
    <w:tmpl w:val="80640108"/>
    <w:lvl w:ilvl="0" w:tplc="B5180AA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3" w15:restartNumberingAfterBreak="0">
    <w:nsid w:val="063666EF"/>
    <w:multiLevelType w:val="hybridMultilevel"/>
    <w:tmpl w:val="D668EAD6"/>
    <w:lvl w:ilvl="0" w:tplc="28186E5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86E1A6A"/>
    <w:multiLevelType w:val="hybridMultilevel"/>
    <w:tmpl w:val="EFEE465C"/>
    <w:lvl w:ilvl="0" w:tplc="E402AE9A">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FD3CED"/>
    <w:multiLevelType w:val="hybridMultilevel"/>
    <w:tmpl w:val="D92AAC36"/>
    <w:lvl w:ilvl="0" w:tplc="BE7C1526">
      <w:start w:val="1"/>
      <w:numFmt w:val="bullet"/>
      <w:lvlText w:val="-"/>
      <w:lvlJc w:val="left"/>
      <w:pPr>
        <w:ind w:left="720" w:hanging="360"/>
      </w:pPr>
      <w:rPr>
        <w:rFonts w:ascii="Arial" w:eastAsiaTheme="minorHAnsi"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8" w15:restartNumberingAfterBreak="0">
    <w:nsid w:val="13E85297"/>
    <w:multiLevelType w:val="multilevel"/>
    <w:tmpl w:val="DF52E424"/>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20" w15:restartNumberingAfterBreak="0">
    <w:nsid w:val="180E1523"/>
    <w:multiLevelType w:val="hybridMultilevel"/>
    <w:tmpl w:val="1BEEC5F0"/>
    <w:lvl w:ilvl="0" w:tplc="0006208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3"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6"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7"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0"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28630B"/>
    <w:multiLevelType w:val="hybridMultilevel"/>
    <w:tmpl w:val="4254FCEA"/>
    <w:lvl w:ilvl="0" w:tplc="EA1863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9"/>
  </w:num>
  <w:num w:numId="2">
    <w:abstractNumId w:val="26"/>
  </w:num>
  <w:num w:numId="3">
    <w:abstractNumId w:val="34"/>
  </w:num>
  <w:num w:numId="4">
    <w:abstractNumId w:val="25"/>
  </w:num>
  <w:num w:numId="5">
    <w:abstractNumId w:val="17"/>
  </w:num>
  <w:num w:numId="6">
    <w:abstractNumId w:val="22"/>
  </w:num>
  <w:num w:numId="7">
    <w:abstractNumId w:val="12"/>
  </w:num>
  <w:num w:numId="8">
    <w:abstractNumId w:val="33"/>
  </w:num>
  <w:num w:numId="9">
    <w:abstractNumId w:val="23"/>
  </w:num>
  <w:num w:numId="10">
    <w:abstractNumId w:val="28"/>
  </w:num>
  <w:num w:numId="11">
    <w:abstractNumId w:val="16"/>
  </w:num>
  <w:num w:numId="12">
    <w:abstractNumId w:val="18"/>
  </w:num>
  <w:num w:numId="13">
    <w:abstractNumId w:val="32"/>
  </w:num>
  <w:num w:numId="14">
    <w:abstractNumId w:val="30"/>
  </w:num>
  <w:num w:numId="15">
    <w:abstractNumId w:val="21"/>
  </w:num>
  <w:num w:numId="16">
    <w:abstractNumId w:val="27"/>
  </w:num>
  <w:num w:numId="17">
    <w:abstractNumId w:val="24"/>
  </w:num>
  <w:num w:numId="18">
    <w:abstractNumId w:val="2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num>
  <w:num w:numId="47">
    <w:abstractNumId w:val="30"/>
  </w:num>
  <w:num w:numId="48">
    <w:abstractNumId w:val="30"/>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22"/>
  </w:num>
  <w:num w:numId="61">
    <w:abstractNumId w:val="18"/>
  </w:num>
  <w:num w:numId="62">
    <w:abstractNumId w:val="18"/>
  </w:num>
  <w:num w:numId="63">
    <w:abstractNumId w:val="22"/>
  </w:num>
  <w:num w:numId="64">
    <w:abstractNumId w:val="22"/>
  </w:num>
  <w:num w:numId="65">
    <w:abstractNumId w:val="18"/>
  </w:num>
  <w:num w:numId="66">
    <w:abstractNumId w:val="19"/>
  </w:num>
  <w:num w:numId="67">
    <w:abstractNumId w:val="26"/>
  </w:num>
  <w:num w:numId="68">
    <w:abstractNumId w:val="34"/>
  </w:num>
  <w:num w:numId="69">
    <w:abstractNumId w:val="25"/>
  </w:num>
  <w:num w:numId="70">
    <w:abstractNumId w:val="17"/>
  </w:num>
  <w:num w:numId="71">
    <w:abstractNumId w:val="22"/>
  </w:num>
  <w:num w:numId="72">
    <w:abstractNumId w:val="12"/>
  </w:num>
  <w:num w:numId="73">
    <w:abstractNumId w:val="33"/>
  </w:num>
  <w:num w:numId="74">
    <w:abstractNumId w:val="23"/>
  </w:num>
  <w:num w:numId="75">
    <w:abstractNumId w:val="28"/>
  </w:num>
  <w:num w:numId="76">
    <w:abstractNumId w:val="16"/>
  </w:num>
  <w:num w:numId="77">
    <w:abstractNumId w:val="18"/>
  </w:num>
  <w:num w:numId="78">
    <w:abstractNumId w:val="32"/>
  </w:num>
  <w:num w:numId="79">
    <w:abstractNumId w:val="30"/>
  </w:num>
  <w:num w:numId="80">
    <w:abstractNumId w:val="21"/>
  </w:num>
  <w:num w:numId="81">
    <w:abstractNumId w:val="27"/>
  </w:num>
  <w:num w:numId="82">
    <w:abstractNumId w:val="9"/>
  </w:num>
  <w:num w:numId="83">
    <w:abstractNumId w:val="7"/>
  </w:num>
  <w:num w:numId="84">
    <w:abstractNumId w:val="6"/>
  </w:num>
  <w:num w:numId="85">
    <w:abstractNumId w:val="5"/>
  </w:num>
  <w:num w:numId="86">
    <w:abstractNumId w:val="4"/>
  </w:num>
  <w:num w:numId="87">
    <w:abstractNumId w:val="8"/>
  </w:num>
  <w:num w:numId="88">
    <w:abstractNumId w:val="3"/>
  </w:num>
  <w:num w:numId="89">
    <w:abstractNumId w:val="2"/>
  </w:num>
  <w:num w:numId="90">
    <w:abstractNumId w:val="1"/>
  </w:num>
  <w:num w:numId="91">
    <w:abstractNumId w:val="0"/>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num>
  <w:num w:numId="94">
    <w:abstractNumId w:val="26"/>
  </w:num>
  <w:num w:numId="95">
    <w:abstractNumId w:val="34"/>
  </w:num>
  <w:num w:numId="96">
    <w:abstractNumId w:val="25"/>
  </w:num>
  <w:num w:numId="97">
    <w:abstractNumId w:val="17"/>
  </w:num>
  <w:num w:numId="98">
    <w:abstractNumId w:val="22"/>
  </w:num>
  <w:num w:numId="99">
    <w:abstractNumId w:val="12"/>
  </w:num>
  <w:num w:numId="100">
    <w:abstractNumId w:val="33"/>
  </w:num>
  <w:num w:numId="101">
    <w:abstractNumId w:val="23"/>
  </w:num>
  <w:num w:numId="102">
    <w:abstractNumId w:val="28"/>
  </w:num>
  <w:num w:numId="103">
    <w:abstractNumId w:val="16"/>
  </w:num>
  <w:num w:numId="104">
    <w:abstractNumId w:val="18"/>
  </w:num>
  <w:num w:numId="105">
    <w:abstractNumId w:val="32"/>
  </w:num>
  <w:num w:numId="106">
    <w:abstractNumId w:val="30"/>
  </w:num>
  <w:num w:numId="107">
    <w:abstractNumId w:val="21"/>
  </w:num>
  <w:num w:numId="108">
    <w:abstractNumId w:val="27"/>
  </w:num>
  <w:num w:numId="109">
    <w:abstractNumId w:val="9"/>
  </w:num>
  <w:num w:numId="110">
    <w:abstractNumId w:val="7"/>
  </w:num>
  <w:num w:numId="111">
    <w:abstractNumId w:val="6"/>
  </w:num>
  <w:num w:numId="112">
    <w:abstractNumId w:val="5"/>
  </w:num>
  <w:num w:numId="113">
    <w:abstractNumId w:val="4"/>
  </w:num>
  <w:num w:numId="114">
    <w:abstractNumId w:val="8"/>
  </w:num>
  <w:num w:numId="115">
    <w:abstractNumId w:val="3"/>
  </w:num>
  <w:num w:numId="116">
    <w:abstractNumId w:val="2"/>
  </w:num>
  <w:num w:numId="117">
    <w:abstractNumId w:val="1"/>
  </w:num>
  <w:num w:numId="118">
    <w:abstractNumId w:val="0"/>
  </w:num>
  <w:num w:numId="119">
    <w:abstractNumId w:val="19"/>
  </w:num>
  <w:num w:numId="120">
    <w:abstractNumId w:val="26"/>
  </w:num>
  <w:num w:numId="121">
    <w:abstractNumId w:val="34"/>
  </w:num>
  <w:num w:numId="122">
    <w:abstractNumId w:val="25"/>
  </w:num>
  <w:num w:numId="123">
    <w:abstractNumId w:val="17"/>
  </w:num>
  <w:num w:numId="124">
    <w:abstractNumId w:val="22"/>
  </w:num>
  <w:num w:numId="125">
    <w:abstractNumId w:val="12"/>
  </w:num>
  <w:num w:numId="126">
    <w:abstractNumId w:val="33"/>
  </w:num>
  <w:num w:numId="127">
    <w:abstractNumId w:val="23"/>
  </w:num>
  <w:num w:numId="128">
    <w:abstractNumId w:val="28"/>
  </w:num>
  <w:num w:numId="129">
    <w:abstractNumId w:val="16"/>
  </w:num>
  <w:num w:numId="130">
    <w:abstractNumId w:val="18"/>
  </w:num>
  <w:num w:numId="131">
    <w:abstractNumId w:val="32"/>
  </w:num>
  <w:num w:numId="132">
    <w:abstractNumId w:val="30"/>
  </w:num>
  <w:num w:numId="133">
    <w:abstractNumId w:val="21"/>
  </w:num>
  <w:num w:numId="134">
    <w:abstractNumId w:val="27"/>
  </w:num>
  <w:num w:numId="135">
    <w:abstractNumId w:val="9"/>
  </w:num>
  <w:num w:numId="136">
    <w:abstractNumId w:val="7"/>
  </w:num>
  <w:num w:numId="137">
    <w:abstractNumId w:val="6"/>
  </w:num>
  <w:num w:numId="138">
    <w:abstractNumId w:val="5"/>
  </w:num>
  <w:num w:numId="139">
    <w:abstractNumId w:val="4"/>
  </w:num>
  <w:num w:numId="140">
    <w:abstractNumId w:val="8"/>
  </w:num>
  <w:num w:numId="141">
    <w:abstractNumId w:val="3"/>
  </w:num>
  <w:num w:numId="142">
    <w:abstractNumId w:val="2"/>
  </w:num>
  <w:num w:numId="143">
    <w:abstractNumId w:val="1"/>
  </w:num>
  <w:num w:numId="144">
    <w:abstractNumId w:val="0"/>
  </w:num>
  <w:num w:numId="145">
    <w:abstractNumId w:val="16"/>
  </w:num>
  <w:num w:numId="146">
    <w:abstractNumId w:val="13"/>
  </w:num>
  <w:num w:numId="147">
    <w:abstractNumId w:val="11"/>
  </w:num>
  <w:num w:numId="148">
    <w:abstractNumId w:val="19"/>
  </w:num>
  <w:num w:numId="149">
    <w:abstractNumId w:val="26"/>
  </w:num>
  <w:num w:numId="150">
    <w:abstractNumId w:val="34"/>
  </w:num>
  <w:num w:numId="151">
    <w:abstractNumId w:val="25"/>
  </w:num>
  <w:num w:numId="152">
    <w:abstractNumId w:val="17"/>
  </w:num>
  <w:num w:numId="153">
    <w:abstractNumId w:val="22"/>
  </w:num>
  <w:num w:numId="154">
    <w:abstractNumId w:val="12"/>
  </w:num>
  <w:num w:numId="155">
    <w:abstractNumId w:val="33"/>
  </w:num>
  <w:num w:numId="156">
    <w:abstractNumId w:val="23"/>
  </w:num>
  <w:num w:numId="157">
    <w:abstractNumId w:val="28"/>
  </w:num>
  <w:num w:numId="158">
    <w:abstractNumId w:val="16"/>
  </w:num>
  <w:num w:numId="159">
    <w:abstractNumId w:val="18"/>
  </w:num>
  <w:num w:numId="160">
    <w:abstractNumId w:val="32"/>
  </w:num>
  <w:num w:numId="161">
    <w:abstractNumId w:val="30"/>
  </w:num>
  <w:num w:numId="162">
    <w:abstractNumId w:val="21"/>
  </w:num>
  <w:num w:numId="163">
    <w:abstractNumId w:val="27"/>
  </w:num>
  <w:num w:numId="164">
    <w:abstractNumId w:val="9"/>
  </w:num>
  <w:num w:numId="165">
    <w:abstractNumId w:val="7"/>
  </w:num>
  <w:num w:numId="166">
    <w:abstractNumId w:val="6"/>
  </w:num>
  <w:num w:numId="167">
    <w:abstractNumId w:val="5"/>
  </w:num>
  <w:num w:numId="168">
    <w:abstractNumId w:val="4"/>
  </w:num>
  <w:num w:numId="169">
    <w:abstractNumId w:val="8"/>
  </w:num>
  <w:num w:numId="170">
    <w:abstractNumId w:val="3"/>
  </w:num>
  <w:num w:numId="171">
    <w:abstractNumId w:val="2"/>
  </w:num>
  <w:num w:numId="172">
    <w:abstractNumId w:val="1"/>
  </w:num>
  <w:num w:numId="173">
    <w:abstractNumId w:val="0"/>
  </w:num>
  <w:num w:numId="174">
    <w:abstractNumId w:val="19"/>
  </w:num>
  <w:num w:numId="175">
    <w:abstractNumId w:val="26"/>
  </w:num>
  <w:num w:numId="176">
    <w:abstractNumId w:val="34"/>
  </w:num>
  <w:num w:numId="177">
    <w:abstractNumId w:val="25"/>
  </w:num>
  <w:num w:numId="178">
    <w:abstractNumId w:val="17"/>
  </w:num>
  <w:num w:numId="179">
    <w:abstractNumId w:val="22"/>
  </w:num>
  <w:num w:numId="180">
    <w:abstractNumId w:val="12"/>
  </w:num>
  <w:num w:numId="181">
    <w:abstractNumId w:val="33"/>
  </w:num>
  <w:num w:numId="182">
    <w:abstractNumId w:val="23"/>
  </w:num>
  <w:num w:numId="183">
    <w:abstractNumId w:val="28"/>
  </w:num>
  <w:num w:numId="184">
    <w:abstractNumId w:val="16"/>
  </w:num>
  <w:num w:numId="185">
    <w:abstractNumId w:val="18"/>
  </w:num>
  <w:num w:numId="186">
    <w:abstractNumId w:val="32"/>
  </w:num>
  <w:num w:numId="187">
    <w:abstractNumId w:val="30"/>
  </w:num>
  <w:num w:numId="188">
    <w:abstractNumId w:val="21"/>
  </w:num>
  <w:num w:numId="189">
    <w:abstractNumId w:val="27"/>
  </w:num>
  <w:num w:numId="190">
    <w:abstractNumId w:val="9"/>
  </w:num>
  <w:num w:numId="191">
    <w:abstractNumId w:val="7"/>
  </w:num>
  <w:num w:numId="192">
    <w:abstractNumId w:val="6"/>
  </w:num>
  <w:num w:numId="193">
    <w:abstractNumId w:val="5"/>
  </w:num>
  <w:num w:numId="194">
    <w:abstractNumId w:val="4"/>
  </w:num>
  <w:num w:numId="195">
    <w:abstractNumId w:val="8"/>
  </w:num>
  <w:num w:numId="196">
    <w:abstractNumId w:val="3"/>
  </w:num>
  <w:num w:numId="197">
    <w:abstractNumId w:val="2"/>
  </w:num>
  <w:num w:numId="198">
    <w:abstractNumId w:val="1"/>
  </w:num>
  <w:num w:numId="199">
    <w:abstractNumId w:val="0"/>
  </w:num>
  <w:num w:numId="200">
    <w:abstractNumId w:val="10"/>
  </w:num>
  <w:num w:numId="201">
    <w:abstractNumId w:val="20"/>
  </w:num>
  <w:num w:numId="202">
    <w:abstractNumId w:val="18"/>
  </w:num>
  <w:num w:numId="203">
    <w:abstractNumId w:val="15"/>
  </w:num>
  <w:num w:numId="204">
    <w:abstractNumId w:val="14"/>
  </w:num>
  <w:num w:numId="205">
    <w:abstractNumId w:val="1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SortMethod w:val="0000"/>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eNorm Dokument öffnen [10125ms] [Main] [eNormCommandLocal::BasicCommands.PrepareENormDocForOpen]"/>
    <w:docVar w:name="BefehlsHistorie_BefehlsZähler" w:val="1"/>
    <w:docVar w:name="BefehlsKontext_SpeichernOOXML_Maximum" w:val="0ms"/>
    <w:docVar w:name="BefehlsKontext_SpeichernOOXML_Schnitt" w:val="0ms"/>
    <w:docVar w:name="BMJ" w:val="True"/>
    <w:docVar w:name="CUSTOMER" w:val="8"/>
    <w:docVar w:name="DQCDateTime" w:val="30.06.2021 16:33:38"/>
    <w:docVar w:name="DQCDuration" w:val="40474ms"/>
    <w:docVar w:name="DQCIMD0124BF31F3D43245C4A9F7BA464D66A062" w:val="Warnung: Metadaten-Pflichtfeld &quot;Kurzbezeichnung&quot; nicht ausgefüllt"/>
    <w:docVar w:name="DQCPart_Begruendung" w:val="0"/>
    <w:docVar w:name="DQCPart_Dokument" w:val="0"/>
    <w:docVar w:name="DQCPart_Regelungsteil" w:val="0"/>
    <w:docVar w:name="DQCPart_Vorblatt" w:val="2"/>
    <w:docVar w:name="DQCResult_Binnenverweise" w:val="0;0;0"/>
    <w:docVar w:name="DQCResult_Citations" w:val="0;0;0"/>
    <w:docVar w:name="DQCResult_EinzelneRegelungsteile" w:val="0;1;0"/>
    <w:docVar w:name="DQCResult_EmbeddedObjects" w:val="0;0;0"/>
    <w:docVar w:name="DQCResult_Gliederung" w:val="6;3;0"/>
    <w:docVar w:name="DQCResult_Graphics" w:val="0;0;0"/>
    <w:docVar w:name="DQCResult_Marker" w:val="5;0;0"/>
    <w:docVar w:name="DQCResult_Metadata" w:val="0;1;0"/>
    <w:docVar w:name="DQCResult_ModifiedCharFormat" w:val="0;0;0"/>
    <w:docVar w:name="DQCResult_ModifiedMargins" w:val="4;0;0"/>
    <w:docVar w:name="DQCResult_ModifiedNumbering" w:val="4;0;0"/>
    <w:docVar w:name="DQCResult_StructureCheck" w:val="1;0;0"/>
    <w:docVar w:name="DQCResult_SuperfluousWhitespace" w:val="10;0;0"/>
    <w:docVar w:name="DQCResult_TermsAndDiction" w:val="0;2;0"/>
    <w:docVar w:name="DQCResult_Verweise" w:val="0;0;0"/>
    <w:docVar w:name="DQCWithWarnings" w:val="1"/>
    <w:docVar w:name="EN_DocFileDateTimeAtOpen" w:val="21.07.2021 15:58:10"/>
    <w:docVar w:name="eNorm_Variable_Order_End_Undo_Redo" w:val="TRUE"/>
    <w:docVar w:name="eNV_023E78D0668D46C9A1B1C5686C194F90_Struct" w:val="§ 12 Absatz 1 Nummer 1;2;Struktur:12/1/1;CheckSums:-1/-1/-1;eNV_023E78D0668D46C9A1B1C5686C194F90_1@@2"/>
    <w:docVar w:name="eNV_024FB1EC95E84741950E6F05838E78CC" w:val="§ 4"/>
    <w:docVar w:name="eNV_024FB1EC95E84741950E6F05838E78CC_Struct" w:val="§ 4;2;Struktur:4;CheckSums:-1;eNV_024FB1EC95E84741950E6F05838E78CC_1@@2"/>
    <w:docVar w:name="eNV_03BFD6EF7C8640A39DA40715BE2E108C_Struct" w:val="§ 2 Absatz 1 Nummer 2;2;Struktur:2/1/2;CheckSums:-1/-1/-1;eNV_03BFD6EF7C8640A39DA40715BE2E108C_1@@2"/>
    <w:docVar w:name="eNV_053058C6B1E346B8850408F351841FA1_Struct" w:val="§ 9 Absatz 1 Nummer 2 Buchstabe c;2;Struktur:9/1/2/3;CheckSums:-1/-1/-1/-1;eNV_053058C6B1E346B8850408F351841FA1_1@@2"/>
    <w:docVar w:name="eNV_06BDE72E04C042459CAFB0F04BA00046_Struct" w:val="§ 9 Absatz 5 Nummer 2 Buchstabe a;2;Struktur:9/5/2/1;CheckSums:-1/-1/-1/-1;eNV_06BDE72E04C042459CAFB0F04BA00046_1@@2"/>
    <w:docVar w:name="eNV_092EFFA0C1244A4C9F93C6AB4DA0E5A6" w:val="§ 14"/>
    <w:docVar w:name="eNV_092EFFA0C1244A4C9F93C6AB4DA0E5A6_Struct" w:val="§ 14;2;Struktur:14;CheckSums:-1;eNV_092EFFA0C1244A4C9F93C6AB4DA0E5A6_1@@2"/>
    <w:docVar w:name="eNV_09E3AE5F487848538E5BBFB8D4B403F9_Struct" w:val="§ 9 Absatz 6 Nummer 2;2;Struktur:9/6/2;CheckSums:-1/-1/-1;eNV_09E3AE5F487848538E5BBFB8D4B403F9_1@@2"/>
    <w:docVar w:name="eNV_09ED468EDBFB46FD820859224BD230D6_Struct" w:val="§ 9 Absatz 1 Nummer 1 Buchstabe b;2;Struktur:9/1/1/2;CheckSums:-1/-1/-1/-1;eNV_09ED468EDBFB46FD820859224BD230D6_1@@2"/>
    <w:docVar w:name="eNV_0BF30C608C9D4F6ABC6700872469EE73_Struct" w:val="§ 16 Absatz 2;2;Struktur:16/2;CheckSums:-1/-1;eNV_0BF30C608C9D4F6ABC6700872469EE73_1@@2"/>
    <w:docVar w:name="eNV_0E397B2BA753460EA0F469A4FEE8737D_Struct" w:val="§ 16 Absatz 1 Nummer 4;2;Struktur:16/1/4;CheckSums:-1/-1/-1;eNV_0E397B2BA753460EA0F469A4FEE8737D_1@@2"/>
    <w:docVar w:name="eNV_198F3D7A5D094EAF856DE42ED5CCB2E1_Struct" w:val="§ 6 Absatz 2 Nummer 1;2;Struktur:6/2/1;CheckSums:-1/-1/-1;eNV_198F3D7A5D094EAF856DE42ED5CCB2E1_1@@2"/>
    <w:docVar w:name="eNV_1CD9760D65254F1499769308B2BDC26A" w:val="§ 12"/>
    <w:docVar w:name="eNV_1CD9760D65254F1499769308B2BDC26A_Struct" w:val="§ 12;2;Struktur:12;CheckSums:-1;eNV_1CD9760D65254F1499769308B2BDC26A_1@@2"/>
    <w:docVar w:name="eNV_200698BE529C4E7096C15F32C3ADA48D_Struct" w:val="§ 16 Absatz 1 Nummer 1;2;Struktur:16/1/1;CheckSums:-1/-1/-1;eNV_200698BE529C4E7096C15F32C3ADA48D_1@@2"/>
    <w:docVar w:name="eNV_20930E9D8D25486CA80380A752BE8ECD_Struct" w:val="§ 12 Absatz 2;2;Struktur:12/2;CheckSums:-1/-1;eNV_20930E9D8D25486CA80380A752BE8ECD_1@@2"/>
    <w:docVar w:name="eNV_20C02FFD74A94D5AAB70A74B7C9F52BA_Struct" w:val="§ 2 Absatz 1 Nummer 1;2;Struktur:2/1/1;CheckSums:-1/-1/-1;eNV_20C02FFD74A94D5AAB70A74B7C9F52BA_1@@2"/>
    <w:docVar w:name="eNV_2443B9464329483BBF55371A6CD41A4B_Struct" w:val="§ 6 Absatz 1 Nummer 3;2;Struktur:6/1/3;CheckSums:-1/-1/-1;eNV_2443B9464329483BBF55371A6CD41A4B_1@@2"/>
    <w:docVar w:name="eNV_2737E554CFA841A6820A5F208E1483F8_Struct" w:val="§ 2 Absatz 3;2;Struktur:2/3;CheckSums:-1/-1;eNV_2737E554CFA841A6820A5F208E1483F8_1@@2"/>
    <w:docVar w:name="eNV_28B5DDA839CB4AE6BC3BF16659D3D4F9_Struct" w:val="§ 7 Absatz 1 Nummer 2;2;Struktur:7/1/2;CheckSums:-1/-1/-1;eNV_28B5DDA839CB4AE6BC3BF16659D3D4F9_1@@2"/>
    <w:docVar w:name="eNV_2A73D4290310457092EC365D1EAFA1C2_Struct" w:val="§ 9 Absatz 4;2;Struktur:9/4;CheckSums:-1/-1;eNV_2A73D4290310457092EC365D1EAFA1C2_1@@2"/>
    <w:docVar w:name="eNV_2B676B0F283F4026BBBACF19B6F99976_Struct" w:val="§ 6 Absatz 2 Nummer 2;2;Struktur:6/2/2;CheckSums:-1/-1/-1;eNV_2B676B0F283F4026BBBACF19B6F99976_1@@2"/>
    <w:docVar w:name="eNV_2BBE513901B24B829533F94B00498121_Struct" w:val="§ 8 Absatz 4;2;Struktur:8/4;CheckSums:-1/-1;eNV_2BBE513901B24B829533F94B00498121_1@@2"/>
    <w:docVar w:name="eNV_2D495BE337FF41C4B921FEB8A511F8EA_Struct" w:val="§ 17 Absatz 5;2;Struktur:17/5;CheckSums:-1/-1;eNV_2D495BE337FF41C4B921FEB8A511F8EA_1@@2"/>
    <w:docVar w:name="eNV_2F2980D376064500A36FE693D6334325_Struct" w:val="§ 9 Absatz 5 Nummer 1 Buchstabe e;2;Struktur:9/5/1/5;CheckSums:-1/-1/-1/-1;eNV_2F2980D376064500A36FE693D6334325_1@@2"/>
    <w:docVar w:name="eNV_2F5361F18E43431786978B957E52F964_Struct" w:val="§ 6;2;Struktur:6;CheckSums:-1;eNV_2F5361F18E43431786978B957E52F964_1@@2"/>
    <w:docVar w:name="eNV_2F54F18F4C744BE4AA9D04B8C5C3C1DB_Struct" w:val="§ 20 Absatz 2;2;Struktur:20/2;CheckSums:-1/-1;eNV_2F54F18F4C744BE4AA9D04B8C5C3C1DB_1@@2"/>
    <w:docVar w:name="eNV_30C807595EEF4E9F8B22BFA92737036D_Struct" w:val="§ 9 Absatz 5 Nummer 2 Buchstabe;2;Struktur:9/5/2/0;CheckSums:-1/-1/-1/-1;eNV_30C807595EEF4E9F8B22BFA92737036D_1@@2"/>
    <w:docVar w:name="eNV_31A8760169CC41078EA017A6B2DD1C00_Struct" w:val="§ 7 Absatz 1;2;Struktur:7/1;CheckSums:-1/-1;eNV_31A8760169CC41078EA017A6B2DD1C00_1@@2"/>
    <w:docVar w:name="eNV_36877890125841D3A41CFC3B3EFBF20D_Struct" w:val="§ 2 Absatz 1;2;Struktur:2/1;CheckSums:-1/-1;eNV_36877890125841D3A41CFC3B3EFBF20D_1@@2"/>
    <w:docVar w:name="eNV_386EE1A00A7A4E8A98B0F8E3E499E275_Struct" w:val="§ 12 Absatz 1 Nummer 3;2;Struktur:12/1/3;CheckSums:-1/-1/-1;eNV_386EE1A00A7A4E8A98B0F8E3E499E275_1@@2"/>
    <w:docVar w:name="eNV_3889518E91B54828862729394577382B" w:val="§ 3"/>
    <w:docVar w:name="eNV_3889518E91B54828862729394577382B_Struct" w:val="§ 3;2;Struktur:3;CheckSums:-1;eNV_3889518E91B54828862729394577382B_1@@2"/>
    <w:docVar w:name="eNV_388DCE775C884F16AB9684F765DF47B6_Struct" w:val="§ 20 Absatz 1 Nummer 1;2;Struktur:20/1/1;CheckSums:-1/-1/-1;eNV_388DCE775C884F16AB9684F765DF47B6_1@@2"/>
    <w:docVar w:name="eNV_38A52BD72DEB4F7E8569F688163A974D_Struct" w:val="§ 11 Absatz 2;2;Struktur:11/2;CheckSums:-1/-1;eNV_38A52BD72DEB4F7E8569F688163A974D_1@@2"/>
    <w:docVar w:name="eNV_38E91E78AF5B4C1DB2181A91E6FFC261_Struct" w:val="§ 14 Absatz 1;2;Struktur:14/1;CheckSums:-1/-1;eNV_38E91E78AF5B4C1DB2181A91E6FFC261_1@@2"/>
    <w:docVar w:name="eNV_3A7FD349B6C144B19D4725B9C2EBA6F8_Struct" w:val="§ 9 Absatz 1 Nummer 2 Buchstabe a;2;Struktur:9/1/2/1;CheckSums:-1/-1/-1/-1;eNV_3A7FD349B6C144B19D4725B9C2EBA6F8_1@@2"/>
    <w:docVar w:name="eNV_3D2247F60B254523A23148DC68A88925_Struct" w:val="§ 6 Absatz 1 Nummer 4;2;Struktur:6/1/4;CheckSums:-1/-1/-1;eNV_3D2247F60B254523A23148DC68A88925_1@@2"/>
    <w:docVar w:name="eNV_3D8DE3679C0041AFB945800A35F56486" w:val="Abschnitt 4"/>
    <w:docVar w:name="eNV_3D8DE3679C0041AFB945800A35F56486_Struct" w:val="Abschnitt 4;1;Struktur:-2/-2/-2/4;CheckSums:-1/-1/-1/-1;eNV_3D8DE3679C0041AFB945800A35F56486_1@@2"/>
    <w:docVar w:name="eNV_3DC5AC25D33D4208981F21E121B76E77_Struct" w:val="§ 3 Absatz 2;2;Struktur:3/2;CheckSums:-1/-1;eNV_3DC5AC25D33D4208981F21E121B76E77_1@@2"/>
    <w:docVar w:name="eNV_3EDFBBE2C534426280149A308E18EB9D_Struct" w:val="§ 20 Absatz 1;2;Struktur:20/1;CheckSums:-1/-1;eNV_3EDFBBE2C534426280149A308E18EB9D_1@@2"/>
    <w:docVar w:name="eNV_3FC0583921F5428599B74A9D6A9658CE_Struct" w:val="Abschnitt 2;1;Struktur:-2/-2/-2/2;CheckSums:-1/-1/-1/-1;eNV_3FC0583921F5428599B74A9D6A9658CE_1@@2"/>
    <w:docVar w:name="eNV_42BC7D976D8C41E885997224F50DEB94_Struct" w:val="§ 9 Absatz 5 Nummer 2 Buchstabe b;2;Struktur:9/5/2/2;CheckSums:-1/-1/-1/-1;eNV_42BC7D976D8C41E885997224F50DEB94_1@@2"/>
    <w:docVar w:name="eNV_45977BBAB5564BE0B33F6472DFA73593_Struct" w:val="§ 8 Absatz 1;2;Struktur:8/1;CheckSums:-1/-1;eNV_45977BBAB5564BE0B33F6472DFA73593_1@@2"/>
    <w:docVar w:name="eNV_465D4FB873164084B0920BF617AE2922_Struct" w:val="§ 6 Absatz 1 Nummer 1;2;Struktur:6/1/1;CheckSums:-1/-1/-1;eNV_465D4FB873164084B0920BF617AE2922_1@@2"/>
    <w:docVar w:name="eNV_479A3C62ABD94C888F5BE97800B7110A_Struct" w:val="§ 6 Absatz 1 Nummer 5;2;Struktur:6/1/5;CheckSums:-1/-1/-1;eNV_479A3C62ABD94C888F5BE97800B7110A_1@@2"/>
    <w:docVar w:name="eNV_49BFE236DD0E4499AD605B59CE322E9D_Struct" w:val="§ 17 Absatz 1;2;Struktur:17/1;CheckSums:-1/-1;eNV_49BFE236DD0E4499AD605B59CE322E9D_1@@2"/>
    <w:docVar w:name="eNV_4BF00E1DDB21498888A71D240D5F51C6" w:val="§ 11"/>
    <w:docVar w:name="eNV_4BF00E1DDB21498888A71D240D5F51C6_Struct" w:val="§ 11;2;Struktur:11;CheckSums:-1;eNV_4BF00E1DDB21498888A71D240D5F51C6_1@@2"/>
    <w:docVar w:name="eNV_4C9C03C981514C6FB25B31185D20F989" w:val="§ 16"/>
    <w:docVar w:name="eNV_4C9C03C981514C6FB25B31185D20F989_Struct" w:val="§ 16;2;Struktur:16;CheckSums:-1;eNV_4C9C03C981514C6FB25B31185D20F989_1@@2"/>
    <w:docVar w:name="eNV_4F60D368F81E41F2B7383A779A54903E_Struct" w:val="§ 12 Absatz 1 Nummer 4;2;Struktur:12/1/4;CheckSums:-1/-1/-1;eNV_4F60D368F81E41F2B7383A779A54903E_1@@2"/>
    <w:docVar w:name="eNV_5025167D461E4D4A924DE19E7385DEE1_Struct" w:val="§ 20 Absatz 1 Nummer 6;2;Struktur:20/1/6;CheckSums:-1/-1/-1;eNV_5025167D461E4D4A924DE19E7385DEE1_1@@2"/>
    <w:docVar w:name="eNV_538452380D404AB59CFAD6A31B1E6455_Struct" w:val="§ 3 Absatz 1;2;Struktur:3/1;CheckSums:-1/-1;eNV_538452380D404AB59CFAD6A31B1E6455_1@@2"/>
    <w:docVar w:name="eNV_53B9A6DC2075422A97ED78326130FB67_Struct" w:val="§ 13 Absatz 1;2;Struktur:13/1;CheckSums:-1/-1;eNV_53B9A6DC2075422A97ED78326130FB67_1@@2"/>
    <w:docVar w:name="eNV_55814CEFA97D4D5D8450631BD74795EF_Struct" w:val="§ 9 Absatz 5 Nummer 1 Buchstabe b;2;Struktur:9/5/1/2;CheckSums:-1/-1/-1/-1;eNV_55814CEFA97D4D5D8450631BD74795EF_1@@2"/>
    <w:docVar w:name="eNV_59AFED11F4944EC6A86C25180E1D47AB" w:val="§ 21"/>
    <w:docVar w:name="eNV_59AFED11F4944EC6A86C25180E1D47AB_Struct" w:val="§ 21;2;Struktur:21;CheckSums:-1;eNV_59AFED11F4944EC6A86C25180E1D47AB_1@@2"/>
    <w:docVar w:name="eNV_5AF9FB3C65284CB585C87D66D6F85FFB_Struct" w:val="§ 9 Absatz 9 Nummer 4;2;Struktur:9/9/4;CheckSums:-1/-1/-1;eNV_5AF9FB3C65284CB585C87D66D6F85FFB_1@@2"/>
    <w:docVar w:name="eNV_5B2054EA28454335BED7D79B98836474" w:val="§ 20"/>
    <w:docVar w:name="eNV_5B2054EA28454335BED7D79B98836474_Struct" w:val="§ 20;2;Struktur:20;CheckSums:-1;eNV_5B2054EA28454335BED7D79B98836474_1@@2"/>
    <w:docVar w:name="eNV_5C28345F48D94288A6DC3DD7E0D3CFD6_Struct" w:val="§ 6 Absatz 2;2;Struktur:6/2;CheckSums:-1/-1;eNV_5C28345F48D94288A6DC3DD7E0D3CFD6_1@@2"/>
    <w:docVar w:name="eNV_5D01A2EDD55547B3A23AA6FDF5CE47EC_Struct" w:val="§ 20 Absatz 1 Nummer 5;2;Struktur:20/1/5;CheckSums:-1/-1/-1;eNV_5D01A2EDD55547B3A23AA6FDF5CE47EC_1@@2"/>
    <w:docVar w:name="eNV_5D9BBBD593BB463BAF8D6E2BF811E442" w:val="Abschnitt 2"/>
    <w:docVar w:name="eNV_5D9BBBD593BB463BAF8D6E2BF811E442_Struct" w:val="Abschnitt 2;1;Struktur:-2/-2/-2/2;CheckSums:-1/-1/-1/-1;eNV_5D9BBBD593BB463BAF8D6E2BF811E442_1@@2"/>
    <w:docVar w:name="eNV_5EA1E11C67B6431989BAC3F66D6D5176_Struct" w:val="§ 18 Absatz 2 Nummer 4;2;Struktur:18/2/4;CheckSums:-1/-1/-1;eNV_5EA1E11C67B6431989BAC3F66D6D5176_1@@2"/>
    <w:docVar w:name="eNV_5F0AAB5AD4804D1BAA19C07BB3FCDF1F_Struct" w:val="§ 10 Absatz 1 Nummer 1;2;Struktur:10/1/1;CheckSums:-1/-1/-1;eNV_5F0AAB5AD4804D1BAA19C07BB3FCDF1F_1@@2"/>
    <w:docVar w:name="eNV_5F2DED33A2C141BE90B4CC36EC36B208_Struct" w:val="§ 9 Absatz 9 Nummer 2;2;Struktur:9/9/2;CheckSums:-1/-1/-1;eNV_5F2DED33A2C141BE90B4CC36EC36B208_1@@2"/>
    <w:docVar w:name="eNV_6AFCF32E04FF4A098DD1247373DE0FC8_Struct" w:val="§ 9 Absatz 5 Nummer 2 Buchstabe e;2;Struktur:9/5/2/5;CheckSums:-1/-1/-1/-1;eNV_6AFCF32E04FF4A098DD1247373DE0FC8_1@@2"/>
    <w:docVar w:name="eNV_6AFDAC3FDC6E48B580801B999D37BDCC_Struct" w:val="§ 9 Absatz 8;2;Struktur:9/8;CheckSums:-1/-1;eNV_6AFDAC3FDC6E48B580801B999D37BDCC_1@@2"/>
    <w:docVar w:name="eNV_6D286F5496CC46819A996FBB25529161_Struct" w:val="§ 6 Absatz 1;2;Struktur:6/1;CheckSums:-1/-1;eNV_6D286F5496CC46819A996FBB25529161_1@@2"/>
    <w:docVar w:name="eNV_6E537BAF7E6B40539A7BFB0208BBADCE_Struct" w:val="§ 3 Absatz 5;2;Struktur:3/5;CheckSums:-1/-1;eNV_6E537BAF7E6B40539A7BFB0208BBADCE_1@@2"/>
    <w:docVar w:name="eNV_6F1AE300A2164193BD8B61C7102AFD7E_Struct" w:val="§ 2 Absatz 1 Nummer 3;2;Struktur:2/1/3;CheckSums:-1/-1/-1;eNV_6F1AE300A2164193BD8B61C7102AFD7E_1@@2"/>
    <w:docVar w:name="eNV_707814323805451C95A36A9729BDD7A7_Struct" w:val="§ 9 Absatz 9 Nummer 1;2;Struktur:9/9/1;CheckSums:-1/-1/-1;eNV_707814323805451C95A36A9729BDD7A7_1@@2"/>
    <w:docVar w:name="eNV_72CC3AC24BB441C481867ABE1F656D3F" w:val="§ 18"/>
    <w:docVar w:name="eNV_72CC3AC24BB441C481867ABE1F656D3F_Struct" w:val="§ 18;2;Struktur:18;CheckSums:-1;eNV_72CC3AC24BB441C481867ABE1F656D3F_1@@2"/>
    <w:docVar w:name="eNV_74BE4A515CBF4A27AE0DDCC629CE008B_Struct" w:val="§ 6 Absatz 2;2;Struktur:6/2;CheckSums:-1/-1;eNV_74BE4A515CBF4A27AE0DDCC629CE008B_1@@2"/>
    <w:docVar w:name="eNV_779382D66A22459CAEA5593174C8DB31_Struct" w:val="§ 18 Absatz 3;2;Struktur:18/3;CheckSums:-1/-1;eNV_779382D66A22459CAEA5593174C8DB31_1@@2"/>
    <w:docVar w:name="eNV_7901E5ED26C34445B1D35AFCE90C0532_Struct" w:val="§ 16 Absatz 1 Nummer 2;2;Struktur:16/1/2;CheckSums:-1/-1/-1;eNV_7901E5ED26C34445B1D35AFCE90C0532_1@@2"/>
    <w:docVar w:name="eNV_7E07C25F577E4A149E18425B0827501B_Struct" w:val="§ 9 Absatz 1 Nummer 2 Buchstabe b;2;Struktur:9/1/2/2;CheckSums:-1/-1/-1/-1;eNV_7E07C25F577E4A149E18425B0827501B_1@@2"/>
    <w:docVar w:name="eNV_7EB37172B3714E9CA43B7F41BA0C9A0D_Struct" w:val="§ 3 Absatz 3;2;Struktur:3/3;CheckSums:-1/-1;eNV_7EB37172B3714E9CA43B7F41BA0C9A0D_1@@2"/>
    <w:docVar w:name="eNV_815E06B486764FD99C94EDD505587BB7_Struct" w:val="§ 6;2;Struktur:6;CheckSums:-1;eNV_815E06B486764FD99C94EDD505587BB7_1@@2"/>
    <w:docVar w:name="eNV_82C195962DA540EBB533009CC480F255_Struct" w:val="§ 12 Absatz 1 Nummer 5;2;Struktur:12/1/5;CheckSums:-1/-1/-1;eNV_82C195962DA540EBB533009CC480F255_1@@2"/>
    <w:docVar w:name="eNV_87039C1D71644703BACC74FEA9D70CAF_Struct" w:val="§ 20 Absatz 1 Nummer 7;2;Struktur:20/1/7;CheckSums:-1/-1/-1;eNV_87039C1D71644703BACC74FEA9D70CAF_1@@2"/>
    <w:docVar w:name="eNV_8771603D2E3D408194FE34C4637819AE_Struct" w:val="§ 6 Absatz 3;2;Struktur:6/3;CheckSums:-1/-1;eNV_8771603D2E3D408194FE34C4637819AE_1@@2"/>
    <w:docVar w:name="eNV_8B0B722DC4224E8EA4C02AA6A0B8761F_Struct" w:val="§ 9 Absatz 5 Nummer 1 Buchstabe c;2;Struktur:9/5/1/3;CheckSums:-1/-1/-1/-1;eNV_8B0B722DC4224E8EA4C02AA6A0B8761F_1@@2"/>
    <w:docVar w:name="eNV_8F3D68162B014A3488F120A2F4856A7C_Struct" w:val="§ 19 Absatz 3;2;Struktur:19/3;CheckSums:-1/-1;eNV_8F3D68162B014A3488F120A2F4856A7C_1@@2"/>
    <w:docVar w:name="eNV_91D1D2C7E18A44B691EBE2CF8F42A619_Struct" w:val="§ 9 Absatz 6 Nummer 1;2;Struktur:9/6/1;CheckSums:-1/-1/-1;eNV_91D1D2C7E18A44B691EBE2CF8F42A619_1@@2"/>
    <w:docVar w:name="eNV_9304A27961D14C119016ACA9BC8D0755" w:val="§ 5"/>
    <w:docVar w:name="eNV_9304A27961D14C119016ACA9BC8D0755_Struct" w:val="§ 5;2;Struktur:5;CheckSums:-1;eNV_9304A27961D14C119016ACA9BC8D0755_1@@2"/>
    <w:docVar w:name="eNV_94AD9E4518094762908EE1C83CE249FF_Struct" w:val="§ 2 Absatz 5;2;Struktur:2/5;CheckSums:-1/-1;eNV_94AD9E4518094762908EE1C83CE249FF_1@@2"/>
    <w:docVar w:name="eNV_963E021D9AB1474F959C5754CEC88E81" w:val="Abschnitt 3"/>
    <w:docVar w:name="eNV_963E021D9AB1474F959C5754CEC88E81_Struct" w:val="Abschnitt 3;1;Struktur:-2/-2/-2/3;CheckSums:-1/-1/-1/-1;eNV_963E021D9AB1474F959C5754CEC88E81_1@@2"/>
    <w:docVar w:name="eNV_9689475379024E17AE000DBD1430C448_Struct" w:val="§ 6 Absatz 2 Nummer 3;2;Struktur:6/2/3;CheckSums:-1/-1/-1;eNV_9689475379024E17AE000DBD1430C448_1@@2"/>
    <w:docVar w:name="eNV_96C093BFB55340E48422F16E55C105DC_Struct" w:val="§ 10 Absatz 1 Nummer 2;2;Struktur:10/1/2;CheckSums:-1/-1/-1;eNV_96C093BFB55340E48422F16E55C105DC_1@@2"/>
    <w:docVar w:name="eNV_9777E57D79AB4CDBB2DE4A55A624A034_Struct" w:val="§ 20 Absatz 1 Nummer 2;2;Struktur:20/1/2;CheckSums:-1/-1/-1;eNV_9777E57D79AB4CDBB2DE4A55A624A034_1@@2"/>
    <w:docVar w:name="eNV_9831B0B11E9444D1B284685A2830EABB_Struct" w:val="§ 9 Absatz 7;2;Struktur:9/7;CheckSums:-1/-1;eNV_9831B0B11E9444D1B284685A2830EABB_1@@2"/>
    <w:docVar w:name="eNV_994DAF35843147CB8D801EA7E23A9DC0_Struct" w:val="Abschnitt 2;1;Struktur:-2/-2/-2/2;CheckSums:-1/-1/-1/-1;eNV_994DAF35843147CB8D801EA7E23A9DC0_1@@2"/>
    <w:docVar w:name="eNV_99DDD43BBD9149E1B874C78E9E4BABB9_Struct" w:val="§ 14 Absatz 2;2;Struktur:14/2;CheckSums:-1/-1;eNV_99DDD43BBD9149E1B874C78E9E4BABB9_1@@2"/>
    <w:docVar w:name="eNV_9A30E4CA1DBD434E82F8BEB8A7194A41" w:val="§ 15"/>
    <w:docVar w:name="eNV_9A30E4CA1DBD434E82F8BEB8A7194A41_Struct" w:val="§ 15;2;Struktur:15;CheckSums:-1;eNV_9A30E4CA1DBD434E82F8BEB8A7194A41_1@@2"/>
    <w:docVar w:name="eNV_9D265F010C0547808399F965588F4082_Struct" w:val="§ 7 Absatz 1 Nummer 1;2;Struktur:7/1/1;CheckSums:-1/-1/-1;eNV_9D265F010C0547808399F965588F4082_1@@2"/>
    <w:docVar w:name="eNV_9D5D0F3BC7E34C31ADF88F56C581E29D_Struct" w:val="§ 6 Absatz 1 Nummer 1;2;Struktur:6/1/1;CheckSums:-1/-1/-1;eNV_9D5D0F3BC7E34C31ADF88F56C581E29D_1@@2"/>
    <w:docVar w:name="eNV_9E816F8679704171A81B681274578D69_Struct" w:val="§ 6 Absatz 1 Nummer 3;2;Struktur:6/1/3;CheckSums:-1/-1/-1;eNV_9E816F8679704171A81B681274578D69_1@@2"/>
    <w:docVar w:name="eNV_9ED47769F28D4C24924C2F8E45345733_Struct" w:val="§ 9 Absatz 9 Nummer 3;2;Struktur:9/9/3;CheckSums:-1/-1/-1;eNV_9ED47769F28D4C24924C2F8E45345733_1@@2"/>
    <w:docVar w:name="eNV_A1E29BED0B1941D890DE546A92ACC107_Struct" w:val="§ 9 Absatz 5 Nummer 1 Buchstabe d;2;Struktur:9/5/1/4;CheckSums:-1/-1/-1/-1;eNV_A1E29BED0B1941D890DE546A92ACC107_1@@2"/>
    <w:docVar w:name="eNV_A24AED3E292542D0913B6E9CE13AB81D" w:val="§ 17"/>
    <w:docVar w:name="eNV_A24AED3E292542D0913B6E9CE13AB81D_Struct" w:val="§ 17;2;Struktur:17;CheckSums:-1;eNV_A24AED3E292542D0913B6E9CE13AB81D_1@@2"/>
    <w:docVar w:name="eNV_A39A7DE5CE8E4367BD42C00D918CD16C_Struct" w:val="§ 18 Absatz 2;2;Struktur:18/2;CheckSums:-1/-1;eNV_A39A7DE5CE8E4367BD42C00D918CD16C_1@@2"/>
    <w:docVar w:name="eNV_A4DAAC6FC61E4AF0940B9591E22C1DA4" w:val="§ 1"/>
    <w:docVar w:name="eNV_A4DAAC6FC61E4AF0940B9591E22C1DA4_Struct" w:val="§ 1;2;Struktur:1;CheckSums:-1;eNV_A4DAAC6FC61E4AF0940B9591E22C1DA4_1@@2"/>
    <w:docVar w:name="eNV_A6E2D1D385AE44228CCA0D50EDCDAFCF_Struct" w:val="§ 8 Absatz 2;2;Struktur:8/2;CheckSums:-1/-1;eNV_A6E2D1D385AE44228CCA0D50EDCDAFCF_1@@2"/>
    <w:docVar w:name="eNV_A765A0619B36487A8E4C2B67C334E8D5_Struct" w:val="§ 10 Absatz 2;2;Struktur:10/2;CheckSums:-1/-1;eNV_A765A0619B36487A8E4C2B67C334E8D5_1@@2"/>
    <w:docVar w:name="eNV_A846FEB1D0E541E5A7D27D8C6510EB5F_Struct" w:val="§ 9 Absatz 1;2;Struktur:9/1;CheckSums:-1/-1;eNV_A846FEB1D0E541E5A7D27D8C6510EB5F_1@@2"/>
    <w:docVar w:name="eNV_AAF52B2363514FD39E9DB6A5740C9000_Struct" w:val="§ 16 Absatz 1 Nummer 3;2;Struktur:16/1/3;CheckSums:-1/-1/-1;eNV_AAF52B2363514FD39E9DB6A5740C9000_1@@2"/>
    <w:docVar w:name="eNV_AB098D8DDD6C4A07BB032A90E8E07A0E" w:val="Abschnitt 1"/>
    <w:docVar w:name="eNV_AB098D8DDD6C4A07BB032A90E8E07A0E_Struct" w:val="Abschnitt 1;1;Struktur:-2/-2/-2/1;CheckSums:-1/-1/-1/-1;eNV_AB098D8DDD6C4A07BB032A90E8E07A0E_1@@2"/>
    <w:docVar w:name="eNV_AB5D8B846B184AA3883493DC1859FCA9_Struct" w:val="§ 2 Absatz 4;2;Struktur:2/4;CheckSums:-1/-1;eNV_AB5D8B846B184AA3883493DC1859FCA9_1@@2"/>
    <w:docVar w:name="eNV_AD2459507FC949DA8A052DED86F895CA_Struct" w:val="§ 16 Absatz 1;2;Struktur:16/1;CheckSums:-1/-1;eNV_AD2459507FC949DA8A052DED86F895CA_1@@2"/>
    <w:docVar w:name="eNV_B23C4F5ED3FE471C9AE889C00C6890C1_Struct" w:val="§ 9 Absatz 1 Nummer 2;2;Struktur:9/1/2;CheckSums:-1/-1/-1;eNV_B23C4F5ED3FE471C9AE889C00C6890C1_1@@2"/>
    <w:docVar w:name="eNV_B39BF14000204E288286DA03F67142D5_Struct" w:val="§ 19 Absatz 2;2;Struktur:19/2;CheckSums:-1/-1;eNV_B39BF14000204E288286DA03F67142D5_1@@2"/>
    <w:docVar w:name="eNV_B5AFD715B3C540F4BDFAE709F45AC9D3_Struct" w:val="§ 17 Absatz 2;2;Struktur:17/2;CheckSums:-1/-1;eNV_B5AFD715B3C540F4BDFAE709F45AC9D3_1@@2"/>
    <w:docVar w:name="eNV_B66370A4AB2A4387B7089F8B016BAC8E_Struct" w:val="§ 19 Absatz 1;2;Struktur:19/1;CheckSums:-1/-1;eNV_B66370A4AB2A4387B7089F8B016BAC8E_1@@2"/>
    <w:docVar w:name="eNV_B712F548F2A943EDB495E269F1B7740C" w:val="§ 8"/>
    <w:docVar w:name="eNV_B712F548F2A943EDB495E269F1B7740C_Struct" w:val="§ 8;2;Struktur:8;CheckSums:-1;eNV_B712F548F2A943EDB495E269F1B7740C_1@@2"/>
    <w:docVar w:name="eNV_BAD56841BA3B4425AFDAD1BAF5081516_Struct" w:val="§ 11 Absatz 1;2;Struktur:11/1;CheckSums:-1/-1;eNV_BAD56841BA3B4425AFDAD1BAF5081516_1@@2"/>
    <w:docVar w:name="eNV_BD936EAFD1124754A459B54F2E2A1FF4_Struct" w:val="§ 20 Absatz 1 Nummer 3;2;Struktur:20/1/3;CheckSums:-1/-1/-1;eNV_BD936EAFD1124754A459B54F2E2A1FF4_1@@2"/>
    <w:docVar w:name="eNV_C15EBD01688B4EC6982CE59C4BAE5081_Struct" w:val="§ 16 Absatz 3;2;Struktur:16/3;CheckSums:-1/-1;eNV_C15EBD01688B4EC6982CE59C4BAE5081_1@@2"/>
    <w:docVar w:name="eNV_C30AE5510CE24CF79B31B190EE5EC331_Struct" w:val="§ 18 Absatz 2 Nummer 2;2;Struktur:18/2/2;CheckSums:-1/-1/-1;eNV_C30AE5510CE24CF79B31B190EE5EC331_1@@2"/>
    <w:docVar w:name="eNV_C34E0B98611248308D2FFDA2D7139FD0_Struct" w:val="§ 9 Absatz 1 Nummer 1;2;Struktur:9/1/1;CheckSums:-1/-1/-1;eNV_C34E0B98611248308D2FFDA2D7139FD0_1@@2"/>
    <w:docVar w:name="eNV_C3E05C8739A84741A6E612E64759ED2B_Struct" w:val="§ 9 Absatz 9;2;Struktur:9/9;CheckSums:-1/-1;eNV_C3E05C8739A84741A6E612E64759ED2B_1@@2"/>
    <w:docVar w:name="eNV_C408E8A691E24A30B58ACA7CBD7FDA37_Struct" w:val="§ 3 Absatz 4;2;Struktur:3/4;CheckSums:-1/-1;eNV_C408E8A691E24A30B58ACA7CBD7FDA37_1@@2"/>
    <w:docVar w:name="eNV_C548E1C0D96B4C359BE6D11CECC7EE4C_Struct" w:val="§ 17 Absatz 3;2;Struktur:17/3;CheckSums:-1/-1;eNV_C548E1C0D96B4C359BE6D11CECC7EE4C_1@@2"/>
    <w:docVar w:name="eNV_C6A50E830E6544AB9592398E2FFD0276_Struct" w:val="§ 6 Absatz 1 Nummer 2;2;Struktur:6/1/2;CheckSums:-1/-1/-1;eNV_C6A50E830E6544AB9592398E2FFD0276_1@@2"/>
    <w:docVar w:name="eNV_C77F2D1A6F58498C965454561768E73C_Struct" w:val="§ 9 Absatz 5 Nummer 2;2;Struktur:9/5/2;CheckSums:-1/-1/-1;eNV_C77F2D1A6F58498C965454561768E73C_1@@2"/>
    <w:docVar w:name="eNV_C8FC5EAF6A734F459DB31CE60D7126C0_Struct" w:val="§ 9 Absatz 9 Nummer 5;2;Struktur:9/9/5;CheckSums:-1/-1/-1;eNV_C8FC5EAF6A734F459DB31CE60D7126C0_1@@2"/>
    <w:docVar w:name="eNV_C9C8F5D168FC494290E6A3C2AB3EF18F_Struct" w:val="§ 18 Absatz 2 Nummer 1;2;Struktur:18/2/1;CheckSums:-1/-1/-1;eNV_C9C8F5D168FC494290E6A3C2AB3EF18F_1@@2"/>
    <w:docVar w:name="eNV_CB5AC41A59074897ACB94AD4306844C4" w:val="§ 9"/>
    <w:docVar w:name="eNV_CB5AC41A59074897ACB94AD4306844C4_Struct" w:val="§ 9;2;Struktur:9;CheckSums:-1;eNV_CB5AC41A59074897ACB94AD4306844C4_1@@2"/>
    <w:docVar w:name="eNV_CDCF961DDEE64349BCA9E7F26606CD78_Struct" w:val="§ 2 Absatz 2;2;Struktur:2/2;CheckSums:-1/-1;eNV_CDCF961DDEE64349BCA9E7F26606CD78_1@@2"/>
    <w:docVar w:name="eNV_CFE5E426468E46E4A09F6479F98AB7C3_Struct" w:val="§ 6 Absatz 1;2;Struktur:6/1;CheckSums:-1/-1;eNV_CFE5E426468E46E4A09F6479F98AB7C3_1@@2"/>
    <w:docVar w:name="eNV_D0084EB9A6994852A5366176BB3B5A2A_Struct" w:val="§ 20 Absatz 1 Nummer 4;2;Struktur:20/1/4;CheckSums:-1/-1/-1;eNV_D0084EB9A6994852A5366176BB3B5A2A_1@@2"/>
    <w:docVar w:name="eNV_D03FCB3DC0F04C63A17FFE799AC8D199_Struct" w:val="§ 13 Absatz 2;2;Struktur:13/2;CheckSums:-1/-1;eNV_D03FCB3DC0F04C63A17FFE799AC8D199_1@@2"/>
    <w:docVar w:name="eNV_D0D9990FAB8B48B0948BDC3B797E5549_Struct" w:val="§ 9 Absatz 5 Nummer 1;2;Struktur:9/5/1;CheckSums:-1/-1/-1;eNV_D0D9990FAB8B48B0948BDC3B797E5549_1@@2"/>
    <w:docVar w:name="eNV_D30F28D466C447AEB5B126051CB8BCEE_Struct" w:val="§ 9 Absatz 2;2;Struktur:9/2;CheckSums:-1/-1;eNV_D30F28D466C447AEB5B126051CB8BCEE_1@@2"/>
    <w:docVar w:name="eNV_D6259477B84B44CBAB714C0891458330_Struct" w:val="§ 9 Absatz 5 Nummer 2 Buchstabe d;2;Struktur:9/5/2/4;CheckSums:-1/-1/-1/-1;eNV_D6259477B84B44CBAB714C0891458330_1@@2"/>
    <w:docVar w:name="eNV_D64A7B7D32DB4AB98C185832464C73F2_Struct" w:val="§ 9 Absatz 3;2;Struktur:9/3;CheckSums:-1/-1;eNV_D64A7B7D32DB4AB98C185832464C73F2_1@@2"/>
    <w:docVar w:name="eNV_D8AC4809CAAE4F4FA290A63B5024E7B3_Struct" w:val="§ 8 Absatz 3;2;Struktur:8/3;CheckSums:-1/-1;eNV_D8AC4809CAAE4F4FA290A63B5024E7B3_1@@2"/>
    <w:docVar w:name="eNV_DA7D01C3769A4CD48084235FD078093B_Struct" w:val="§ 17 Absatz 4;2;Struktur:17/4;CheckSums:-1/-1;eNV_DA7D01C3769A4CD48084235FD078093B_1@@2"/>
    <w:docVar w:name="eNV_DC1B9830B4874ADDA1A12C00C315AB67_Struct" w:val="§ 6 Absatz 1 Nummer 2;2;Struktur:6/1/2;CheckSums:-1/-1/-1;eNV_DC1B9830B4874ADDA1A12C00C315AB67_1@@2"/>
    <w:docVar w:name="eNV_DFFCA7F060CC463F833D213AB5B345F6" w:val="§ 13"/>
    <w:docVar w:name="eNV_DFFCA7F060CC463F833D213AB5B345F6_Struct" w:val="§ 13;2;Struktur:13;CheckSums:-1;eNV_DFFCA7F060CC463F833D213AB5B345F6_1@@2"/>
    <w:docVar w:name="eNV_E095448FDA714DC08CE5F16BBAB0E024_Struct" w:val="§ 7 Absatz 2;2;Struktur:7/2;CheckSums:-1/-1;eNV_E095448FDA714DC08CE5F16BBAB0E024_1@@2"/>
    <w:docVar w:name="eNV_E34E69AA32EC44368B72606271ADAB26_Struct" w:val="§ 9 Absatz 6;2;Struktur:9/6;CheckSums:-1/-1;eNV_E34E69AA32EC44368B72606271ADAB26_1@@2"/>
    <w:docVar w:name="eNV_E445650C444A461A9DDDB25B638D71C2" w:val="§ 19"/>
    <w:docVar w:name="eNV_E445650C444A461A9DDDB25B638D71C2_Struct" w:val="§ 19;2;Struktur:19;CheckSums:-1;eNV_E445650C444A461A9DDDB25B638D71C2_1@@2"/>
    <w:docVar w:name="eNV_E5B190DAE53F4B8FAD245057449BEDA8_Struct" w:val="§ 18 Absatz 2 Nummer 3;2;Struktur:18/2/3;CheckSums:-1/-1/-1;eNV_E5B190DAE53F4B8FAD245057449BEDA8_1@@2"/>
    <w:docVar w:name="eNV_E91385E2CE6A48FFB55281AC5ADC9DC9_Struct" w:val="§ 10 Absatz 1;2;Struktur:10/1;CheckSums:-1/-1;eNV_E91385E2CE6A48FFB55281AC5ADC9DC9_1@@2"/>
    <w:docVar w:name="eNV_EA03721830A4438C84ED5A930D386910_Struct" w:val="§ 12 Absatz 1;2;Struktur:12/1;CheckSums:-1/-1;eNV_EA03721830A4438C84ED5A930D386910_1@@2"/>
    <w:docVar w:name="eNV_EBA679E17B864CE1A9B81E0A8F7125B3" w:val="§ 2"/>
    <w:docVar w:name="eNV_EBA679E17B864CE1A9B81E0A8F7125B3_Struct" w:val="§ 2;2;Struktur:2;CheckSums:-1;eNV_EBA679E17B864CE1A9B81E0A8F7125B3_1@@2"/>
    <w:docVar w:name="eNV_EF16E1B2254344B1AF00105EA186D5A4_Struct" w:val="§ 9 Absatz 5;2;Struktur:9/5;CheckSums:-1/-1;eNV_EF16E1B2254344B1AF00105EA186D5A4_1@@2"/>
    <w:docVar w:name="eNV_F10F1B2E192743FF8E31DB44C308217C_Struct" w:val="§ 9 Absatz 5 Nummer 1 Buchstabe a;2;Struktur:9/5/1/1;CheckSums:-1/-1/-1/-1;eNV_F10F1B2E192743FF8E31DB44C308217C_1@@2"/>
    <w:docVar w:name="eNV_F188A906AE2C42AB8E442F5EC4FC7E34_Struct" w:val="§ 7 Absatz 1 Nummer 3;2;Struktur:7/1/3;CheckSums:-1/-1/-1;eNV_F188A906AE2C42AB8E442F5EC4FC7E34_1@@2"/>
    <w:docVar w:name="eNV_F1DBA8F233D248219A04551478642D8B_Struct" w:val="§ 9 Absatz 1 Nummer 1 Buchstabe a;2;Struktur:9/1/1/1;CheckSums:-1/-1/-1/-1;eNV_F1DBA8F233D248219A04551478642D8B_1@@2"/>
    <w:docVar w:name="eNV_F74B0C4CEDDE45989425BC0E5D7EE0A7" w:val="§ 6"/>
    <w:docVar w:name="eNV_F74B0C4CEDDE45989425BC0E5D7EE0A7_Struct" w:val="§ 6;2;Struktur:6;CheckSums:-1;eNV_F74B0C4CEDDE45989425BC0E5D7EE0A7_1@@2"/>
    <w:docVar w:name="eNV_F9E6A583D1854AAB881777AB63F902AA" w:val="§ 10"/>
    <w:docVar w:name="eNV_F9E6A583D1854AAB881777AB63F902AA_Struct" w:val="§ 10;2;Struktur:10;CheckSums:-1;eNV_F9E6A583D1854AAB881777AB63F902AA_1@@2"/>
    <w:docVar w:name="eNV_FA6777298AB54A1EBE484CF2019F879B_Struct" w:val="§ 12 Absatz 1 Nummer 2;2;Struktur:12/1/2;CheckSums:-1/-1/-1;eNV_FA6777298AB54A1EBE484CF2019F879B_1@@2"/>
    <w:docVar w:name="eNV_FACFAA84BD5D47228377BFE1A57FD794_Struct" w:val="§ 9 Absatz 5 Nummer 2 Buchstabe c;2;Struktur:9/5/2/3;CheckSums:-1/-1/-1/-1;eNV_FACFAA84BD5D47228377BFE1A57FD794_1@@2"/>
    <w:docVar w:name="eNV_FDA1429CFB9843A08A7254738C8134F4" w:val="§ 7"/>
    <w:docVar w:name="eNV_FDA1429CFB9843A08A7254738C8134F4_Struct" w:val="§ 7;2;Struktur:7;CheckSums:-1;eNV_FDA1429CFB9843A08A7254738C8134F4_1@@2"/>
    <w:docVar w:name="eNV_FDE9FF6213964F9AB7C527ED7AED458F_Struct" w:val="§ 18 Absatz 1;2;Struktur:18/1;CheckSums:-1/-1;eNV_FDE9FF6213964F9AB7C527ED7AED458F_1@@2"/>
    <w:docVar w:name="LW_DocType" w:val="STAMM"/>
    <w:docVar w:name="LWCons_Langue" w:val="DE"/>
  </w:docVars>
  <w:rsids>
    <w:rsidRoot w:val="006E62DD"/>
    <w:rsid w:val="00000481"/>
    <w:rsid w:val="00005010"/>
    <w:rsid w:val="00005F94"/>
    <w:rsid w:val="000075EB"/>
    <w:rsid w:val="000100AB"/>
    <w:rsid w:val="00010C9D"/>
    <w:rsid w:val="000114BB"/>
    <w:rsid w:val="000120F2"/>
    <w:rsid w:val="00013D23"/>
    <w:rsid w:val="00014BE5"/>
    <w:rsid w:val="00016A2E"/>
    <w:rsid w:val="00016ED6"/>
    <w:rsid w:val="0002114E"/>
    <w:rsid w:val="00024C47"/>
    <w:rsid w:val="000254E5"/>
    <w:rsid w:val="000259BE"/>
    <w:rsid w:val="00026433"/>
    <w:rsid w:val="0002796F"/>
    <w:rsid w:val="00030D3B"/>
    <w:rsid w:val="000324E9"/>
    <w:rsid w:val="00034283"/>
    <w:rsid w:val="00041665"/>
    <w:rsid w:val="00041D1F"/>
    <w:rsid w:val="000474A8"/>
    <w:rsid w:val="00047514"/>
    <w:rsid w:val="0004776E"/>
    <w:rsid w:val="000509EB"/>
    <w:rsid w:val="000539D5"/>
    <w:rsid w:val="0005579F"/>
    <w:rsid w:val="00056229"/>
    <w:rsid w:val="00061F08"/>
    <w:rsid w:val="0006203A"/>
    <w:rsid w:val="00062903"/>
    <w:rsid w:val="00062F2B"/>
    <w:rsid w:val="00063AFF"/>
    <w:rsid w:val="000665E3"/>
    <w:rsid w:val="000667C9"/>
    <w:rsid w:val="00070618"/>
    <w:rsid w:val="00070CDB"/>
    <w:rsid w:val="00072B5F"/>
    <w:rsid w:val="00075D3F"/>
    <w:rsid w:val="00075F31"/>
    <w:rsid w:val="00077A39"/>
    <w:rsid w:val="00084785"/>
    <w:rsid w:val="0008742B"/>
    <w:rsid w:val="00087590"/>
    <w:rsid w:val="00087EA0"/>
    <w:rsid w:val="000922DA"/>
    <w:rsid w:val="00093EC5"/>
    <w:rsid w:val="00094995"/>
    <w:rsid w:val="00094B61"/>
    <w:rsid w:val="00095D18"/>
    <w:rsid w:val="000A0CD2"/>
    <w:rsid w:val="000A3A83"/>
    <w:rsid w:val="000A4B06"/>
    <w:rsid w:val="000A5B08"/>
    <w:rsid w:val="000A7F38"/>
    <w:rsid w:val="000B069C"/>
    <w:rsid w:val="000B3557"/>
    <w:rsid w:val="000B4FBA"/>
    <w:rsid w:val="000B64C0"/>
    <w:rsid w:val="000B6D3E"/>
    <w:rsid w:val="000C04EF"/>
    <w:rsid w:val="000C0C8E"/>
    <w:rsid w:val="000C0CBF"/>
    <w:rsid w:val="000C16F9"/>
    <w:rsid w:val="000C39F5"/>
    <w:rsid w:val="000C420A"/>
    <w:rsid w:val="000C5243"/>
    <w:rsid w:val="000C53FC"/>
    <w:rsid w:val="000C720D"/>
    <w:rsid w:val="000D0A9C"/>
    <w:rsid w:val="000D184B"/>
    <w:rsid w:val="000D273F"/>
    <w:rsid w:val="000D383C"/>
    <w:rsid w:val="000D3B16"/>
    <w:rsid w:val="000D48C2"/>
    <w:rsid w:val="000E008C"/>
    <w:rsid w:val="000E0DEC"/>
    <w:rsid w:val="000E75FC"/>
    <w:rsid w:val="000F0169"/>
    <w:rsid w:val="000F0AF6"/>
    <w:rsid w:val="000F11D7"/>
    <w:rsid w:val="000F1D5D"/>
    <w:rsid w:val="000F293C"/>
    <w:rsid w:val="000F7700"/>
    <w:rsid w:val="001001D3"/>
    <w:rsid w:val="001008F0"/>
    <w:rsid w:val="001024F4"/>
    <w:rsid w:val="00105ACA"/>
    <w:rsid w:val="0010770E"/>
    <w:rsid w:val="001112A3"/>
    <w:rsid w:val="00113F86"/>
    <w:rsid w:val="0011567C"/>
    <w:rsid w:val="001218C7"/>
    <w:rsid w:val="00122422"/>
    <w:rsid w:val="001236F7"/>
    <w:rsid w:val="00125B29"/>
    <w:rsid w:val="00125BBF"/>
    <w:rsid w:val="00126A02"/>
    <w:rsid w:val="00126F84"/>
    <w:rsid w:val="00130080"/>
    <w:rsid w:val="00131199"/>
    <w:rsid w:val="00131529"/>
    <w:rsid w:val="00141839"/>
    <w:rsid w:val="00143074"/>
    <w:rsid w:val="0014593E"/>
    <w:rsid w:val="00147434"/>
    <w:rsid w:val="001476FD"/>
    <w:rsid w:val="00151C41"/>
    <w:rsid w:val="00151E47"/>
    <w:rsid w:val="00155DF0"/>
    <w:rsid w:val="00160741"/>
    <w:rsid w:val="00160D47"/>
    <w:rsid w:val="00163AFF"/>
    <w:rsid w:val="00164074"/>
    <w:rsid w:val="001644CF"/>
    <w:rsid w:val="00164D47"/>
    <w:rsid w:val="00165523"/>
    <w:rsid w:val="00167351"/>
    <w:rsid w:val="00170D7A"/>
    <w:rsid w:val="001715FA"/>
    <w:rsid w:val="00172015"/>
    <w:rsid w:val="00173DF8"/>
    <w:rsid w:val="001743EF"/>
    <w:rsid w:val="0017466A"/>
    <w:rsid w:val="00176DD7"/>
    <w:rsid w:val="00180319"/>
    <w:rsid w:val="001838C6"/>
    <w:rsid w:val="00184AD3"/>
    <w:rsid w:val="00186CAA"/>
    <w:rsid w:val="001A0DFF"/>
    <w:rsid w:val="001A2450"/>
    <w:rsid w:val="001A4851"/>
    <w:rsid w:val="001B01C2"/>
    <w:rsid w:val="001B094E"/>
    <w:rsid w:val="001B2BA9"/>
    <w:rsid w:val="001B47A1"/>
    <w:rsid w:val="001B6D60"/>
    <w:rsid w:val="001B7081"/>
    <w:rsid w:val="001B7C36"/>
    <w:rsid w:val="001C2303"/>
    <w:rsid w:val="001C27AE"/>
    <w:rsid w:val="001C2A94"/>
    <w:rsid w:val="001C3410"/>
    <w:rsid w:val="001C5E0E"/>
    <w:rsid w:val="001C7A4A"/>
    <w:rsid w:val="001D0B9B"/>
    <w:rsid w:val="001D14A5"/>
    <w:rsid w:val="001D24C0"/>
    <w:rsid w:val="001D2930"/>
    <w:rsid w:val="001D2B11"/>
    <w:rsid w:val="001D2CA9"/>
    <w:rsid w:val="001D46E9"/>
    <w:rsid w:val="001D586E"/>
    <w:rsid w:val="001D75EC"/>
    <w:rsid w:val="001E0A70"/>
    <w:rsid w:val="001E1123"/>
    <w:rsid w:val="001E1460"/>
    <w:rsid w:val="001E5DFE"/>
    <w:rsid w:val="001F1E79"/>
    <w:rsid w:val="001F30DF"/>
    <w:rsid w:val="001F3B85"/>
    <w:rsid w:val="00201434"/>
    <w:rsid w:val="00201486"/>
    <w:rsid w:val="0020184A"/>
    <w:rsid w:val="00202AC1"/>
    <w:rsid w:val="00205CE3"/>
    <w:rsid w:val="00206735"/>
    <w:rsid w:val="002071B1"/>
    <w:rsid w:val="00207AC0"/>
    <w:rsid w:val="00207BCC"/>
    <w:rsid w:val="00210BA8"/>
    <w:rsid w:val="002111AC"/>
    <w:rsid w:val="0021371B"/>
    <w:rsid w:val="00214E37"/>
    <w:rsid w:val="002172A9"/>
    <w:rsid w:val="0021742F"/>
    <w:rsid w:val="00220168"/>
    <w:rsid w:val="00221667"/>
    <w:rsid w:val="0022194C"/>
    <w:rsid w:val="0022208E"/>
    <w:rsid w:val="002221C3"/>
    <w:rsid w:val="00231715"/>
    <w:rsid w:val="00231EB5"/>
    <w:rsid w:val="00234955"/>
    <w:rsid w:val="00234EAE"/>
    <w:rsid w:val="00236562"/>
    <w:rsid w:val="00237072"/>
    <w:rsid w:val="00237CFA"/>
    <w:rsid w:val="00240858"/>
    <w:rsid w:val="00240934"/>
    <w:rsid w:val="0024110A"/>
    <w:rsid w:val="002442E9"/>
    <w:rsid w:val="00244329"/>
    <w:rsid w:val="00244E7C"/>
    <w:rsid w:val="00246EA0"/>
    <w:rsid w:val="0025049E"/>
    <w:rsid w:val="00253BDD"/>
    <w:rsid w:val="00255943"/>
    <w:rsid w:val="00256FA1"/>
    <w:rsid w:val="002622DD"/>
    <w:rsid w:val="00264DFD"/>
    <w:rsid w:val="00265429"/>
    <w:rsid w:val="00272FB6"/>
    <w:rsid w:val="00274052"/>
    <w:rsid w:val="0027408A"/>
    <w:rsid w:val="00275F6E"/>
    <w:rsid w:val="00277889"/>
    <w:rsid w:val="00277D37"/>
    <w:rsid w:val="00281343"/>
    <w:rsid w:val="0028143A"/>
    <w:rsid w:val="002821B7"/>
    <w:rsid w:val="002827AD"/>
    <w:rsid w:val="00284332"/>
    <w:rsid w:val="00285311"/>
    <w:rsid w:val="00292760"/>
    <w:rsid w:val="00292E06"/>
    <w:rsid w:val="00296650"/>
    <w:rsid w:val="002978F4"/>
    <w:rsid w:val="002A0B88"/>
    <w:rsid w:val="002A0E24"/>
    <w:rsid w:val="002A2ACD"/>
    <w:rsid w:val="002A38D7"/>
    <w:rsid w:val="002A5564"/>
    <w:rsid w:val="002A5DFE"/>
    <w:rsid w:val="002B052B"/>
    <w:rsid w:val="002B0782"/>
    <w:rsid w:val="002B15C4"/>
    <w:rsid w:val="002B2571"/>
    <w:rsid w:val="002C18A1"/>
    <w:rsid w:val="002C33AE"/>
    <w:rsid w:val="002C5D79"/>
    <w:rsid w:val="002C655F"/>
    <w:rsid w:val="002C76E0"/>
    <w:rsid w:val="002D3BEA"/>
    <w:rsid w:val="002D4593"/>
    <w:rsid w:val="002D5837"/>
    <w:rsid w:val="002D5C1C"/>
    <w:rsid w:val="002D7A7D"/>
    <w:rsid w:val="002E0967"/>
    <w:rsid w:val="002E09B4"/>
    <w:rsid w:val="002E0AC5"/>
    <w:rsid w:val="002E34E9"/>
    <w:rsid w:val="002E457C"/>
    <w:rsid w:val="002E52D8"/>
    <w:rsid w:val="002E6A36"/>
    <w:rsid w:val="002E6E8B"/>
    <w:rsid w:val="002F1D8F"/>
    <w:rsid w:val="002F234D"/>
    <w:rsid w:val="002F37AC"/>
    <w:rsid w:val="002F72F9"/>
    <w:rsid w:val="002F7716"/>
    <w:rsid w:val="00302821"/>
    <w:rsid w:val="00303844"/>
    <w:rsid w:val="00304399"/>
    <w:rsid w:val="003054C8"/>
    <w:rsid w:val="00305F7E"/>
    <w:rsid w:val="00306683"/>
    <w:rsid w:val="003074CC"/>
    <w:rsid w:val="003108C3"/>
    <w:rsid w:val="0031093A"/>
    <w:rsid w:val="00311B72"/>
    <w:rsid w:val="0031209F"/>
    <w:rsid w:val="003127FD"/>
    <w:rsid w:val="003144F8"/>
    <w:rsid w:val="00314CE0"/>
    <w:rsid w:val="00315F9C"/>
    <w:rsid w:val="003164C8"/>
    <w:rsid w:val="0031767E"/>
    <w:rsid w:val="00320EC3"/>
    <w:rsid w:val="003210F8"/>
    <w:rsid w:val="00324D76"/>
    <w:rsid w:val="0032569F"/>
    <w:rsid w:val="00325C56"/>
    <w:rsid w:val="00326374"/>
    <w:rsid w:val="003270BE"/>
    <w:rsid w:val="003279CD"/>
    <w:rsid w:val="003314E9"/>
    <w:rsid w:val="00331F85"/>
    <w:rsid w:val="00333433"/>
    <w:rsid w:val="0033595C"/>
    <w:rsid w:val="00340283"/>
    <w:rsid w:val="00341012"/>
    <w:rsid w:val="003446F2"/>
    <w:rsid w:val="003511D8"/>
    <w:rsid w:val="00353611"/>
    <w:rsid w:val="003546CC"/>
    <w:rsid w:val="00354D8E"/>
    <w:rsid w:val="00356835"/>
    <w:rsid w:val="00360C0B"/>
    <w:rsid w:val="00361884"/>
    <w:rsid w:val="00362ACA"/>
    <w:rsid w:val="00365328"/>
    <w:rsid w:val="0036786D"/>
    <w:rsid w:val="00372221"/>
    <w:rsid w:val="00374251"/>
    <w:rsid w:val="00375805"/>
    <w:rsid w:val="00375CF4"/>
    <w:rsid w:val="0037670E"/>
    <w:rsid w:val="00377736"/>
    <w:rsid w:val="0038170A"/>
    <w:rsid w:val="003817DC"/>
    <w:rsid w:val="0038317C"/>
    <w:rsid w:val="0038383B"/>
    <w:rsid w:val="0038549A"/>
    <w:rsid w:val="00385A63"/>
    <w:rsid w:val="00386567"/>
    <w:rsid w:val="003869BD"/>
    <w:rsid w:val="00386D98"/>
    <w:rsid w:val="0038718E"/>
    <w:rsid w:val="00387F2B"/>
    <w:rsid w:val="00387FDF"/>
    <w:rsid w:val="00392C2F"/>
    <w:rsid w:val="00392E7D"/>
    <w:rsid w:val="00394B20"/>
    <w:rsid w:val="00397EBB"/>
    <w:rsid w:val="003A22D0"/>
    <w:rsid w:val="003A2BD1"/>
    <w:rsid w:val="003A4248"/>
    <w:rsid w:val="003B3E48"/>
    <w:rsid w:val="003B5B00"/>
    <w:rsid w:val="003B70CA"/>
    <w:rsid w:val="003C1DE0"/>
    <w:rsid w:val="003C2360"/>
    <w:rsid w:val="003C343D"/>
    <w:rsid w:val="003D14E0"/>
    <w:rsid w:val="003D1A53"/>
    <w:rsid w:val="003D400E"/>
    <w:rsid w:val="003D4BD7"/>
    <w:rsid w:val="003D4E06"/>
    <w:rsid w:val="003D5278"/>
    <w:rsid w:val="003D575F"/>
    <w:rsid w:val="003D5F8E"/>
    <w:rsid w:val="003D79CB"/>
    <w:rsid w:val="003D7B2B"/>
    <w:rsid w:val="003E1DFC"/>
    <w:rsid w:val="003E20F5"/>
    <w:rsid w:val="003E45B4"/>
    <w:rsid w:val="003E498A"/>
    <w:rsid w:val="003E4C61"/>
    <w:rsid w:val="003E7031"/>
    <w:rsid w:val="003F20D1"/>
    <w:rsid w:val="003F267D"/>
    <w:rsid w:val="003F448B"/>
    <w:rsid w:val="003F722F"/>
    <w:rsid w:val="0040041D"/>
    <w:rsid w:val="00411F1B"/>
    <w:rsid w:val="0041398A"/>
    <w:rsid w:val="004267D6"/>
    <w:rsid w:val="00427460"/>
    <w:rsid w:val="0043000F"/>
    <w:rsid w:val="0043075B"/>
    <w:rsid w:val="00430B55"/>
    <w:rsid w:val="00434A96"/>
    <w:rsid w:val="00435229"/>
    <w:rsid w:val="00435F35"/>
    <w:rsid w:val="00440C7F"/>
    <w:rsid w:val="00441006"/>
    <w:rsid w:val="00444918"/>
    <w:rsid w:val="00447B29"/>
    <w:rsid w:val="00447F12"/>
    <w:rsid w:val="004504B4"/>
    <w:rsid w:val="004521BF"/>
    <w:rsid w:val="00453C4B"/>
    <w:rsid w:val="0045593B"/>
    <w:rsid w:val="00460797"/>
    <w:rsid w:val="00464FC0"/>
    <w:rsid w:val="00465D83"/>
    <w:rsid w:val="004665F7"/>
    <w:rsid w:val="00471E7A"/>
    <w:rsid w:val="00472B91"/>
    <w:rsid w:val="00477E8A"/>
    <w:rsid w:val="004802DA"/>
    <w:rsid w:val="00481305"/>
    <w:rsid w:val="00482F57"/>
    <w:rsid w:val="00485B69"/>
    <w:rsid w:val="0048614A"/>
    <w:rsid w:val="0048695C"/>
    <w:rsid w:val="00490842"/>
    <w:rsid w:val="00490F2B"/>
    <w:rsid w:val="00490F6A"/>
    <w:rsid w:val="004912DF"/>
    <w:rsid w:val="00491BCA"/>
    <w:rsid w:val="004928E7"/>
    <w:rsid w:val="004936B7"/>
    <w:rsid w:val="00494EA6"/>
    <w:rsid w:val="004958A6"/>
    <w:rsid w:val="0049629D"/>
    <w:rsid w:val="0049781D"/>
    <w:rsid w:val="004A0575"/>
    <w:rsid w:val="004A0EEA"/>
    <w:rsid w:val="004A1FE2"/>
    <w:rsid w:val="004A47EB"/>
    <w:rsid w:val="004A715F"/>
    <w:rsid w:val="004B02A5"/>
    <w:rsid w:val="004B2AC9"/>
    <w:rsid w:val="004B3B2C"/>
    <w:rsid w:val="004B4A21"/>
    <w:rsid w:val="004B4F1C"/>
    <w:rsid w:val="004B578B"/>
    <w:rsid w:val="004B79AE"/>
    <w:rsid w:val="004C20A1"/>
    <w:rsid w:val="004C321A"/>
    <w:rsid w:val="004D0469"/>
    <w:rsid w:val="004D284D"/>
    <w:rsid w:val="004D3DD2"/>
    <w:rsid w:val="004D41E3"/>
    <w:rsid w:val="004E0605"/>
    <w:rsid w:val="004E0AC8"/>
    <w:rsid w:val="004E1B71"/>
    <w:rsid w:val="004E2A2C"/>
    <w:rsid w:val="004E314C"/>
    <w:rsid w:val="004E36E9"/>
    <w:rsid w:val="004E4136"/>
    <w:rsid w:val="004F32C5"/>
    <w:rsid w:val="005000C3"/>
    <w:rsid w:val="00500284"/>
    <w:rsid w:val="005009C2"/>
    <w:rsid w:val="00500B76"/>
    <w:rsid w:val="0050123F"/>
    <w:rsid w:val="0050130E"/>
    <w:rsid w:val="0050533B"/>
    <w:rsid w:val="005077A0"/>
    <w:rsid w:val="00507DA9"/>
    <w:rsid w:val="00510B37"/>
    <w:rsid w:val="00512869"/>
    <w:rsid w:val="00517C7B"/>
    <w:rsid w:val="005204C2"/>
    <w:rsid w:val="00525BFE"/>
    <w:rsid w:val="005266A6"/>
    <w:rsid w:val="005304D8"/>
    <w:rsid w:val="005307F4"/>
    <w:rsid w:val="00530A15"/>
    <w:rsid w:val="0053579D"/>
    <w:rsid w:val="00535CA3"/>
    <w:rsid w:val="00542D6B"/>
    <w:rsid w:val="00544FBC"/>
    <w:rsid w:val="005519C6"/>
    <w:rsid w:val="00553C9C"/>
    <w:rsid w:val="0055517D"/>
    <w:rsid w:val="005551F9"/>
    <w:rsid w:val="005560C7"/>
    <w:rsid w:val="005566A7"/>
    <w:rsid w:val="00556E8F"/>
    <w:rsid w:val="0055716C"/>
    <w:rsid w:val="00561F44"/>
    <w:rsid w:val="00562152"/>
    <w:rsid w:val="00562875"/>
    <w:rsid w:val="00562C1E"/>
    <w:rsid w:val="005637C2"/>
    <w:rsid w:val="00563ABA"/>
    <w:rsid w:val="00564A40"/>
    <w:rsid w:val="0056736E"/>
    <w:rsid w:val="0057022F"/>
    <w:rsid w:val="005708ED"/>
    <w:rsid w:val="0057114C"/>
    <w:rsid w:val="00571455"/>
    <w:rsid w:val="005731D2"/>
    <w:rsid w:val="00573518"/>
    <w:rsid w:val="005736F2"/>
    <w:rsid w:val="00576896"/>
    <w:rsid w:val="00577CB2"/>
    <w:rsid w:val="00582619"/>
    <w:rsid w:val="00583409"/>
    <w:rsid w:val="00585293"/>
    <w:rsid w:val="00585A12"/>
    <w:rsid w:val="00586B97"/>
    <w:rsid w:val="00587FF3"/>
    <w:rsid w:val="005909C3"/>
    <w:rsid w:val="0059236B"/>
    <w:rsid w:val="00592768"/>
    <w:rsid w:val="00593319"/>
    <w:rsid w:val="00594028"/>
    <w:rsid w:val="00594751"/>
    <w:rsid w:val="005952CF"/>
    <w:rsid w:val="00595D9D"/>
    <w:rsid w:val="005965B2"/>
    <w:rsid w:val="00597526"/>
    <w:rsid w:val="005A00BE"/>
    <w:rsid w:val="005A43AE"/>
    <w:rsid w:val="005A446F"/>
    <w:rsid w:val="005A49EE"/>
    <w:rsid w:val="005A4F35"/>
    <w:rsid w:val="005B0724"/>
    <w:rsid w:val="005B25A2"/>
    <w:rsid w:val="005B32AB"/>
    <w:rsid w:val="005B3913"/>
    <w:rsid w:val="005B3AED"/>
    <w:rsid w:val="005C239D"/>
    <w:rsid w:val="005C2C60"/>
    <w:rsid w:val="005C6207"/>
    <w:rsid w:val="005C729B"/>
    <w:rsid w:val="005D0C08"/>
    <w:rsid w:val="005D137D"/>
    <w:rsid w:val="005D168B"/>
    <w:rsid w:val="005D1CE0"/>
    <w:rsid w:val="005D2BBF"/>
    <w:rsid w:val="005D445E"/>
    <w:rsid w:val="005D73F8"/>
    <w:rsid w:val="005E07F9"/>
    <w:rsid w:val="005E1035"/>
    <w:rsid w:val="005E3A2F"/>
    <w:rsid w:val="005E4E0B"/>
    <w:rsid w:val="005E7523"/>
    <w:rsid w:val="005F0313"/>
    <w:rsid w:val="005F1279"/>
    <w:rsid w:val="005F1464"/>
    <w:rsid w:val="005F348A"/>
    <w:rsid w:val="005F3D5B"/>
    <w:rsid w:val="005F40BE"/>
    <w:rsid w:val="005F58FD"/>
    <w:rsid w:val="005F5A44"/>
    <w:rsid w:val="005F651A"/>
    <w:rsid w:val="005F728B"/>
    <w:rsid w:val="0060228F"/>
    <w:rsid w:val="006029EA"/>
    <w:rsid w:val="0061082E"/>
    <w:rsid w:val="00611DAC"/>
    <w:rsid w:val="006127B9"/>
    <w:rsid w:val="00613BB6"/>
    <w:rsid w:val="00616985"/>
    <w:rsid w:val="006176DE"/>
    <w:rsid w:val="00624F10"/>
    <w:rsid w:val="006255E0"/>
    <w:rsid w:val="00625F60"/>
    <w:rsid w:val="006306A5"/>
    <w:rsid w:val="00631C56"/>
    <w:rsid w:val="00633737"/>
    <w:rsid w:val="0063389B"/>
    <w:rsid w:val="00635D99"/>
    <w:rsid w:val="00637C70"/>
    <w:rsid w:val="00640593"/>
    <w:rsid w:val="006434B1"/>
    <w:rsid w:val="00643B0A"/>
    <w:rsid w:val="006463C1"/>
    <w:rsid w:val="00652F6B"/>
    <w:rsid w:val="0065318E"/>
    <w:rsid w:val="00654EA5"/>
    <w:rsid w:val="00660F13"/>
    <w:rsid w:val="006652E2"/>
    <w:rsid w:val="00665FCF"/>
    <w:rsid w:val="006717E5"/>
    <w:rsid w:val="00674134"/>
    <w:rsid w:val="0067503D"/>
    <w:rsid w:val="00676D2B"/>
    <w:rsid w:val="006810F1"/>
    <w:rsid w:val="00681A79"/>
    <w:rsid w:val="00683412"/>
    <w:rsid w:val="00683C26"/>
    <w:rsid w:val="006859CC"/>
    <w:rsid w:val="0068686C"/>
    <w:rsid w:val="006920B4"/>
    <w:rsid w:val="00692F14"/>
    <w:rsid w:val="00693B96"/>
    <w:rsid w:val="00693EEF"/>
    <w:rsid w:val="00693F66"/>
    <w:rsid w:val="0069443B"/>
    <w:rsid w:val="00694AEE"/>
    <w:rsid w:val="00696A6D"/>
    <w:rsid w:val="00697C95"/>
    <w:rsid w:val="006A00B9"/>
    <w:rsid w:val="006A22B5"/>
    <w:rsid w:val="006A48F8"/>
    <w:rsid w:val="006A4E92"/>
    <w:rsid w:val="006A60D1"/>
    <w:rsid w:val="006A6F4C"/>
    <w:rsid w:val="006A747F"/>
    <w:rsid w:val="006B0F25"/>
    <w:rsid w:val="006B3D08"/>
    <w:rsid w:val="006B67B0"/>
    <w:rsid w:val="006B6D34"/>
    <w:rsid w:val="006B7728"/>
    <w:rsid w:val="006C05FB"/>
    <w:rsid w:val="006C18AD"/>
    <w:rsid w:val="006C32E2"/>
    <w:rsid w:val="006C408F"/>
    <w:rsid w:val="006C49BB"/>
    <w:rsid w:val="006C4B0D"/>
    <w:rsid w:val="006C5C60"/>
    <w:rsid w:val="006C633A"/>
    <w:rsid w:val="006C67DE"/>
    <w:rsid w:val="006C7399"/>
    <w:rsid w:val="006C7876"/>
    <w:rsid w:val="006C7F9F"/>
    <w:rsid w:val="006D2373"/>
    <w:rsid w:val="006D4D1D"/>
    <w:rsid w:val="006D54E0"/>
    <w:rsid w:val="006D7390"/>
    <w:rsid w:val="006E1781"/>
    <w:rsid w:val="006E391E"/>
    <w:rsid w:val="006E526C"/>
    <w:rsid w:val="006E56C7"/>
    <w:rsid w:val="006E5B0C"/>
    <w:rsid w:val="006E5E3C"/>
    <w:rsid w:val="006E62DD"/>
    <w:rsid w:val="006E68C4"/>
    <w:rsid w:val="006E70DB"/>
    <w:rsid w:val="006E787A"/>
    <w:rsid w:val="006F008F"/>
    <w:rsid w:val="006F0AF5"/>
    <w:rsid w:val="006F1452"/>
    <w:rsid w:val="006F20C3"/>
    <w:rsid w:val="006F3F4B"/>
    <w:rsid w:val="006F488C"/>
    <w:rsid w:val="006F51EB"/>
    <w:rsid w:val="006F540C"/>
    <w:rsid w:val="006F5FD3"/>
    <w:rsid w:val="006F7269"/>
    <w:rsid w:val="006F7F64"/>
    <w:rsid w:val="00701466"/>
    <w:rsid w:val="00701B1D"/>
    <w:rsid w:val="00701EDA"/>
    <w:rsid w:val="0070519C"/>
    <w:rsid w:val="007056C4"/>
    <w:rsid w:val="00705C83"/>
    <w:rsid w:val="007064CE"/>
    <w:rsid w:val="00707276"/>
    <w:rsid w:val="007079C8"/>
    <w:rsid w:val="00710257"/>
    <w:rsid w:val="00711374"/>
    <w:rsid w:val="00712DBE"/>
    <w:rsid w:val="00714556"/>
    <w:rsid w:val="00715607"/>
    <w:rsid w:val="00720E6B"/>
    <w:rsid w:val="0072207D"/>
    <w:rsid w:val="00724038"/>
    <w:rsid w:val="0072491F"/>
    <w:rsid w:val="007255B8"/>
    <w:rsid w:val="00725870"/>
    <w:rsid w:val="00726647"/>
    <w:rsid w:val="00730DAF"/>
    <w:rsid w:val="0073233C"/>
    <w:rsid w:val="007334A6"/>
    <w:rsid w:val="0073387A"/>
    <w:rsid w:val="007350AF"/>
    <w:rsid w:val="007350FC"/>
    <w:rsid w:val="007351B1"/>
    <w:rsid w:val="00740400"/>
    <w:rsid w:val="007411D8"/>
    <w:rsid w:val="0074259C"/>
    <w:rsid w:val="00743685"/>
    <w:rsid w:val="0074509C"/>
    <w:rsid w:val="007478C9"/>
    <w:rsid w:val="0075067D"/>
    <w:rsid w:val="00750F86"/>
    <w:rsid w:val="00752F44"/>
    <w:rsid w:val="007537B7"/>
    <w:rsid w:val="007538E0"/>
    <w:rsid w:val="007541CE"/>
    <w:rsid w:val="00756710"/>
    <w:rsid w:val="00761C4C"/>
    <w:rsid w:val="00761E85"/>
    <w:rsid w:val="00762241"/>
    <w:rsid w:val="007623BA"/>
    <w:rsid w:val="0076543A"/>
    <w:rsid w:val="0076694B"/>
    <w:rsid w:val="00766E43"/>
    <w:rsid w:val="0077559D"/>
    <w:rsid w:val="00775CED"/>
    <w:rsid w:val="007775D8"/>
    <w:rsid w:val="00777866"/>
    <w:rsid w:val="0078085D"/>
    <w:rsid w:val="00780BAF"/>
    <w:rsid w:val="0078369F"/>
    <w:rsid w:val="0078382E"/>
    <w:rsid w:val="00784D6C"/>
    <w:rsid w:val="007851AC"/>
    <w:rsid w:val="00785D8A"/>
    <w:rsid w:val="007865E0"/>
    <w:rsid w:val="007868A2"/>
    <w:rsid w:val="007902C1"/>
    <w:rsid w:val="0079033D"/>
    <w:rsid w:val="00790FA6"/>
    <w:rsid w:val="00792860"/>
    <w:rsid w:val="007939AB"/>
    <w:rsid w:val="00797AD1"/>
    <w:rsid w:val="007A12E1"/>
    <w:rsid w:val="007A167D"/>
    <w:rsid w:val="007A243C"/>
    <w:rsid w:val="007A7BD9"/>
    <w:rsid w:val="007A7F0C"/>
    <w:rsid w:val="007B08D9"/>
    <w:rsid w:val="007B0E41"/>
    <w:rsid w:val="007B1237"/>
    <w:rsid w:val="007B1CE1"/>
    <w:rsid w:val="007B2F1F"/>
    <w:rsid w:val="007B3CC3"/>
    <w:rsid w:val="007B4822"/>
    <w:rsid w:val="007B51DC"/>
    <w:rsid w:val="007B7774"/>
    <w:rsid w:val="007B7ACD"/>
    <w:rsid w:val="007B7D0C"/>
    <w:rsid w:val="007C0845"/>
    <w:rsid w:val="007C194D"/>
    <w:rsid w:val="007D0893"/>
    <w:rsid w:val="007D4FD3"/>
    <w:rsid w:val="007D590D"/>
    <w:rsid w:val="007E020B"/>
    <w:rsid w:val="007E3E05"/>
    <w:rsid w:val="007E47EB"/>
    <w:rsid w:val="007E4B6B"/>
    <w:rsid w:val="007E4F68"/>
    <w:rsid w:val="007E6A26"/>
    <w:rsid w:val="007E75FF"/>
    <w:rsid w:val="007E7632"/>
    <w:rsid w:val="007E7741"/>
    <w:rsid w:val="007E7F3A"/>
    <w:rsid w:val="007F0B03"/>
    <w:rsid w:val="007F3890"/>
    <w:rsid w:val="007F43AB"/>
    <w:rsid w:val="007F5A03"/>
    <w:rsid w:val="0080201B"/>
    <w:rsid w:val="0080279B"/>
    <w:rsid w:val="008037D1"/>
    <w:rsid w:val="0080411D"/>
    <w:rsid w:val="0080515A"/>
    <w:rsid w:val="00807303"/>
    <w:rsid w:val="00812F54"/>
    <w:rsid w:val="0081646A"/>
    <w:rsid w:val="00817BF8"/>
    <w:rsid w:val="00822B15"/>
    <w:rsid w:val="00823020"/>
    <w:rsid w:val="00823509"/>
    <w:rsid w:val="00823A1B"/>
    <w:rsid w:val="00826511"/>
    <w:rsid w:val="00827416"/>
    <w:rsid w:val="00827913"/>
    <w:rsid w:val="00831DAC"/>
    <w:rsid w:val="008338DC"/>
    <w:rsid w:val="00835AAC"/>
    <w:rsid w:val="00836BEA"/>
    <w:rsid w:val="00836D9E"/>
    <w:rsid w:val="00840885"/>
    <w:rsid w:val="00846680"/>
    <w:rsid w:val="00846980"/>
    <w:rsid w:val="0084755D"/>
    <w:rsid w:val="00847D12"/>
    <w:rsid w:val="00850F6D"/>
    <w:rsid w:val="00853D40"/>
    <w:rsid w:val="008546F6"/>
    <w:rsid w:val="008547EC"/>
    <w:rsid w:val="00855429"/>
    <w:rsid w:val="008560F4"/>
    <w:rsid w:val="0085748D"/>
    <w:rsid w:val="00862908"/>
    <w:rsid w:val="00864A0E"/>
    <w:rsid w:val="00866BAF"/>
    <w:rsid w:val="00867479"/>
    <w:rsid w:val="00870B53"/>
    <w:rsid w:val="008716DB"/>
    <w:rsid w:val="008722DA"/>
    <w:rsid w:val="00874278"/>
    <w:rsid w:val="008745F2"/>
    <w:rsid w:val="00880B4B"/>
    <w:rsid w:val="00885A2D"/>
    <w:rsid w:val="00886A33"/>
    <w:rsid w:val="008872A5"/>
    <w:rsid w:val="008908B9"/>
    <w:rsid w:val="0089162B"/>
    <w:rsid w:val="00892373"/>
    <w:rsid w:val="00894B86"/>
    <w:rsid w:val="00896D2F"/>
    <w:rsid w:val="008A0E83"/>
    <w:rsid w:val="008A1859"/>
    <w:rsid w:val="008A2505"/>
    <w:rsid w:val="008A2869"/>
    <w:rsid w:val="008A2DB0"/>
    <w:rsid w:val="008A4DE2"/>
    <w:rsid w:val="008A565B"/>
    <w:rsid w:val="008A5872"/>
    <w:rsid w:val="008A7247"/>
    <w:rsid w:val="008B08C7"/>
    <w:rsid w:val="008B0BF6"/>
    <w:rsid w:val="008B1114"/>
    <w:rsid w:val="008B11ED"/>
    <w:rsid w:val="008B18E4"/>
    <w:rsid w:val="008B31AE"/>
    <w:rsid w:val="008B47BE"/>
    <w:rsid w:val="008B49D9"/>
    <w:rsid w:val="008B4FF1"/>
    <w:rsid w:val="008B5E0B"/>
    <w:rsid w:val="008B6896"/>
    <w:rsid w:val="008B6D30"/>
    <w:rsid w:val="008B7B02"/>
    <w:rsid w:val="008C0F45"/>
    <w:rsid w:val="008C40C6"/>
    <w:rsid w:val="008C54E5"/>
    <w:rsid w:val="008C75AB"/>
    <w:rsid w:val="008C7D80"/>
    <w:rsid w:val="008D064F"/>
    <w:rsid w:val="008D07F0"/>
    <w:rsid w:val="008D3A8D"/>
    <w:rsid w:val="008D3B0E"/>
    <w:rsid w:val="008D4A1E"/>
    <w:rsid w:val="008D567E"/>
    <w:rsid w:val="008D603B"/>
    <w:rsid w:val="008E0713"/>
    <w:rsid w:val="008E4D10"/>
    <w:rsid w:val="008E6A3D"/>
    <w:rsid w:val="008F0599"/>
    <w:rsid w:val="008F0851"/>
    <w:rsid w:val="008F0BAB"/>
    <w:rsid w:val="008F20AD"/>
    <w:rsid w:val="008F3981"/>
    <w:rsid w:val="008F69EF"/>
    <w:rsid w:val="008F7E82"/>
    <w:rsid w:val="00900001"/>
    <w:rsid w:val="009030ED"/>
    <w:rsid w:val="00904CC2"/>
    <w:rsid w:val="00906926"/>
    <w:rsid w:val="00915EA9"/>
    <w:rsid w:val="0091793C"/>
    <w:rsid w:val="009217AD"/>
    <w:rsid w:val="00922564"/>
    <w:rsid w:val="0092302B"/>
    <w:rsid w:val="00923173"/>
    <w:rsid w:val="00924458"/>
    <w:rsid w:val="009262AD"/>
    <w:rsid w:val="00926B19"/>
    <w:rsid w:val="00927189"/>
    <w:rsid w:val="009314CF"/>
    <w:rsid w:val="009330B9"/>
    <w:rsid w:val="009341FE"/>
    <w:rsid w:val="009354ED"/>
    <w:rsid w:val="009357DB"/>
    <w:rsid w:val="00936FDA"/>
    <w:rsid w:val="009377ED"/>
    <w:rsid w:val="00940E04"/>
    <w:rsid w:val="00941AB0"/>
    <w:rsid w:val="00945F38"/>
    <w:rsid w:val="00947559"/>
    <w:rsid w:val="009525BC"/>
    <w:rsid w:val="00953B65"/>
    <w:rsid w:val="009540F9"/>
    <w:rsid w:val="0095531A"/>
    <w:rsid w:val="009573C2"/>
    <w:rsid w:val="009608FC"/>
    <w:rsid w:val="00962363"/>
    <w:rsid w:val="00962432"/>
    <w:rsid w:val="0096358C"/>
    <w:rsid w:val="0096624A"/>
    <w:rsid w:val="00967A36"/>
    <w:rsid w:val="009701E0"/>
    <w:rsid w:val="0097192D"/>
    <w:rsid w:val="00973EAF"/>
    <w:rsid w:val="00974D4C"/>
    <w:rsid w:val="0097636B"/>
    <w:rsid w:val="00976A15"/>
    <w:rsid w:val="00976F84"/>
    <w:rsid w:val="009804DD"/>
    <w:rsid w:val="0098111E"/>
    <w:rsid w:val="00982308"/>
    <w:rsid w:val="009878E0"/>
    <w:rsid w:val="0099162B"/>
    <w:rsid w:val="0099356B"/>
    <w:rsid w:val="00993B65"/>
    <w:rsid w:val="00994FDA"/>
    <w:rsid w:val="0099527D"/>
    <w:rsid w:val="009955FD"/>
    <w:rsid w:val="00996AFF"/>
    <w:rsid w:val="009972D7"/>
    <w:rsid w:val="009A0EA2"/>
    <w:rsid w:val="009A0EC5"/>
    <w:rsid w:val="009A130A"/>
    <w:rsid w:val="009A4CC5"/>
    <w:rsid w:val="009A7D13"/>
    <w:rsid w:val="009B025F"/>
    <w:rsid w:val="009B1C32"/>
    <w:rsid w:val="009B41BA"/>
    <w:rsid w:val="009B75F9"/>
    <w:rsid w:val="009B77C2"/>
    <w:rsid w:val="009C126B"/>
    <w:rsid w:val="009C1C9E"/>
    <w:rsid w:val="009C20B5"/>
    <w:rsid w:val="009C2E3B"/>
    <w:rsid w:val="009C5590"/>
    <w:rsid w:val="009D1B73"/>
    <w:rsid w:val="009D3888"/>
    <w:rsid w:val="009D666D"/>
    <w:rsid w:val="009D704C"/>
    <w:rsid w:val="009E0EF8"/>
    <w:rsid w:val="009E1AC6"/>
    <w:rsid w:val="009E4854"/>
    <w:rsid w:val="009E60BB"/>
    <w:rsid w:val="009E64BD"/>
    <w:rsid w:val="009E68E9"/>
    <w:rsid w:val="009E6C15"/>
    <w:rsid w:val="009E75A1"/>
    <w:rsid w:val="009E7EDB"/>
    <w:rsid w:val="009F11BD"/>
    <w:rsid w:val="009F3092"/>
    <w:rsid w:val="00A00650"/>
    <w:rsid w:val="00A01817"/>
    <w:rsid w:val="00A07CAB"/>
    <w:rsid w:val="00A1121C"/>
    <w:rsid w:val="00A118C8"/>
    <w:rsid w:val="00A134A4"/>
    <w:rsid w:val="00A1647D"/>
    <w:rsid w:val="00A17761"/>
    <w:rsid w:val="00A20E13"/>
    <w:rsid w:val="00A210A5"/>
    <w:rsid w:val="00A212A6"/>
    <w:rsid w:val="00A21B04"/>
    <w:rsid w:val="00A22739"/>
    <w:rsid w:val="00A238F7"/>
    <w:rsid w:val="00A23AC5"/>
    <w:rsid w:val="00A23B5A"/>
    <w:rsid w:val="00A3000C"/>
    <w:rsid w:val="00A310ED"/>
    <w:rsid w:val="00A3271D"/>
    <w:rsid w:val="00A340E8"/>
    <w:rsid w:val="00A344C0"/>
    <w:rsid w:val="00A34562"/>
    <w:rsid w:val="00A3560B"/>
    <w:rsid w:val="00A35782"/>
    <w:rsid w:val="00A35D03"/>
    <w:rsid w:val="00A36693"/>
    <w:rsid w:val="00A369B2"/>
    <w:rsid w:val="00A4052F"/>
    <w:rsid w:val="00A42D6D"/>
    <w:rsid w:val="00A44A49"/>
    <w:rsid w:val="00A44A65"/>
    <w:rsid w:val="00A45AD8"/>
    <w:rsid w:val="00A45E38"/>
    <w:rsid w:val="00A4677A"/>
    <w:rsid w:val="00A500F0"/>
    <w:rsid w:val="00A50878"/>
    <w:rsid w:val="00A51D72"/>
    <w:rsid w:val="00A5247E"/>
    <w:rsid w:val="00A5416F"/>
    <w:rsid w:val="00A55745"/>
    <w:rsid w:val="00A55C8D"/>
    <w:rsid w:val="00A61C42"/>
    <w:rsid w:val="00A61F45"/>
    <w:rsid w:val="00A635EF"/>
    <w:rsid w:val="00A63880"/>
    <w:rsid w:val="00A65405"/>
    <w:rsid w:val="00A70312"/>
    <w:rsid w:val="00A728C8"/>
    <w:rsid w:val="00A73775"/>
    <w:rsid w:val="00A74DD4"/>
    <w:rsid w:val="00A75D29"/>
    <w:rsid w:val="00A75F34"/>
    <w:rsid w:val="00A819D2"/>
    <w:rsid w:val="00A82792"/>
    <w:rsid w:val="00A827E0"/>
    <w:rsid w:val="00A900F7"/>
    <w:rsid w:val="00A92032"/>
    <w:rsid w:val="00A9228A"/>
    <w:rsid w:val="00A947A0"/>
    <w:rsid w:val="00A94BA9"/>
    <w:rsid w:val="00AA0795"/>
    <w:rsid w:val="00AA0F29"/>
    <w:rsid w:val="00AA117D"/>
    <w:rsid w:val="00AA4FCF"/>
    <w:rsid w:val="00AA6D6D"/>
    <w:rsid w:val="00AB05F7"/>
    <w:rsid w:val="00AB120C"/>
    <w:rsid w:val="00AB19B1"/>
    <w:rsid w:val="00AC06CA"/>
    <w:rsid w:val="00AC510F"/>
    <w:rsid w:val="00AC5167"/>
    <w:rsid w:val="00AC518C"/>
    <w:rsid w:val="00AD4EE6"/>
    <w:rsid w:val="00AE0E95"/>
    <w:rsid w:val="00AE2AD7"/>
    <w:rsid w:val="00AE3936"/>
    <w:rsid w:val="00AE694F"/>
    <w:rsid w:val="00AE6C71"/>
    <w:rsid w:val="00AE7631"/>
    <w:rsid w:val="00AF031E"/>
    <w:rsid w:val="00AF0F0B"/>
    <w:rsid w:val="00AF1B22"/>
    <w:rsid w:val="00AF7BA1"/>
    <w:rsid w:val="00B00BBC"/>
    <w:rsid w:val="00B01972"/>
    <w:rsid w:val="00B05CB3"/>
    <w:rsid w:val="00B0743C"/>
    <w:rsid w:val="00B07DC8"/>
    <w:rsid w:val="00B11B47"/>
    <w:rsid w:val="00B1220C"/>
    <w:rsid w:val="00B124B8"/>
    <w:rsid w:val="00B13649"/>
    <w:rsid w:val="00B14280"/>
    <w:rsid w:val="00B1485F"/>
    <w:rsid w:val="00B17661"/>
    <w:rsid w:val="00B22776"/>
    <w:rsid w:val="00B23589"/>
    <w:rsid w:val="00B23913"/>
    <w:rsid w:val="00B256D9"/>
    <w:rsid w:val="00B25AE8"/>
    <w:rsid w:val="00B307B8"/>
    <w:rsid w:val="00B30831"/>
    <w:rsid w:val="00B32B91"/>
    <w:rsid w:val="00B33A79"/>
    <w:rsid w:val="00B34399"/>
    <w:rsid w:val="00B346CF"/>
    <w:rsid w:val="00B400C5"/>
    <w:rsid w:val="00B4150E"/>
    <w:rsid w:val="00B4256E"/>
    <w:rsid w:val="00B43362"/>
    <w:rsid w:val="00B43F28"/>
    <w:rsid w:val="00B45C50"/>
    <w:rsid w:val="00B50405"/>
    <w:rsid w:val="00B50FAC"/>
    <w:rsid w:val="00B50FEC"/>
    <w:rsid w:val="00B517D2"/>
    <w:rsid w:val="00B5262E"/>
    <w:rsid w:val="00B5373D"/>
    <w:rsid w:val="00B55E64"/>
    <w:rsid w:val="00B56309"/>
    <w:rsid w:val="00B602D7"/>
    <w:rsid w:val="00B6104E"/>
    <w:rsid w:val="00B61A83"/>
    <w:rsid w:val="00B65885"/>
    <w:rsid w:val="00B672ED"/>
    <w:rsid w:val="00B67757"/>
    <w:rsid w:val="00B70E77"/>
    <w:rsid w:val="00B72FC0"/>
    <w:rsid w:val="00B73640"/>
    <w:rsid w:val="00B74510"/>
    <w:rsid w:val="00B8293F"/>
    <w:rsid w:val="00B82ED1"/>
    <w:rsid w:val="00B8383E"/>
    <w:rsid w:val="00B84B0E"/>
    <w:rsid w:val="00B86794"/>
    <w:rsid w:val="00B90158"/>
    <w:rsid w:val="00B90FFB"/>
    <w:rsid w:val="00B93587"/>
    <w:rsid w:val="00B944B6"/>
    <w:rsid w:val="00B9568F"/>
    <w:rsid w:val="00BA0F34"/>
    <w:rsid w:val="00BA2FA2"/>
    <w:rsid w:val="00BA4C12"/>
    <w:rsid w:val="00BA5281"/>
    <w:rsid w:val="00BA6305"/>
    <w:rsid w:val="00BA7832"/>
    <w:rsid w:val="00BB08EE"/>
    <w:rsid w:val="00BB1DFA"/>
    <w:rsid w:val="00BB2555"/>
    <w:rsid w:val="00BB2929"/>
    <w:rsid w:val="00BB36B6"/>
    <w:rsid w:val="00BB607D"/>
    <w:rsid w:val="00BB6B01"/>
    <w:rsid w:val="00BC0511"/>
    <w:rsid w:val="00BC0994"/>
    <w:rsid w:val="00BC52AB"/>
    <w:rsid w:val="00BC59E6"/>
    <w:rsid w:val="00BC759F"/>
    <w:rsid w:val="00BC7628"/>
    <w:rsid w:val="00BD518E"/>
    <w:rsid w:val="00BE3991"/>
    <w:rsid w:val="00BE3F87"/>
    <w:rsid w:val="00BE4DCB"/>
    <w:rsid w:val="00BE597D"/>
    <w:rsid w:val="00BE6D71"/>
    <w:rsid w:val="00BF0218"/>
    <w:rsid w:val="00BF034C"/>
    <w:rsid w:val="00BF0615"/>
    <w:rsid w:val="00BF0CDF"/>
    <w:rsid w:val="00BF0FB3"/>
    <w:rsid w:val="00BF3699"/>
    <w:rsid w:val="00BF62E8"/>
    <w:rsid w:val="00BF712D"/>
    <w:rsid w:val="00C022B5"/>
    <w:rsid w:val="00C039EA"/>
    <w:rsid w:val="00C04563"/>
    <w:rsid w:val="00C045E3"/>
    <w:rsid w:val="00C050A9"/>
    <w:rsid w:val="00C064D6"/>
    <w:rsid w:val="00C06D21"/>
    <w:rsid w:val="00C1198C"/>
    <w:rsid w:val="00C11D57"/>
    <w:rsid w:val="00C124A4"/>
    <w:rsid w:val="00C128DC"/>
    <w:rsid w:val="00C1346E"/>
    <w:rsid w:val="00C137DD"/>
    <w:rsid w:val="00C14BAD"/>
    <w:rsid w:val="00C14EB3"/>
    <w:rsid w:val="00C16170"/>
    <w:rsid w:val="00C17C4A"/>
    <w:rsid w:val="00C200EC"/>
    <w:rsid w:val="00C203E9"/>
    <w:rsid w:val="00C2111E"/>
    <w:rsid w:val="00C21586"/>
    <w:rsid w:val="00C21DEC"/>
    <w:rsid w:val="00C24D87"/>
    <w:rsid w:val="00C255F5"/>
    <w:rsid w:val="00C266A5"/>
    <w:rsid w:val="00C26A72"/>
    <w:rsid w:val="00C26CBE"/>
    <w:rsid w:val="00C277B5"/>
    <w:rsid w:val="00C304AF"/>
    <w:rsid w:val="00C305C4"/>
    <w:rsid w:val="00C33751"/>
    <w:rsid w:val="00C33E11"/>
    <w:rsid w:val="00C344F8"/>
    <w:rsid w:val="00C355F3"/>
    <w:rsid w:val="00C36317"/>
    <w:rsid w:val="00C421FA"/>
    <w:rsid w:val="00C4256C"/>
    <w:rsid w:val="00C43C7D"/>
    <w:rsid w:val="00C46FF7"/>
    <w:rsid w:val="00C47B16"/>
    <w:rsid w:val="00C50692"/>
    <w:rsid w:val="00C5119A"/>
    <w:rsid w:val="00C54196"/>
    <w:rsid w:val="00C54FC8"/>
    <w:rsid w:val="00C647DC"/>
    <w:rsid w:val="00C64868"/>
    <w:rsid w:val="00C65447"/>
    <w:rsid w:val="00C65CB8"/>
    <w:rsid w:val="00C65ED6"/>
    <w:rsid w:val="00C6615F"/>
    <w:rsid w:val="00C666DF"/>
    <w:rsid w:val="00C679D2"/>
    <w:rsid w:val="00C7306B"/>
    <w:rsid w:val="00C76432"/>
    <w:rsid w:val="00C77248"/>
    <w:rsid w:val="00C822E4"/>
    <w:rsid w:val="00C837BE"/>
    <w:rsid w:val="00C84670"/>
    <w:rsid w:val="00C864C8"/>
    <w:rsid w:val="00C87C3C"/>
    <w:rsid w:val="00C9133B"/>
    <w:rsid w:val="00C924F0"/>
    <w:rsid w:val="00C93FAD"/>
    <w:rsid w:val="00C972CA"/>
    <w:rsid w:val="00CA1064"/>
    <w:rsid w:val="00CA5BAA"/>
    <w:rsid w:val="00CA5DB9"/>
    <w:rsid w:val="00CA71A6"/>
    <w:rsid w:val="00CA7C02"/>
    <w:rsid w:val="00CB275E"/>
    <w:rsid w:val="00CB3F92"/>
    <w:rsid w:val="00CB5021"/>
    <w:rsid w:val="00CB5B7C"/>
    <w:rsid w:val="00CB633D"/>
    <w:rsid w:val="00CB65D0"/>
    <w:rsid w:val="00CB7315"/>
    <w:rsid w:val="00CC1218"/>
    <w:rsid w:val="00CC3302"/>
    <w:rsid w:val="00CC3BBA"/>
    <w:rsid w:val="00CC52B8"/>
    <w:rsid w:val="00CC6489"/>
    <w:rsid w:val="00CD1425"/>
    <w:rsid w:val="00CD3C62"/>
    <w:rsid w:val="00CD4A5B"/>
    <w:rsid w:val="00CD50DE"/>
    <w:rsid w:val="00CD5410"/>
    <w:rsid w:val="00CD783C"/>
    <w:rsid w:val="00CE17B7"/>
    <w:rsid w:val="00CE2F98"/>
    <w:rsid w:val="00CE6A57"/>
    <w:rsid w:val="00CE7D34"/>
    <w:rsid w:val="00CF05C3"/>
    <w:rsid w:val="00CF1750"/>
    <w:rsid w:val="00CF271B"/>
    <w:rsid w:val="00CF2CAA"/>
    <w:rsid w:val="00CF7BFF"/>
    <w:rsid w:val="00D000E4"/>
    <w:rsid w:val="00D007D5"/>
    <w:rsid w:val="00D00B7A"/>
    <w:rsid w:val="00D015C9"/>
    <w:rsid w:val="00D033A2"/>
    <w:rsid w:val="00D038D2"/>
    <w:rsid w:val="00D039CD"/>
    <w:rsid w:val="00D04706"/>
    <w:rsid w:val="00D048A4"/>
    <w:rsid w:val="00D1289A"/>
    <w:rsid w:val="00D1646B"/>
    <w:rsid w:val="00D221BF"/>
    <w:rsid w:val="00D2366B"/>
    <w:rsid w:val="00D241AD"/>
    <w:rsid w:val="00D26DB7"/>
    <w:rsid w:val="00D27F43"/>
    <w:rsid w:val="00D31B65"/>
    <w:rsid w:val="00D3530E"/>
    <w:rsid w:val="00D35A13"/>
    <w:rsid w:val="00D40392"/>
    <w:rsid w:val="00D40CE0"/>
    <w:rsid w:val="00D4649D"/>
    <w:rsid w:val="00D53E52"/>
    <w:rsid w:val="00D546AD"/>
    <w:rsid w:val="00D57329"/>
    <w:rsid w:val="00D60604"/>
    <w:rsid w:val="00D607FA"/>
    <w:rsid w:val="00D62716"/>
    <w:rsid w:val="00D63F95"/>
    <w:rsid w:val="00D70CBA"/>
    <w:rsid w:val="00D7317F"/>
    <w:rsid w:val="00D76F1E"/>
    <w:rsid w:val="00D77E84"/>
    <w:rsid w:val="00D80672"/>
    <w:rsid w:val="00D80A2C"/>
    <w:rsid w:val="00D826A8"/>
    <w:rsid w:val="00D836AC"/>
    <w:rsid w:val="00D962AB"/>
    <w:rsid w:val="00D96F20"/>
    <w:rsid w:val="00D96F6E"/>
    <w:rsid w:val="00D97B61"/>
    <w:rsid w:val="00DA013A"/>
    <w:rsid w:val="00DA11C6"/>
    <w:rsid w:val="00DA13A9"/>
    <w:rsid w:val="00DA1608"/>
    <w:rsid w:val="00DA177A"/>
    <w:rsid w:val="00DA3899"/>
    <w:rsid w:val="00DA3F8B"/>
    <w:rsid w:val="00DA56BF"/>
    <w:rsid w:val="00DA74A4"/>
    <w:rsid w:val="00DB1B9E"/>
    <w:rsid w:val="00DB4A84"/>
    <w:rsid w:val="00DB606F"/>
    <w:rsid w:val="00DB65F1"/>
    <w:rsid w:val="00DB7B63"/>
    <w:rsid w:val="00DC04AD"/>
    <w:rsid w:val="00DC287C"/>
    <w:rsid w:val="00DC3012"/>
    <w:rsid w:val="00DC5505"/>
    <w:rsid w:val="00DC5824"/>
    <w:rsid w:val="00DC7BCB"/>
    <w:rsid w:val="00DD1DD5"/>
    <w:rsid w:val="00DD2504"/>
    <w:rsid w:val="00DD344A"/>
    <w:rsid w:val="00DD736D"/>
    <w:rsid w:val="00DE17B5"/>
    <w:rsid w:val="00DE28B4"/>
    <w:rsid w:val="00DE5040"/>
    <w:rsid w:val="00DF02DE"/>
    <w:rsid w:val="00DF0CD2"/>
    <w:rsid w:val="00DF24BF"/>
    <w:rsid w:val="00DF3372"/>
    <w:rsid w:val="00DF696A"/>
    <w:rsid w:val="00E004F9"/>
    <w:rsid w:val="00E007A5"/>
    <w:rsid w:val="00E0181A"/>
    <w:rsid w:val="00E046F9"/>
    <w:rsid w:val="00E0548F"/>
    <w:rsid w:val="00E06E9C"/>
    <w:rsid w:val="00E072C2"/>
    <w:rsid w:val="00E11559"/>
    <w:rsid w:val="00E119B5"/>
    <w:rsid w:val="00E13900"/>
    <w:rsid w:val="00E1631D"/>
    <w:rsid w:val="00E20CC4"/>
    <w:rsid w:val="00E25155"/>
    <w:rsid w:val="00E26867"/>
    <w:rsid w:val="00E31C9C"/>
    <w:rsid w:val="00E3271D"/>
    <w:rsid w:val="00E328CD"/>
    <w:rsid w:val="00E32FBC"/>
    <w:rsid w:val="00E35B64"/>
    <w:rsid w:val="00E37D59"/>
    <w:rsid w:val="00E40E3C"/>
    <w:rsid w:val="00E4133D"/>
    <w:rsid w:val="00E41FDA"/>
    <w:rsid w:val="00E43AD8"/>
    <w:rsid w:val="00E46F53"/>
    <w:rsid w:val="00E46FF8"/>
    <w:rsid w:val="00E474E2"/>
    <w:rsid w:val="00E501A8"/>
    <w:rsid w:val="00E51AD9"/>
    <w:rsid w:val="00E53D89"/>
    <w:rsid w:val="00E5460D"/>
    <w:rsid w:val="00E556CC"/>
    <w:rsid w:val="00E62EBC"/>
    <w:rsid w:val="00E64D24"/>
    <w:rsid w:val="00E6510D"/>
    <w:rsid w:val="00E6527F"/>
    <w:rsid w:val="00E65685"/>
    <w:rsid w:val="00E673F0"/>
    <w:rsid w:val="00E6749D"/>
    <w:rsid w:val="00E67769"/>
    <w:rsid w:val="00E67ED7"/>
    <w:rsid w:val="00E70486"/>
    <w:rsid w:val="00E70EA7"/>
    <w:rsid w:val="00E71A10"/>
    <w:rsid w:val="00E71FAC"/>
    <w:rsid w:val="00E72E52"/>
    <w:rsid w:val="00E756F5"/>
    <w:rsid w:val="00E7600A"/>
    <w:rsid w:val="00E77B93"/>
    <w:rsid w:val="00E77C0F"/>
    <w:rsid w:val="00E77FF4"/>
    <w:rsid w:val="00E8222A"/>
    <w:rsid w:val="00E82F1B"/>
    <w:rsid w:val="00E83D89"/>
    <w:rsid w:val="00E85315"/>
    <w:rsid w:val="00E90611"/>
    <w:rsid w:val="00E90757"/>
    <w:rsid w:val="00E92106"/>
    <w:rsid w:val="00E92542"/>
    <w:rsid w:val="00E96D48"/>
    <w:rsid w:val="00EA14B4"/>
    <w:rsid w:val="00EA1F0E"/>
    <w:rsid w:val="00EA285C"/>
    <w:rsid w:val="00EA3644"/>
    <w:rsid w:val="00EA429F"/>
    <w:rsid w:val="00EA4606"/>
    <w:rsid w:val="00EA6929"/>
    <w:rsid w:val="00EA7BF0"/>
    <w:rsid w:val="00EB0342"/>
    <w:rsid w:val="00EB1D48"/>
    <w:rsid w:val="00EB208E"/>
    <w:rsid w:val="00EB2CFB"/>
    <w:rsid w:val="00EB2D23"/>
    <w:rsid w:val="00EB5394"/>
    <w:rsid w:val="00EB56A2"/>
    <w:rsid w:val="00EB7224"/>
    <w:rsid w:val="00EB7C15"/>
    <w:rsid w:val="00EC0B9D"/>
    <w:rsid w:val="00EC165F"/>
    <w:rsid w:val="00EC3BDD"/>
    <w:rsid w:val="00ED0D56"/>
    <w:rsid w:val="00ED15A5"/>
    <w:rsid w:val="00ED18FB"/>
    <w:rsid w:val="00ED2EB9"/>
    <w:rsid w:val="00ED5985"/>
    <w:rsid w:val="00ED5B32"/>
    <w:rsid w:val="00ED66E2"/>
    <w:rsid w:val="00EE1B9C"/>
    <w:rsid w:val="00EE2273"/>
    <w:rsid w:val="00EE4452"/>
    <w:rsid w:val="00EE7B51"/>
    <w:rsid w:val="00EF273A"/>
    <w:rsid w:val="00EF274A"/>
    <w:rsid w:val="00EF61EE"/>
    <w:rsid w:val="00EF7D8B"/>
    <w:rsid w:val="00F011C9"/>
    <w:rsid w:val="00F011FB"/>
    <w:rsid w:val="00F01EC7"/>
    <w:rsid w:val="00F03FF0"/>
    <w:rsid w:val="00F06560"/>
    <w:rsid w:val="00F06FB0"/>
    <w:rsid w:val="00F10237"/>
    <w:rsid w:val="00F113B1"/>
    <w:rsid w:val="00F1269E"/>
    <w:rsid w:val="00F160D0"/>
    <w:rsid w:val="00F16379"/>
    <w:rsid w:val="00F20814"/>
    <w:rsid w:val="00F212F4"/>
    <w:rsid w:val="00F2491F"/>
    <w:rsid w:val="00F24B26"/>
    <w:rsid w:val="00F25E00"/>
    <w:rsid w:val="00F26BC2"/>
    <w:rsid w:val="00F26E49"/>
    <w:rsid w:val="00F30420"/>
    <w:rsid w:val="00F30E8C"/>
    <w:rsid w:val="00F35851"/>
    <w:rsid w:val="00F35CDB"/>
    <w:rsid w:val="00F3689D"/>
    <w:rsid w:val="00F37B00"/>
    <w:rsid w:val="00F40A07"/>
    <w:rsid w:val="00F4135B"/>
    <w:rsid w:val="00F50437"/>
    <w:rsid w:val="00F51E16"/>
    <w:rsid w:val="00F53F32"/>
    <w:rsid w:val="00F54022"/>
    <w:rsid w:val="00F55D1E"/>
    <w:rsid w:val="00F60360"/>
    <w:rsid w:val="00F6067A"/>
    <w:rsid w:val="00F62510"/>
    <w:rsid w:val="00F627B9"/>
    <w:rsid w:val="00F67024"/>
    <w:rsid w:val="00F67205"/>
    <w:rsid w:val="00F704B0"/>
    <w:rsid w:val="00F71159"/>
    <w:rsid w:val="00F722F0"/>
    <w:rsid w:val="00F73306"/>
    <w:rsid w:val="00F734C2"/>
    <w:rsid w:val="00F736AE"/>
    <w:rsid w:val="00F73FD6"/>
    <w:rsid w:val="00F74569"/>
    <w:rsid w:val="00F748C4"/>
    <w:rsid w:val="00F826B8"/>
    <w:rsid w:val="00F82F15"/>
    <w:rsid w:val="00F843A3"/>
    <w:rsid w:val="00F852CC"/>
    <w:rsid w:val="00F86941"/>
    <w:rsid w:val="00F91610"/>
    <w:rsid w:val="00F92E97"/>
    <w:rsid w:val="00F93A9E"/>
    <w:rsid w:val="00F94591"/>
    <w:rsid w:val="00F950AE"/>
    <w:rsid w:val="00F96901"/>
    <w:rsid w:val="00FA0CFF"/>
    <w:rsid w:val="00FA2D1C"/>
    <w:rsid w:val="00FA2EB4"/>
    <w:rsid w:val="00FA614C"/>
    <w:rsid w:val="00FA620C"/>
    <w:rsid w:val="00FA64C3"/>
    <w:rsid w:val="00FA7402"/>
    <w:rsid w:val="00FA7B10"/>
    <w:rsid w:val="00FB0D3B"/>
    <w:rsid w:val="00FB2362"/>
    <w:rsid w:val="00FB3772"/>
    <w:rsid w:val="00FB4E90"/>
    <w:rsid w:val="00FB62AC"/>
    <w:rsid w:val="00FB657B"/>
    <w:rsid w:val="00FB711E"/>
    <w:rsid w:val="00FC0209"/>
    <w:rsid w:val="00FC0261"/>
    <w:rsid w:val="00FC0C01"/>
    <w:rsid w:val="00FC0EB7"/>
    <w:rsid w:val="00FC3ECF"/>
    <w:rsid w:val="00FC4B41"/>
    <w:rsid w:val="00FC5A4C"/>
    <w:rsid w:val="00FD0014"/>
    <w:rsid w:val="00FD04E0"/>
    <w:rsid w:val="00FD12F6"/>
    <w:rsid w:val="00FD307E"/>
    <w:rsid w:val="00FD3D98"/>
    <w:rsid w:val="00FD4311"/>
    <w:rsid w:val="00FD5280"/>
    <w:rsid w:val="00FD5498"/>
    <w:rsid w:val="00FD57B1"/>
    <w:rsid w:val="00FD7E42"/>
    <w:rsid w:val="00FE0421"/>
    <w:rsid w:val="00FE115F"/>
    <w:rsid w:val="00FE2884"/>
    <w:rsid w:val="00FE29B0"/>
    <w:rsid w:val="00FE39BF"/>
    <w:rsid w:val="00FE4655"/>
    <w:rsid w:val="00FE6FCD"/>
    <w:rsid w:val="00FE75F0"/>
    <w:rsid w:val="00FE7AFB"/>
    <w:rsid w:val="00FF0791"/>
    <w:rsid w:val="00FF0A9A"/>
    <w:rsid w:val="00FF10C2"/>
    <w:rsid w:val="00FF27E5"/>
    <w:rsid w:val="00FF2FC3"/>
    <w:rsid w:val="00FF415E"/>
    <w:rsid w:val="00FF60B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08822B"/>
  <w15:docId w15:val="{5C5763D8-5DC7-4E86-AD72-1A1B2C01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184"/>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184"/>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184"/>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184"/>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62DD"/>
    <w:rPr>
      <w:color w:val="0000FF"/>
      <w:u w:val="single"/>
    </w:rPr>
  </w:style>
  <w:style w:type="paragraph" w:customStyle="1" w:styleId="RevisionJuristischerAbsatz">
    <w:name w:val="Revision Juristischer Absatz"/>
    <w:basedOn w:val="Standard"/>
    <w:rsid w:val="006E62DD"/>
    <w:pPr>
      <w:numPr>
        <w:ilvl w:val="2"/>
        <w:numId w:val="17"/>
      </w:numPr>
    </w:pPr>
    <w:rPr>
      <w:color w:val="800000"/>
      <w:lang w:eastAsia="de-DE"/>
    </w:rPr>
  </w:style>
  <w:style w:type="paragraph" w:customStyle="1" w:styleId="RevisionNummerierungStufe1">
    <w:name w:val="Revision Nummerierung (Stufe 1)"/>
    <w:basedOn w:val="Standard"/>
    <w:rsid w:val="006E62DD"/>
    <w:pPr>
      <w:numPr>
        <w:ilvl w:val="3"/>
        <w:numId w:val="17"/>
      </w:numPr>
    </w:pPr>
    <w:rPr>
      <w:color w:val="800000"/>
      <w:lang w:eastAsia="de-DE"/>
    </w:rPr>
  </w:style>
  <w:style w:type="paragraph" w:customStyle="1" w:styleId="RevisionNummerierungStufe2">
    <w:name w:val="Revision Nummerierung (Stufe 2)"/>
    <w:basedOn w:val="Standard"/>
    <w:rsid w:val="006E62DD"/>
    <w:pPr>
      <w:numPr>
        <w:ilvl w:val="4"/>
        <w:numId w:val="17"/>
      </w:numPr>
    </w:pPr>
    <w:rPr>
      <w:color w:val="800000"/>
      <w:lang w:eastAsia="de-DE"/>
    </w:rPr>
  </w:style>
  <w:style w:type="paragraph" w:customStyle="1" w:styleId="RevisionNummerierungStufe3">
    <w:name w:val="Revision Nummerierung (Stufe 3)"/>
    <w:basedOn w:val="Standard"/>
    <w:rsid w:val="006E62DD"/>
    <w:pPr>
      <w:numPr>
        <w:ilvl w:val="5"/>
        <w:numId w:val="17"/>
      </w:numPr>
    </w:pPr>
    <w:rPr>
      <w:color w:val="800000"/>
      <w:lang w:eastAsia="de-DE"/>
    </w:rPr>
  </w:style>
  <w:style w:type="paragraph" w:customStyle="1" w:styleId="RevisionNummerierungStufe4">
    <w:name w:val="Revision Nummerierung (Stufe 4)"/>
    <w:basedOn w:val="Standard"/>
    <w:rsid w:val="006E62DD"/>
    <w:pPr>
      <w:numPr>
        <w:ilvl w:val="6"/>
        <w:numId w:val="17"/>
      </w:numPr>
    </w:pPr>
    <w:rPr>
      <w:color w:val="800000"/>
      <w:lang w:eastAsia="de-DE"/>
    </w:rPr>
  </w:style>
  <w:style w:type="paragraph" w:customStyle="1" w:styleId="RevisionParagraphBezeichner">
    <w:name w:val="Revision Paragraph Bezeichner"/>
    <w:basedOn w:val="Standard"/>
    <w:next w:val="Standard"/>
    <w:rsid w:val="006E62DD"/>
    <w:pPr>
      <w:keepNext/>
      <w:numPr>
        <w:ilvl w:val="1"/>
        <w:numId w:val="17"/>
      </w:numPr>
      <w:spacing w:before="480"/>
      <w:jc w:val="center"/>
    </w:pPr>
    <w:rPr>
      <w:color w:val="800000"/>
      <w:lang w:eastAsia="de-DE"/>
    </w:rPr>
  </w:style>
  <w:style w:type="paragraph" w:customStyle="1" w:styleId="RevisionArtikelBezeichner">
    <w:name w:val="Revision Artikel Bezeichner"/>
    <w:basedOn w:val="Standard"/>
    <w:next w:val="Standard"/>
    <w:rsid w:val="006E62DD"/>
    <w:pPr>
      <w:keepNext/>
      <w:numPr>
        <w:numId w:val="17"/>
      </w:numPr>
      <w:spacing w:before="480" w:after="240"/>
      <w:jc w:val="center"/>
    </w:pPr>
    <w:rPr>
      <w:color w:val="800000"/>
      <w:sz w:val="28"/>
      <w:lang w:eastAsia="de-DE"/>
    </w:rPr>
  </w:style>
  <w:style w:type="paragraph" w:customStyle="1" w:styleId="RevisionAufzhlungStufe3">
    <w:name w:val="Revision Aufzählung (Stufe 3)"/>
    <w:basedOn w:val="Standard"/>
    <w:rsid w:val="006E62DD"/>
    <w:pPr>
      <w:numPr>
        <w:numId w:val="18"/>
      </w:numPr>
      <w:tabs>
        <w:tab w:val="left" w:pos="850"/>
      </w:tabs>
    </w:pPr>
    <w:rPr>
      <w:color w:val="800000"/>
      <w:lang w:eastAsia="de-DE"/>
    </w:rPr>
  </w:style>
  <w:style w:type="character" w:styleId="Kommentarzeichen">
    <w:name w:val="annotation reference"/>
    <w:basedOn w:val="Absatz-Standardschriftart"/>
    <w:uiPriority w:val="99"/>
    <w:semiHidden/>
    <w:unhideWhenUsed/>
    <w:rsid w:val="00221667"/>
    <w:rPr>
      <w:sz w:val="16"/>
      <w:szCs w:val="16"/>
    </w:rPr>
  </w:style>
  <w:style w:type="paragraph" w:customStyle="1" w:styleId="ti-art">
    <w:name w:val="ti-art"/>
    <w:basedOn w:val="Standard"/>
    <w:rsid w:val="0080279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sti-art">
    <w:name w:val="sti-art"/>
    <w:basedOn w:val="Standard"/>
    <w:rsid w:val="0080279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ormal1">
    <w:name w:val="Normal1"/>
    <w:basedOn w:val="Standard"/>
    <w:rsid w:val="0080279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Standard1">
    <w:name w:val="Standard1"/>
    <w:basedOn w:val="Standard"/>
    <w:rsid w:val="007411D8"/>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7A243C"/>
  </w:style>
  <w:style w:type="character" w:styleId="Hervorhebung">
    <w:name w:val="Emphasis"/>
    <w:basedOn w:val="Absatz-Standardschriftart"/>
    <w:uiPriority w:val="20"/>
    <w:qFormat/>
    <w:rsid w:val="007A243C"/>
    <w:rPr>
      <w:i/>
      <w:iCs/>
    </w:rPr>
  </w:style>
  <w:style w:type="paragraph" w:styleId="berarbeitung">
    <w:name w:val="Revision"/>
    <w:hidden/>
    <w:uiPriority w:val="99"/>
    <w:semiHidden/>
    <w:rsid w:val="000474A8"/>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180"/>
      </w:numPr>
      <w:spacing w:before="60" w:after="60"/>
    </w:pPr>
    <w:rPr>
      <w:sz w:val="18"/>
    </w:rPr>
  </w:style>
  <w:style w:type="paragraph" w:customStyle="1" w:styleId="TabelleListe">
    <w:name w:val="Tabelle Liste"/>
    <w:basedOn w:val="Standard"/>
    <w:rsid w:val="004006AB"/>
    <w:pPr>
      <w:numPr>
        <w:numId w:val="181"/>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179"/>
      </w:numPr>
      <w:tabs>
        <w:tab w:val="left" w:pos="0"/>
      </w:tabs>
    </w:pPr>
  </w:style>
  <w:style w:type="paragraph" w:customStyle="1" w:styleId="ListeFolgeabsatzStufe1">
    <w:name w:val="Liste Folgeabsatz (Stufe 1)"/>
    <w:basedOn w:val="Standard"/>
    <w:rsid w:val="004006AB"/>
    <w:pPr>
      <w:numPr>
        <w:ilvl w:val="1"/>
        <w:numId w:val="179"/>
      </w:numPr>
    </w:pPr>
  </w:style>
  <w:style w:type="paragraph" w:customStyle="1" w:styleId="ListeStufe2">
    <w:name w:val="Liste (Stufe 2)"/>
    <w:basedOn w:val="Standard"/>
    <w:rsid w:val="004006AB"/>
    <w:pPr>
      <w:numPr>
        <w:ilvl w:val="2"/>
        <w:numId w:val="179"/>
      </w:numPr>
    </w:pPr>
  </w:style>
  <w:style w:type="paragraph" w:customStyle="1" w:styleId="ListeFolgeabsatzStufe2">
    <w:name w:val="Liste Folgeabsatz (Stufe 2)"/>
    <w:basedOn w:val="Standard"/>
    <w:rsid w:val="004006AB"/>
    <w:pPr>
      <w:numPr>
        <w:ilvl w:val="3"/>
        <w:numId w:val="179"/>
      </w:numPr>
    </w:pPr>
  </w:style>
  <w:style w:type="paragraph" w:customStyle="1" w:styleId="ListeStufe3">
    <w:name w:val="Liste (Stufe 3)"/>
    <w:basedOn w:val="Standard"/>
    <w:rsid w:val="004006AB"/>
    <w:pPr>
      <w:numPr>
        <w:ilvl w:val="4"/>
        <w:numId w:val="179"/>
      </w:numPr>
    </w:pPr>
  </w:style>
  <w:style w:type="paragraph" w:customStyle="1" w:styleId="ListeFolgeabsatzStufe3">
    <w:name w:val="Liste Folgeabsatz (Stufe 3)"/>
    <w:basedOn w:val="Standard"/>
    <w:rsid w:val="004006AB"/>
    <w:pPr>
      <w:numPr>
        <w:ilvl w:val="5"/>
        <w:numId w:val="179"/>
      </w:numPr>
    </w:pPr>
  </w:style>
  <w:style w:type="paragraph" w:customStyle="1" w:styleId="ListeStufe4">
    <w:name w:val="Liste (Stufe 4)"/>
    <w:basedOn w:val="Standard"/>
    <w:rsid w:val="004006AB"/>
    <w:pPr>
      <w:numPr>
        <w:ilvl w:val="6"/>
        <w:numId w:val="179"/>
      </w:numPr>
    </w:pPr>
  </w:style>
  <w:style w:type="paragraph" w:customStyle="1" w:styleId="ListeFolgeabsatzStufe4">
    <w:name w:val="Liste Folgeabsatz (Stufe 4)"/>
    <w:basedOn w:val="Standard"/>
    <w:rsid w:val="004006AB"/>
    <w:pPr>
      <w:numPr>
        <w:ilvl w:val="7"/>
        <w:numId w:val="179"/>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174"/>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175"/>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176"/>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177"/>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178"/>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uiPriority w:val="99"/>
    <w:rsid w:val="004006AB"/>
    <w:pPr>
      <w:numPr>
        <w:ilvl w:val="3"/>
        <w:numId w:val="185"/>
      </w:numPr>
    </w:pPr>
  </w:style>
  <w:style w:type="paragraph" w:customStyle="1" w:styleId="NummerierungStufe2">
    <w:name w:val="Nummerierung (Stufe 2)"/>
    <w:basedOn w:val="Standard"/>
    <w:uiPriority w:val="99"/>
    <w:rsid w:val="004006AB"/>
    <w:pPr>
      <w:numPr>
        <w:ilvl w:val="4"/>
        <w:numId w:val="185"/>
      </w:numPr>
    </w:pPr>
  </w:style>
  <w:style w:type="paragraph" w:customStyle="1" w:styleId="NummerierungStufe3">
    <w:name w:val="Nummerierung (Stufe 3)"/>
    <w:basedOn w:val="Standard"/>
    <w:uiPriority w:val="99"/>
    <w:rsid w:val="004006AB"/>
    <w:pPr>
      <w:numPr>
        <w:ilvl w:val="5"/>
        <w:numId w:val="185"/>
      </w:numPr>
    </w:pPr>
  </w:style>
  <w:style w:type="paragraph" w:customStyle="1" w:styleId="NummerierungStufe4">
    <w:name w:val="Nummerierung (Stufe 4)"/>
    <w:basedOn w:val="Standard"/>
    <w:uiPriority w:val="99"/>
    <w:rsid w:val="004006AB"/>
    <w:pPr>
      <w:numPr>
        <w:ilvl w:val="6"/>
        <w:numId w:val="185"/>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182"/>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183"/>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186"/>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semiHidden/>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uiPriority w:val="99"/>
    <w:rsid w:val="004006AB"/>
    <w:pPr>
      <w:keepNext/>
      <w:numPr>
        <w:ilvl w:val="1"/>
        <w:numId w:val="185"/>
      </w:numPr>
      <w:spacing w:before="480"/>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uiPriority w:val="99"/>
    <w:rsid w:val="004006AB"/>
    <w:pPr>
      <w:numPr>
        <w:ilvl w:val="2"/>
        <w:numId w:val="185"/>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187"/>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188"/>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187"/>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188"/>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187"/>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188"/>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187"/>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188"/>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187"/>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188"/>
      </w:numPr>
      <w:spacing w:after="240"/>
      <w:jc w:val="center"/>
      <w:outlineLvl w:val="5"/>
    </w:pPr>
  </w:style>
  <w:style w:type="paragraph" w:customStyle="1" w:styleId="TitelBezeichner">
    <w:name w:val="Titel Bezeichner"/>
    <w:basedOn w:val="Standard"/>
    <w:next w:val="Titelberschrift"/>
    <w:rsid w:val="004006AB"/>
    <w:pPr>
      <w:keepNext/>
      <w:numPr>
        <w:ilvl w:val="5"/>
        <w:numId w:val="187"/>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188"/>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187"/>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188"/>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189"/>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189"/>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190"/>
      </w:numPr>
      <w:contextualSpacing/>
    </w:pPr>
  </w:style>
  <w:style w:type="paragraph" w:styleId="Aufzhlungszeichen2">
    <w:name w:val="List Bullet 2"/>
    <w:basedOn w:val="Standard"/>
    <w:uiPriority w:val="99"/>
    <w:semiHidden/>
    <w:unhideWhenUsed/>
    <w:rsid w:val="005E3992"/>
    <w:pPr>
      <w:numPr>
        <w:numId w:val="191"/>
      </w:numPr>
      <w:contextualSpacing/>
    </w:pPr>
  </w:style>
  <w:style w:type="paragraph" w:styleId="Aufzhlungszeichen3">
    <w:name w:val="List Bullet 3"/>
    <w:basedOn w:val="Standard"/>
    <w:uiPriority w:val="99"/>
    <w:semiHidden/>
    <w:unhideWhenUsed/>
    <w:rsid w:val="005E3992"/>
    <w:pPr>
      <w:numPr>
        <w:numId w:val="192"/>
      </w:numPr>
      <w:contextualSpacing/>
    </w:pPr>
  </w:style>
  <w:style w:type="paragraph" w:styleId="Aufzhlungszeichen4">
    <w:name w:val="List Bullet 4"/>
    <w:basedOn w:val="Standard"/>
    <w:uiPriority w:val="99"/>
    <w:semiHidden/>
    <w:unhideWhenUsed/>
    <w:rsid w:val="005E3992"/>
    <w:pPr>
      <w:numPr>
        <w:numId w:val="193"/>
      </w:numPr>
      <w:contextualSpacing/>
    </w:pPr>
  </w:style>
  <w:style w:type="paragraph" w:styleId="Aufzhlungszeichen5">
    <w:name w:val="List Bullet 5"/>
    <w:basedOn w:val="Standard"/>
    <w:uiPriority w:val="99"/>
    <w:semiHidden/>
    <w:unhideWhenUsed/>
    <w:rsid w:val="005E3992"/>
    <w:pPr>
      <w:numPr>
        <w:numId w:val="194"/>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5E3992"/>
    <w:rPr>
      <w:sz w:val="20"/>
      <w:szCs w:val="20"/>
    </w:rPr>
  </w:style>
  <w:style w:type="character" w:customStyle="1" w:styleId="KommentartextZchn">
    <w:name w:val="Kommentartext Zchn"/>
    <w:basedOn w:val="Absatz-Standardschriftart"/>
    <w:link w:val="Kommentartext"/>
    <w:uiPriority w:val="99"/>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195"/>
      </w:numPr>
      <w:contextualSpacing/>
    </w:pPr>
  </w:style>
  <w:style w:type="paragraph" w:styleId="Listennummer2">
    <w:name w:val="List Number 2"/>
    <w:basedOn w:val="Standard"/>
    <w:uiPriority w:val="99"/>
    <w:semiHidden/>
    <w:unhideWhenUsed/>
    <w:rsid w:val="005E3992"/>
    <w:pPr>
      <w:numPr>
        <w:numId w:val="196"/>
      </w:numPr>
      <w:contextualSpacing/>
    </w:pPr>
  </w:style>
  <w:style w:type="paragraph" w:styleId="Listennummer3">
    <w:name w:val="List Number 3"/>
    <w:basedOn w:val="Standard"/>
    <w:uiPriority w:val="99"/>
    <w:semiHidden/>
    <w:unhideWhenUsed/>
    <w:rsid w:val="005E3992"/>
    <w:pPr>
      <w:numPr>
        <w:numId w:val="197"/>
      </w:numPr>
      <w:contextualSpacing/>
    </w:pPr>
  </w:style>
  <w:style w:type="paragraph" w:styleId="Listennummer4">
    <w:name w:val="List Number 4"/>
    <w:basedOn w:val="Standard"/>
    <w:uiPriority w:val="99"/>
    <w:semiHidden/>
    <w:unhideWhenUsed/>
    <w:rsid w:val="005E3992"/>
    <w:pPr>
      <w:numPr>
        <w:numId w:val="198"/>
      </w:numPr>
      <w:contextualSpacing/>
    </w:pPr>
  </w:style>
  <w:style w:type="paragraph" w:styleId="Listennummer5">
    <w:name w:val="List Number 5"/>
    <w:basedOn w:val="Standard"/>
    <w:uiPriority w:val="99"/>
    <w:semiHidden/>
    <w:unhideWhenUsed/>
    <w:rsid w:val="005E3992"/>
    <w:pPr>
      <w:numPr>
        <w:numId w:val="199"/>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 w:type="character" w:styleId="BesuchterLink">
    <w:name w:val="FollowedHyperlink"/>
    <w:basedOn w:val="Absatz-Standardschriftart"/>
    <w:uiPriority w:val="99"/>
    <w:semiHidden/>
    <w:unhideWhenUsed/>
    <w:rsid w:val="003F2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451">
      <w:bodyDiv w:val="1"/>
      <w:marLeft w:val="0"/>
      <w:marRight w:val="0"/>
      <w:marTop w:val="0"/>
      <w:marBottom w:val="0"/>
      <w:divBdr>
        <w:top w:val="none" w:sz="0" w:space="0" w:color="auto"/>
        <w:left w:val="none" w:sz="0" w:space="0" w:color="auto"/>
        <w:bottom w:val="none" w:sz="0" w:space="0" w:color="auto"/>
        <w:right w:val="none" w:sz="0" w:space="0" w:color="auto"/>
      </w:divBdr>
    </w:div>
    <w:div w:id="243345794">
      <w:bodyDiv w:val="1"/>
      <w:marLeft w:val="0"/>
      <w:marRight w:val="0"/>
      <w:marTop w:val="0"/>
      <w:marBottom w:val="0"/>
      <w:divBdr>
        <w:top w:val="none" w:sz="0" w:space="0" w:color="auto"/>
        <w:left w:val="none" w:sz="0" w:space="0" w:color="auto"/>
        <w:bottom w:val="none" w:sz="0" w:space="0" w:color="auto"/>
        <w:right w:val="none" w:sz="0" w:space="0" w:color="auto"/>
      </w:divBdr>
    </w:div>
    <w:div w:id="309478267">
      <w:bodyDiv w:val="1"/>
      <w:marLeft w:val="0"/>
      <w:marRight w:val="0"/>
      <w:marTop w:val="0"/>
      <w:marBottom w:val="0"/>
      <w:divBdr>
        <w:top w:val="none" w:sz="0" w:space="0" w:color="auto"/>
        <w:left w:val="none" w:sz="0" w:space="0" w:color="auto"/>
        <w:bottom w:val="none" w:sz="0" w:space="0" w:color="auto"/>
        <w:right w:val="none" w:sz="0" w:space="0" w:color="auto"/>
      </w:divBdr>
    </w:div>
    <w:div w:id="326439876">
      <w:bodyDiv w:val="1"/>
      <w:marLeft w:val="0"/>
      <w:marRight w:val="0"/>
      <w:marTop w:val="0"/>
      <w:marBottom w:val="0"/>
      <w:divBdr>
        <w:top w:val="none" w:sz="0" w:space="0" w:color="auto"/>
        <w:left w:val="none" w:sz="0" w:space="0" w:color="auto"/>
        <w:bottom w:val="none" w:sz="0" w:space="0" w:color="auto"/>
        <w:right w:val="none" w:sz="0" w:space="0" w:color="auto"/>
      </w:divBdr>
    </w:div>
    <w:div w:id="331952632">
      <w:bodyDiv w:val="1"/>
      <w:marLeft w:val="0"/>
      <w:marRight w:val="0"/>
      <w:marTop w:val="0"/>
      <w:marBottom w:val="0"/>
      <w:divBdr>
        <w:top w:val="none" w:sz="0" w:space="0" w:color="auto"/>
        <w:left w:val="none" w:sz="0" w:space="0" w:color="auto"/>
        <w:bottom w:val="none" w:sz="0" w:space="0" w:color="auto"/>
        <w:right w:val="none" w:sz="0" w:space="0" w:color="auto"/>
      </w:divBdr>
      <w:divsChild>
        <w:div w:id="2072120166">
          <w:marLeft w:val="0"/>
          <w:marRight w:val="0"/>
          <w:marTop w:val="0"/>
          <w:marBottom w:val="0"/>
          <w:divBdr>
            <w:top w:val="none" w:sz="0" w:space="0" w:color="auto"/>
            <w:left w:val="none" w:sz="0" w:space="0" w:color="auto"/>
            <w:bottom w:val="none" w:sz="0" w:space="0" w:color="auto"/>
            <w:right w:val="none" w:sz="0" w:space="0" w:color="auto"/>
          </w:divBdr>
        </w:div>
        <w:div w:id="1542980314">
          <w:marLeft w:val="0"/>
          <w:marRight w:val="0"/>
          <w:marTop w:val="0"/>
          <w:marBottom w:val="0"/>
          <w:divBdr>
            <w:top w:val="none" w:sz="0" w:space="0" w:color="auto"/>
            <w:left w:val="none" w:sz="0" w:space="0" w:color="auto"/>
            <w:bottom w:val="none" w:sz="0" w:space="0" w:color="auto"/>
            <w:right w:val="none" w:sz="0" w:space="0" w:color="auto"/>
          </w:divBdr>
        </w:div>
        <w:div w:id="1768648901">
          <w:marLeft w:val="0"/>
          <w:marRight w:val="0"/>
          <w:marTop w:val="0"/>
          <w:marBottom w:val="0"/>
          <w:divBdr>
            <w:top w:val="none" w:sz="0" w:space="0" w:color="auto"/>
            <w:left w:val="none" w:sz="0" w:space="0" w:color="auto"/>
            <w:bottom w:val="none" w:sz="0" w:space="0" w:color="auto"/>
            <w:right w:val="none" w:sz="0" w:space="0" w:color="auto"/>
          </w:divBdr>
        </w:div>
        <w:div w:id="1858734570">
          <w:marLeft w:val="0"/>
          <w:marRight w:val="0"/>
          <w:marTop w:val="0"/>
          <w:marBottom w:val="0"/>
          <w:divBdr>
            <w:top w:val="none" w:sz="0" w:space="0" w:color="auto"/>
            <w:left w:val="none" w:sz="0" w:space="0" w:color="auto"/>
            <w:bottom w:val="none" w:sz="0" w:space="0" w:color="auto"/>
            <w:right w:val="none" w:sz="0" w:space="0" w:color="auto"/>
          </w:divBdr>
        </w:div>
        <w:div w:id="1468474785">
          <w:marLeft w:val="0"/>
          <w:marRight w:val="0"/>
          <w:marTop w:val="0"/>
          <w:marBottom w:val="0"/>
          <w:divBdr>
            <w:top w:val="none" w:sz="0" w:space="0" w:color="auto"/>
            <w:left w:val="none" w:sz="0" w:space="0" w:color="auto"/>
            <w:bottom w:val="none" w:sz="0" w:space="0" w:color="auto"/>
            <w:right w:val="none" w:sz="0" w:space="0" w:color="auto"/>
          </w:divBdr>
        </w:div>
      </w:divsChild>
    </w:div>
    <w:div w:id="425077675">
      <w:bodyDiv w:val="1"/>
      <w:marLeft w:val="0"/>
      <w:marRight w:val="0"/>
      <w:marTop w:val="0"/>
      <w:marBottom w:val="0"/>
      <w:divBdr>
        <w:top w:val="none" w:sz="0" w:space="0" w:color="auto"/>
        <w:left w:val="none" w:sz="0" w:space="0" w:color="auto"/>
        <w:bottom w:val="none" w:sz="0" w:space="0" w:color="auto"/>
        <w:right w:val="none" w:sz="0" w:space="0" w:color="auto"/>
      </w:divBdr>
    </w:div>
    <w:div w:id="484470467">
      <w:bodyDiv w:val="1"/>
      <w:marLeft w:val="0"/>
      <w:marRight w:val="0"/>
      <w:marTop w:val="0"/>
      <w:marBottom w:val="0"/>
      <w:divBdr>
        <w:top w:val="none" w:sz="0" w:space="0" w:color="auto"/>
        <w:left w:val="none" w:sz="0" w:space="0" w:color="auto"/>
        <w:bottom w:val="none" w:sz="0" w:space="0" w:color="auto"/>
        <w:right w:val="none" w:sz="0" w:space="0" w:color="auto"/>
      </w:divBdr>
    </w:div>
    <w:div w:id="509947455">
      <w:bodyDiv w:val="1"/>
      <w:marLeft w:val="0"/>
      <w:marRight w:val="0"/>
      <w:marTop w:val="0"/>
      <w:marBottom w:val="0"/>
      <w:divBdr>
        <w:top w:val="none" w:sz="0" w:space="0" w:color="auto"/>
        <w:left w:val="none" w:sz="0" w:space="0" w:color="auto"/>
        <w:bottom w:val="none" w:sz="0" w:space="0" w:color="auto"/>
        <w:right w:val="none" w:sz="0" w:space="0" w:color="auto"/>
      </w:divBdr>
      <w:divsChild>
        <w:div w:id="179583952">
          <w:marLeft w:val="0"/>
          <w:marRight w:val="0"/>
          <w:marTop w:val="0"/>
          <w:marBottom w:val="0"/>
          <w:divBdr>
            <w:top w:val="none" w:sz="0" w:space="0" w:color="auto"/>
            <w:left w:val="none" w:sz="0" w:space="0" w:color="auto"/>
            <w:bottom w:val="none" w:sz="0" w:space="0" w:color="auto"/>
            <w:right w:val="none" w:sz="0" w:space="0" w:color="auto"/>
          </w:divBdr>
        </w:div>
        <w:div w:id="1007948923">
          <w:marLeft w:val="0"/>
          <w:marRight w:val="0"/>
          <w:marTop w:val="0"/>
          <w:marBottom w:val="0"/>
          <w:divBdr>
            <w:top w:val="none" w:sz="0" w:space="0" w:color="auto"/>
            <w:left w:val="none" w:sz="0" w:space="0" w:color="auto"/>
            <w:bottom w:val="none" w:sz="0" w:space="0" w:color="auto"/>
            <w:right w:val="none" w:sz="0" w:space="0" w:color="auto"/>
          </w:divBdr>
        </w:div>
        <w:div w:id="830293952">
          <w:marLeft w:val="0"/>
          <w:marRight w:val="0"/>
          <w:marTop w:val="0"/>
          <w:marBottom w:val="0"/>
          <w:divBdr>
            <w:top w:val="none" w:sz="0" w:space="0" w:color="auto"/>
            <w:left w:val="none" w:sz="0" w:space="0" w:color="auto"/>
            <w:bottom w:val="none" w:sz="0" w:space="0" w:color="auto"/>
            <w:right w:val="none" w:sz="0" w:space="0" w:color="auto"/>
          </w:divBdr>
        </w:div>
        <w:div w:id="511140704">
          <w:marLeft w:val="0"/>
          <w:marRight w:val="0"/>
          <w:marTop w:val="0"/>
          <w:marBottom w:val="0"/>
          <w:divBdr>
            <w:top w:val="none" w:sz="0" w:space="0" w:color="auto"/>
            <w:left w:val="none" w:sz="0" w:space="0" w:color="auto"/>
            <w:bottom w:val="none" w:sz="0" w:space="0" w:color="auto"/>
            <w:right w:val="none" w:sz="0" w:space="0" w:color="auto"/>
          </w:divBdr>
        </w:div>
        <w:div w:id="21252899">
          <w:marLeft w:val="0"/>
          <w:marRight w:val="0"/>
          <w:marTop w:val="0"/>
          <w:marBottom w:val="0"/>
          <w:divBdr>
            <w:top w:val="none" w:sz="0" w:space="0" w:color="auto"/>
            <w:left w:val="none" w:sz="0" w:space="0" w:color="auto"/>
            <w:bottom w:val="none" w:sz="0" w:space="0" w:color="auto"/>
            <w:right w:val="none" w:sz="0" w:space="0" w:color="auto"/>
          </w:divBdr>
        </w:div>
      </w:divsChild>
    </w:div>
    <w:div w:id="578952725">
      <w:bodyDiv w:val="1"/>
      <w:marLeft w:val="0"/>
      <w:marRight w:val="0"/>
      <w:marTop w:val="0"/>
      <w:marBottom w:val="0"/>
      <w:divBdr>
        <w:top w:val="none" w:sz="0" w:space="0" w:color="auto"/>
        <w:left w:val="none" w:sz="0" w:space="0" w:color="auto"/>
        <w:bottom w:val="none" w:sz="0" w:space="0" w:color="auto"/>
        <w:right w:val="none" w:sz="0" w:space="0" w:color="auto"/>
      </w:divBdr>
    </w:div>
    <w:div w:id="609513593">
      <w:bodyDiv w:val="1"/>
      <w:marLeft w:val="0"/>
      <w:marRight w:val="0"/>
      <w:marTop w:val="0"/>
      <w:marBottom w:val="0"/>
      <w:divBdr>
        <w:top w:val="none" w:sz="0" w:space="0" w:color="auto"/>
        <w:left w:val="none" w:sz="0" w:space="0" w:color="auto"/>
        <w:bottom w:val="none" w:sz="0" w:space="0" w:color="auto"/>
        <w:right w:val="none" w:sz="0" w:space="0" w:color="auto"/>
      </w:divBdr>
    </w:div>
    <w:div w:id="680665002">
      <w:bodyDiv w:val="1"/>
      <w:marLeft w:val="0"/>
      <w:marRight w:val="0"/>
      <w:marTop w:val="0"/>
      <w:marBottom w:val="0"/>
      <w:divBdr>
        <w:top w:val="none" w:sz="0" w:space="0" w:color="auto"/>
        <w:left w:val="none" w:sz="0" w:space="0" w:color="auto"/>
        <w:bottom w:val="none" w:sz="0" w:space="0" w:color="auto"/>
        <w:right w:val="none" w:sz="0" w:space="0" w:color="auto"/>
      </w:divBdr>
    </w:div>
    <w:div w:id="1052001928">
      <w:bodyDiv w:val="1"/>
      <w:marLeft w:val="0"/>
      <w:marRight w:val="0"/>
      <w:marTop w:val="0"/>
      <w:marBottom w:val="0"/>
      <w:divBdr>
        <w:top w:val="none" w:sz="0" w:space="0" w:color="auto"/>
        <w:left w:val="none" w:sz="0" w:space="0" w:color="auto"/>
        <w:bottom w:val="none" w:sz="0" w:space="0" w:color="auto"/>
        <w:right w:val="none" w:sz="0" w:space="0" w:color="auto"/>
      </w:divBdr>
    </w:div>
    <w:div w:id="1101603261">
      <w:bodyDiv w:val="1"/>
      <w:marLeft w:val="0"/>
      <w:marRight w:val="0"/>
      <w:marTop w:val="0"/>
      <w:marBottom w:val="0"/>
      <w:divBdr>
        <w:top w:val="none" w:sz="0" w:space="0" w:color="auto"/>
        <w:left w:val="none" w:sz="0" w:space="0" w:color="auto"/>
        <w:bottom w:val="none" w:sz="0" w:space="0" w:color="auto"/>
        <w:right w:val="none" w:sz="0" w:space="0" w:color="auto"/>
      </w:divBdr>
    </w:div>
    <w:div w:id="1148590846">
      <w:bodyDiv w:val="1"/>
      <w:marLeft w:val="0"/>
      <w:marRight w:val="0"/>
      <w:marTop w:val="0"/>
      <w:marBottom w:val="0"/>
      <w:divBdr>
        <w:top w:val="none" w:sz="0" w:space="0" w:color="auto"/>
        <w:left w:val="none" w:sz="0" w:space="0" w:color="auto"/>
        <w:bottom w:val="none" w:sz="0" w:space="0" w:color="auto"/>
        <w:right w:val="none" w:sz="0" w:space="0" w:color="auto"/>
      </w:divBdr>
      <w:divsChild>
        <w:div w:id="769084010">
          <w:marLeft w:val="0"/>
          <w:marRight w:val="0"/>
          <w:marTop w:val="0"/>
          <w:marBottom w:val="240"/>
          <w:divBdr>
            <w:top w:val="none" w:sz="0" w:space="0" w:color="auto"/>
            <w:left w:val="none" w:sz="0" w:space="0" w:color="auto"/>
            <w:bottom w:val="none" w:sz="0" w:space="0" w:color="auto"/>
            <w:right w:val="none" w:sz="0" w:space="0" w:color="auto"/>
          </w:divBdr>
          <w:divsChild>
            <w:div w:id="732436710">
              <w:marLeft w:val="-300"/>
              <w:marRight w:val="0"/>
              <w:marTop w:val="60"/>
              <w:marBottom w:val="0"/>
              <w:divBdr>
                <w:top w:val="none" w:sz="0" w:space="0" w:color="auto"/>
                <w:left w:val="none" w:sz="0" w:space="0" w:color="auto"/>
                <w:bottom w:val="none" w:sz="0" w:space="0" w:color="auto"/>
                <w:right w:val="none" w:sz="0" w:space="0" w:color="auto"/>
              </w:divBdr>
            </w:div>
          </w:divsChild>
        </w:div>
        <w:div w:id="878710396">
          <w:marLeft w:val="0"/>
          <w:marRight w:val="0"/>
          <w:marTop w:val="180"/>
          <w:marBottom w:val="0"/>
          <w:divBdr>
            <w:top w:val="none" w:sz="0" w:space="0" w:color="auto"/>
            <w:left w:val="none" w:sz="0" w:space="0" w:color="auto"/>
            <w:bottom w:val="none" w:sz="0" w:space="0" w:color="auto"/>
            <w:right w:val="none" w:sz="0" w:space="0" w:color="auto"/>
          </w:divBdr>
          <w:divsChild>
            <w:div w:id="286160382">
              <w:marLeft w:val="0"/>
              <w:marRight w:val="0"/>
              <w:marTop w:val="0"/>
              <w:marBottom w:val="0"/>
              <w:divBdr>
                <w:top w:val="none" w:sz="0" w:space="0" w:color="auto"/>
                <w:left w:val="none" w:sz="0" w:space="0" w:color="auto"/>
                <w:bottom w:val="none" w:sz="0" w:space="0" w:color="auto"/>
                <w:right w:val="none" w:sz="0" w:space="0" w:color="auto"/>
              </w:divBdr>
              <w:divsChild>
                <w:div w:id="1184442368">
                  <w:marLeft w:val="0"/>
                  <w:marRight w:val="0"/>
                  <w:marTop w:val="0"/>
                  <w:marBottom w:val="0"/>
                  <w:divBdr>
                    <w:top w:val="none" w:sz="0" w:space="0" w:color="auto"/>
                    <w:left w:val="none" w:sz="0" w:space="0" w:color="auto"/>
                    <w:bottom w:val="none" w:sz="0" w:space="0" w:color="auto"/>
                    <w:right w:val="none" w:sz="0" w:space="0" w:color="auto"/>
                  </w:divBdr>
                  <w:divsChild>
                    <w:div w:id="98721297">
                      <w:marLeft w:val="0"/>
                      <w:marRight w:val="0"/>
                      <w:marTop w:val="0"/>
                      <w:marBottom w:val="0"/>
                      <w:divBdr>
                        <w:top w:val="none" w:sz="0" w:space="0" w:color="auto"/>
                        <w:left w:val="none" w:sz="0" w:space="0" w:color="auto"/>
                        <w:bottom w:val="none" w:sz="0" w:space="0" w:color="auto"/>
                        <w:right w:val="none" w:sz="0" w:space="0" w:color="auto"/>
                      </w:divBdr>
                      <w:divsChild>
                        <w:div w:id="1349674540">
                          <w:marLeft w:val="0"/>
                          <w:marRight w:val="0"/>
                          <w:marTop w:val="216"/>
                          <w:marBottom w:val="0"/>
                          <w:divBdr>
                            <w:top w:val="none" w:sz="0" w:space="0" w:color="auto"/>
                            <w:left w:val="none" w:sz="0" w:space="0" w:color="auto"/>
                            <w:bottom w:val="none" w:sz="0" w:space="0" w:color="auto"/>
                            <w:right w:val="none" w:sz="0" w:space="0" w:color="auto"/>
                          </w:divBdr>
                        </w:div>
                        <w:div w:id="1978341397">
                          <w:marLeft w:val="0"/>
                          <w:marRight w:val="0"/>
                          <w:marTop w:val="216"/>
                          <w:marBottom w:val="0"/>
                          <w:divBdr>
                            <w:top w:val="none" w:sz="0" w:space="0" w:color="auto"/>
                            <w:left w:val="none" w:sz="0" w:space="0" w:color="auto"/>
                            <w:bottom w:val="none" w:sz="0" w:space="0" w:color="auto"/>
                            <w:right w:val="none" w:sz="0" w:space="0" w:color="auto"/>
                          </w:divBdr>
                          <w:divsChild>
                            <w:div w:id="1526213757">
                              <w:marLeft w:val="0"/>
                              <w:marRight w:val="0"/>
                              <w:marTop w:val="0"/>
                              <w:marBottom w:val="0"/>
                              <w:divBdr>
                                <w:top w:val="none" w:sz="0" w:space="0" w:color="auto"/>
                                <w:left w:val="none" w:sz="0" w:space="0" w:color="auto"/>
                                <w:bottom w:val="none" w:sz="0" w:space="0" w:color="auto"/>
                                <w:right w:val="none" w:sz="0" w:space="0" w:color="auto"/>
                              </w:divBdr>
                              <w:divsChild>
                                <w:div w:id="2146581612">
                                  <w:marLeft w:val="0"/>
                                  <w:marRight w:val="0"/>
                                  <w:marTop w:val="0"/>
                                  <w:marBottom w:val="0"/>
                                  <w:divBdr>
                                    <w:top w:val="none" w:sz="0" w:space="0" w:color="auto"/>
                                    <w:left w:val="none" w:sz="0" w:space="0" w:color="auto"/>
                                    <w:bottom w:val="none" w:sz="0" w:space="0" w:color="auto"/>
                                    <w:right w:val="none" w:sz="0" w:space="0" w:color="auto"/>
                                  </w:divBdr>
                                  <w:divsChild>
                                    <w:div w:id="1520467450">
                                      <w:marLeft w:val="0"/>
                                      <w:marRight w:val="0"/>
                                      <w:marTop w:val="0"/>
                                      <w:marBottom w:val="0"/>
                                      <w:divBdr>
                                        <w:top w:val="none" w:sz="0" w:space="0" w:color="auto"/>
                                        <w:left w:val="none" w:sz="0" w:space="0" w:color="auto"/>
                                        <w:bottom w:val="none" w:sz="0" w:space="0" w:color="auto"/>
                                        <w:right w:val="none" w:sz="0" w:space="0" w:color="auto"/>
                                      </w:divBdr>
                                    </w:div>
                                    <w:div w:id="413942065">
                                      <w:marLeft w:val="0"/>
                                      <w:marRight w:val="0"/>
                                      <w:marTop w:val="0"/>
                                      <w:marBottom w:val="0"/>
                                      <w:divBdr>
                                        <w:top w:val="none" w:sz="0" w:space="0" w:color="auto"/>
                                        <w:left w:val="none" w:sz="0" w:space="0" w:color="auto"/>
                                        <w:bottom w:val="none" w:sz="0" w:space="0" w:color="auto"/>
                                        <w:right w:val="none" w:sz="0" w:space="0" w:color="auto"/>
                                      </w:divBdr>
                                    </w:div>
                                  </w:divsChild>
                                </w:div>
                                <w:div w:id="606040053">
                                  <w:marLeft w:val="0"/>
                                  <w:marRight w:val="0"/>
                                  <w:marTop w:val="0"/>
                                  <w:marBottom w:val="0"/>
                                  <w:divBdr>
                                    <w:top w:val="none" w:sz="0" w:space="0" w:color="auto"/>
                                    <w:left w:val="none" w:sz="0" w:space="0" w:color="auto"/>
                                    <w:bottom w:val="none" w:sz="0" w:space="0" w:color="auto"/>
                                    <w:right w:val="none" w:sz="0" w:space="0" w:color="auto"/>
                                  </w:divBdr>
                                </w:div>
                                <w:div w:id="1035887552">
                                  <w:marLeft w:val="0"/>
                                  <w:marRight w:val="0"/>
                                  <w:marTop w:val="0"/>
                                  <w:marBottom w:val="0"/>
                                  <w:divBdr>
                                    <w:top w:val="none" w:sz="0" w:space="0" w:color="auto"/>
                                    <w:left w:val="none" w:sz="0" w:space="0" w:color="auto"/>
                                    <w:bottom w:val="none" w:sz="0" w:space="0" w:color="auto"/>
                                    <w:right w:val="none" w:sz="0" w:space="0" w:color="auto"/>
                                  </w:divBdr>
                                </w:div>
                              </w:divsChild>
                            </w:div>
                            <w:div w:id="165244158">
                              <w:marLeft w:val="0"/>
                              <w:marRight w:val="0"/>
                              <w:marTop w:val="0"/>
                              <w:marBottom w:val="0"/>
                              <w:divBdr>
                                <w:top w:val="none" w:sz="0" w:space="0" w:color="auto"/>
                                <w:left w:val="none" w:sz="0" w:space="0" w:color="auto"/>
                                <w:bottom w:val="none" w:sz="0" w:space="0" w:color="auto"/>
                                <w:right w:val="none" w:sz="0" w:space="0" w:color="auto"/>
                              </w:divBdr>
                              <w:divsChild>
                                <w:div w:id="1419251584">
                                  <w:marLeft w:val="0"/>
                                  <w:marRight w:val="0"/>
                                  <w:marTop w:val="0"/>
                                  <w:marBottom w:val="0"/>
                                  <w:divBdr>
                                    <w:top w:val="none" w:sz="0" w:space="0" w:color="auto"/>
                                    <w:left w:val="none" w:sz="0" w:space="0" w:color="auto"/>
                                    <w:bottom w:val="none" w:sz="0" w:space="0" w:color="auto"/>
                                    <w:right w:val="none" w:sz="0" w:space="0" w:color="auto"/>
                                  </w:divBdr>
                                </w:div>
                                <w:div w:id="8481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7870">
                          <w:marLeft w:val="0"/>
                          <w:marRight w:val="0"/>
                          <w:marTop w:val="216"/>
                          <w:marBottom w:val="0"/>
                          <w:divBdr>
                            <w:top w:val="none" w:sz="0" w:space="0" w:color="auto"/>
                            <w:left w:val="none" w:sz="0" w:space="0" w:color="auto"/>
                            <w:bottom w:val="none" w:sz="0" w:space="0" w:color="auto"/>
                            <w:right w:val="none" w:sz="0" w:space="0" w:color="auto"/>
                          </w:divBdr>
                        </w:div>
                        <w:div w:id="617949515">
                          <w:marLeft w:val="0"/>
                          <w:marRight w:val="0"/>
                          <w:marTop w:val="216"/>
                          <w:marBottom w:val="0"/>
                          <w:divBdr>
                            <w:top w:val="none" w:sz="0" w:space="0" w:color="auto"/>
                            <w:left w:val="none" w:sz="0" w:space="0" w:color="auto"/>
                            <w:bottom w:val="none" w:sz="0" w:space="0" w:color="auto"/>
                            <w:right w:val="none" w:sz="0" w:space="0" w:color="auto"/>
                          </w:divBdr>
                        </w:div>
                        <w:div w:id="121793045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69519">
      <w:bodyDiv w:val="1"/>
      <w:marLeft w:val="0"/>
      <w:marRight w:val="0"/>
      <w:marTop w:val="0"/>
      <w:marBottom w:val="0"/>
      <w:divBdr>
        <w:top w:val="none" w:sz="0" w:space="0" w:color="auto"/>
        <w:left w:val="none" w:sz="0" w:space="0" w:color="auto"/>
        <w:bottom w:val="none" w:sz="0" w:space="0" w:color="auto"/>
        <w:right w:val="none" w:sz="0" w:space="0" w:color="auto"/>
      </w:divBdr>
    </w:div>
    <w:div w:id="1317033101">
      <w:bodyDiv w:val="1"/>
      <w:marLeft w:val="0"/>
      <w:marRight w:val="0"/>
      <w:marTop w:val="0"/>
      <w:marBottom w:val="0"/>
      <w:divBdr>
        <w:top w:val="none" w:sz="0" w:space="0" w:color="auto"/>
        <w:left w:val="none" w:sz="0" w:space="0" w:color="auto"/>
        <w:bottom w:val="none" w:sz="0" w:space="0" w:color="auto"/>
        <w:right w:val="none" w:sz="0" w:space="0" w:color="auto"/>
      </w:divBdr>
    </w:div>
    <w:div w:id="1341463848">
      <w:bodyDiv w:val="1"/>
      <w:marLeft w:val="0"/>
      <w:marRight w:val="0"/>
      <w:marTop w:val="0"/>
      <w:marBottom w:val="0"/>
      <w:divBdr>
        <w:top w:val="none" w:sz="0" w:space="0" w:color="auto"/>
        <w:left w:val="none" w:sz="0" w:space="0" w:color="auto"/>
        <w:bottom w:val="none" w:sz="0" w:space="0" w:color="auto"/>
        <w:right w:val="none" w:sz="0" w:space="0" w:color="auto"/>
      </w:divBdr>
    </w:div>
    <w:div w:id="1985310256">
      <w:bodyDiv w:val="1"/>
      <w:marLeft w:val="0"/>
      <w:marRight w:val="0"/>
      <w:marTop w:val="0"/>
      <w:marBottom w:val="0"/>
      <w:divBdr>
        <w:top w:val="none" w:sz="0" w:space="0" w:color="auto"/>
        <w:left w:val="none" w:sz="0" w:space="0" w:color="auto"/>
        <w:bottom w:val="none" w:sz="0" w:space="0" w:color="auto"/>
        <w:right w:val="none" w:sz="0" w:space="0" w:color="auto"/>
      </w:divBdr>
    </w:div>
    <w:div w:id="20376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B6DD-23B9-4289-88D3-50A7A5E1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24</Pages>
  <Words>8908</Words>
  <Characters>56125</Characters>
  <Application>Microsoft Office Word</Application>
  <DocSecurity>0</DocSecurity>
  <Lines>467</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Constantin</dc:creator>
  <cp:keywords/>
  <dc:description/>
  <cp:lastModifiedBy>Rödding, Jürgen (VII B 5 / MoBaFin)</cp:lastModifiedBy>
  <cp:revision>3</cp:revision>
  <cp:lastPrinted>2021-07-07T14:46:00Z</cp:lastPrinted>
  <dcterms:created xsi:type="dcterms:W3CDTF">2021-07-21T15:03:00Z</dcterms:created>
  <dcterms:modified xsi:type="dcterms:W3CDTF">2021-08-04T08:51:00Z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11.05.2021  14:24 Uhr</vt:lpwstr>
  </property>
  <property fmtid="{D5CDD505-2E9C-101B-9397-08002B2CF9AE}" pid="3" name="Version">
    <vt:lpwstr>4.1.4.0</vt:lpwstr>
  </property>
  <property fmtid="{D5CDD505-2E9C-101B-9397-08002B2CF9AE}" pid="4" name="Last edited using">
    <vt:lpwstr>LW 5.4, Build 20210518</vt:lpwstr>
  </property>
  <property fmtid="{D5CDD505-2E9C-101B-9397-08002B2CF9AE}" pid="5" name="Kategorie">
    <vt:lpwstr>STAMM/VER</vt:lpwstr>
  </property>
  <property fmtid="{D5CDD505-2E9C-101B-9397-08002B2CF9AE}" pid="6" name="eNorm-Version vorherige Bearbeitung">
    <vt:lpwstr>4.2.1.1 Bundesregierung [20210518]</vt:lpwstr>
  </property>
  <property fmtid="{D5CDD505-2E9C-101B-9397-08002B2CF9AE}" pid="7" name="eNorm-Version Erstellung">
    <vt:lpwstr>4.1.5, Bundesregierung, [20200526]</vt:lpwstr>
  </property>
  <property fmtid="{D5CDD505-2E9C-101B-9397-08002B2CF9AE}" pid="8" name="Created using">
    <vt:lpwstr>LW 5.4, Build 20200526</vt:lpwstr>
  </property>
  <property fmtid="{D5CDD505-2E9C-101B-9397-08002B2CF9AE}" pid="9" name="Classification">
    <vt:lpwstr> </vt:lpwstr>
  </property>
  <property fmtid="{D5CDD505-2E9C-101B-9397-08002B2CF9AE}" pid="10" name="Meta_Federführung">
    <vt:lpwstr>BMJV IIIA5, BMF WA 11</vt:lpwstr>
  </property>
  <property fmtid="{D5CDD505-2E9C-101B-9397-08002B2CF9AE}" pid="11" name="Meta_Umsetzung von EU-Recht">
    <vt:lpwstr/>
  </property>
  <property fmtid="{D5CDD505-2E9C-101B-9397-08002B2CF9AE}" pid="12" name="Meta_Sachgebiet">
    <vt:lpwstr/>
  </property>
  <property fmtid="{D5CDD505-2E9C-101B-9397-08002B2CF9AE}" pid="13" name="Meta_Datei-ID">
    <vt:lpwstr/>
  </property>
  <property fmtid="{D5CDD505-2E9C-101B-9397-08002B2CF9AE}" pid="14" name="Meta_Dokumentendatum">
    <vt:lpwstr/>
  </property>
  <property fmtid="{D5CDD505-2E9C-101B-9397-08002B2CF9AE}" pid="15" name="Meta_Wahlperiode">
    <vt:lpwstr/>
  </property>
  <property fmtid="{D5CDD505-2E9C-101B-9397-08002B2CF9AE}" pid="16" name="Meta_Initiant">
    <vt:lpwstr>Bundesanstalt fuer Finanzdienstleistungsaufsicht</vt:lpwstr>
  </property>
  <property fmtid="{D5CDD505-2E9C-101B-9397-08002B2CF9AE}" pid="17" name="eNorm-Version letzte Bearbeitung">
    <vt:lpwstr>4.2.1.1 Bundesregierung [20210518]</vt:lpwstr>
  </property>
  <property fmtid="{D5CDD505-2E9C-101B-9397-08002B2CF9AE}" pid="18" name="DQP-Ergebnis für Version 5">
    <vt:lpwstr>30 Fehler, 7 Warnungen</vt:lpwstr>
  </property>
  <property fmtid="{D5CDD505-2E9C-101B-9397-08002B2CF9AE}" pid="19" name="eNorm-Version letzte DQP">
    <vt:lpwstr>4.2.1.1, Bundesregierung, [20210518]</vt:lpwstr>
  </property>
  <property fmtid="{D5CDD505-2E9C-101B-9397-08002B2CF9AE}" pid="20" name="Meta_Bezeichnung">
    <vt:lpwstr>Verordnung über Anforderungen an elektronische Wertpapierregister</vt:lpwstr>
  </property>
  <property fmtid="{D5CDD505-2E9C-101B-9397-08002B2CF9AE}" pid="21" name="Meta_Kurzbezeichnung">
    <vt:lpwstr/>
  </property>
  <property fmtid="{D5CDD505-2E9C-101B-9397-08002B2CF9AE}" pid="22" name="Meta_Abkürzung">
    <vt:lpwstr>eWpRV</vt:lpwstr>
  </property>
  <property fmtid="{D5CDD505-2E9C-101B-9397-08002B2CF9AE}" pid="23" name="Meta_Typ der Vorschrift">
    <vt:lpwstr>Stammverordnung</vt:lpwstr>
  </property>
  <property fmtid="{D5CDD505-2E9C-101B-9397-08002B2CF9AE}" pid="24" name="Meta_Anlagen">
    <vt:lpwstr/>
  </property>
</Properties>
</file>